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29" w:rsidRPr="009A0051" w:rsidRDefault="00876C29" w:rsidP="00B6075E">
      <w:pPr>
        <w:pStyle w:val="a5"/>
        <w:spacing w:before="0" w:beforeAutospacing="0" w:after="0" w:afterAutospacing="0"/>
        <w:jc w:val="both"/>
        <w:rPr>
          <w:sz w:val="18"/>
          <w:szCs w:val="18"/>
          <w:lang w:val="uk-UA"/>
        </w:rPr>
      </w:pPr>
    </w:p>
    <w:p w:rsidR="00B6075E" w:rsidRPr="009A0051" w:rsidRDefault="00876C29" w:rsidP="00B6075E">
      <w:pPr>
        <w:pStyle w:val="3"/>
        <w:spacing w:before="0" w:beforeAutospacing="0" w:after="0" w:afterAutospacing="0"/>
        <w:jc w:val="center"/>
        <w:rPr>
          <w:sz w:val="18"/>
          <w:szCs w:val="18"/>
          <w:lang w:val="uk-UA"/>
        </w:rPr>
      </w:pPr>
      <w:r w:rsidRPr="009A0051">
        <w:rPr>
          <w:sz w:val="18"/>
          <w:szCs w:val="18"/>
          <w:lang w:val="uk-UA"/>
        </w:rPr>
        <w:t>Проспект емісії облігацій</w:t>
      </w:r>
      <w:r w:rsidR="00B6075E" w:rsidRPr="009A0051">
        <w:rPr>
          <w:sz w:val="18"/>
          <w:szCs w:val="18"/>
          <w:lang w:val="uk-UA"/>
        </w:rPr>
        <w:t xml:space="preserve"> </w:t>
      </w:r>
    </w:p>
    <w:p w:rsidR="00876C29" w:rsidRPr="009A0051" w:rsidRDefault="00D17012" w:rsidP="00B6075E">
      <w:pPr>
        <w:pStyle w:val="3"/>
        <w:spacing w:before="0" w:beforeAutospacing="0" w:after="0" w:afterAutospacing="0"/>
        <w:jc w:val="center"/>
        <w:rPr>
          <w:sz w:val="18"/>
          <w:szCs w:val="18"/>
          <w:lang w:val="uk-UA"/>
        </w:rPr>
      </w:pPr>
      <w:r w:rsidRPr="009A0051">
        <w:rPr>
          <w:sz w:val="18"/>
          <w:szCs w:val="18"/>
          <w:lang w:val="uk-UA"/>
        </w:rPr>
        <w:t>ТОВАРИСТВА З ОБМЕЖЕНОЮ ВІДПОВІДАЛЬНІСТЮ "УЛФ-ФІНАНС"</w:t>
      </w:r>
      <w:r w:rsidR="00876C29" w:rsidRPr="009A0051">
        <w:rPr>
          <w:sz w:val="18"/>
          <w:szCs w:val="18"/>
          <w:lang w:val="uk-UA"/>
        </w:rPr>
        <w:t>,</w:t>
      </w:r>
      <w:r w:rsidR="00876C29" w:rsidRPr="009A0051">
        <w:rPr>
          <w:sz w:val="18"/>
          <w:szCs w:val="18"/>
          <w:lang w:val="uk-UA"/>
        </w:rPr>
        <w:br/>
        <w:t>щодо яких прийнято рішення про публічне розміщення</w:t>
      </w:r>
    </w:p>
    <w:p w:rsidR="00876C29" w:rsidRPr="009A0051" w:rsidRDefault="00876C29" w:rsidP="00B6075E">
      <w:pPr>
        <w:pStyle w:val="3"/>
        <w:spacing w:before="0" w:beforeAutospacing="0" w:after="0" w:afterAutospacing="0"/>
        <w:jc w:val="center"/>
        <w:rPr>
          <w:sz w:val="18"/>
          <w:szCs w:val="18"/>
          <w:lang w:val="uk-UA"/>
        </w:rPr>
      </w:pPr>
      <w:r w:rsidRPr="009A0051">
        <w:rPr>
          <w:sz w:val="18"/>
          <w:szCs w:val="18"/>
          <w:lang w:val="uk-UA"/>
        </w:rPr>
        <w:t>1. Інформація про емітента та його фінансово-господарський стан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6"/>
        <w:gridCol w:w="2145"/>
        <w:gridCol w:w="7266"/>
      </w:tblGrid>
      <w:tr w:rsidR="009A0051" w:rsidRPr="009A0051" w:rsidTr="00D17012">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w:t>
            </w:r>
          </w:p>
        </w:tc>
        <w:tc>
          <w:tcPr>
            <w:tcW w:w="4729"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Загальна інформація про емітента:</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повне найменування</w:t>
            </w:r>
          </w:p>
        </w:tc>
        <w:tc>
          <w:tcPr>
            <w:tcW w:w="3638" w:type="pct"/>
            <w:tcBorders>
              <w:top w:val="outset" w:sz="6" w:space="0" w:color="auto"/>
              <w:left w:val="outset" w:sz="6" w:space="0" w:color="auto"/>
              <w:bottom w:val="outset" w:sz="6" w:space="0" w:color="auto"/>
              <w:right w:val="outset" w:sz="6" w:space="0" w:color="auto"/>
            </w:tcBorders>
            <w:hideMark/>
          </w:tcPr>
          <w:p w:rsidR="00BD16B2" w:rsidRPr="009A0051" w:rsidRDefault="00A35BD7" w:rsidP="00B6075E">
            <w:pPr>
              <w:pStyle w:val="a5"/>
              <w:spacing w:before="0" w:beforeAutospacing="0" w:after="0" w:afterAutospacing="0"/>
              <w:jc w:val="both"/>
              <w:rPr>
                <w:sz w:val="18"/>
                <w:szCs w:val="18"/>
                <w:lang w:val="uk-UA"/>
              </w:rPr>
            </w:pPr>
            <w:r w:rsidRPr="009A0051">
              <w:rPr>
                <w:sz w:val="18"/>
                <w:szCs w:val="18"/>
                <w:lang w:val="uk-UA"/>
              </w:rPr>
              <w:t xml:space="preserve">ТОВАРИСТВО З ОБМЕЖЕНОЮ ВІДПОВІДАЛЬНІСТЮ "УЛФ-ФІНАНС" </w:t>
            </w:r>
          </w:p>
          <w:p w:rsidR="00876C29" w:rsidRPr="009A0051" w:rsidRDefault="00A35BD7" w:rsidP="00B6075E">
            <w:pPr>
              <w:pStyle w:val="a5"/>
              <w:spacing w:before="0" w:beforeAutospacing="0" w:after="0" w:afterAutospacing="0"/>
              <w:jc w:val="both"/>
              <w:rPr>
                <w:sz w:val="18"/>
                <w:szCs w:val="18"/>
                <w:lang w:val="uk-UA"/>
              </w:rPr>
            </w:pPr>
            <w:r w:rsidRPr="009A0051">
              <w:rPr>
                <w:sz w:val="18"/>
                <w:szCs w:val="18"/>
                <w:lang w:val="uk-UA"/>
              </w:rPr>
              <w:t>(далі за текстом «Емітент» або «Товариство»)</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2)</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3B605A">
            <w:pPr>
              <w:pStyle w:val="a5"/>
              <w:spacing w:before="0" w:beforeAutospacing="0" w:after="0" w:afterAutospacing="0"/>
              <w:rPr>
                <w:sz w:val="18"/>
                <w:szCs w:val="18"/>
                <w:lang w:val="uk-UA"/>
              </w:rPr>
            </w:pPr>
            <w:r w:rsidRPr="009A0051">
              <w:rPr>
                <w:sz w:val="18"/>
                <w:szCs w:val="18"/>
                <w:lang w:val="uk-UA"/>
              </w:rPr>
              <w:t>скорочене найменування (за наявності)</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 </w:t>
            </w:r>
            <w:r w:rsidR="00A35BD7" w:rsidRPr="009A0051">
              <w:rPr>
                <w:sz w:val="18"/>
                <w:szCs w:val="18"/>
                <w:lang w:val="uk-UA"/>
              </w:rPr>
              <w:t>ТОВ "УЛФ-ФІНАНС"</w:t>
            </w:r>
            <w:bookmarkStart w:id="0" w:name="_GoBack"/>
            <w:bookmarkEnd w:id="0"/>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3)</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код за ЄДРПОУ</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 </w:t>
            </w:r>
            <w:r w:rsidR="00A35BD7" w:rsidRPr="009A0051">
              <w:rPr>
                <w:sz w:val="18"/>
                <w:szCs w:val="18"/>
                <w:lang w:val="uk-UA"/>
              </w:rPr>
              <w:t>41110750</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4)</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місцезнаходження</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 </w:t>
            </w:r>
            <w:r w:rsidR="00A35BD7" w:rsidRPr="009A0051">
              <w:rPr>
                <w:sz w:val="18"/>
                <w:szCs w:val="18"/>
                <w:lang w:val="uk-UA"/>
              </w:rPr>
              <w:t>04205, м.Київ, проспект Оболонський, буд. 35-А, офіс 300</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5)</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A67F46">
            <w:pPr>
              <w:pStyle w:val="a5"/>
              <w:spacing w:before="0" w:beforeAutospacing="0" w:after="0" w:afterAutospacing="0"/>
              <w:rPr>
                <w:sz w:val="18"/>
                <w:szCs w:val="18"/>
                <w:lang w:val="uk-UA"/>
              </w:rPr>
            </w:pPr>
            <w:r w:rsidRPr="009A0051">
              <w:rPr>
                <w:sz w:val="18"/>
                <w:szCs w:val="18"/>
                <w:lang w:val="uk-UA"/>
              </w:rPr>
              <w:t>засоби зв'язку (телефон, факс, електронна пошта)</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A35BD7">
            <w:pPr>
              <w:pStyle w:val="a5"/>
              <w:jc w:val="both"/>
              <w:rPr>
                <w:sz w:val="18"/>
                <w:szCs w:val="18"/>
                <w:lang w:val="uk-UA"/>
              </w:rPr>
            </w:pPr>
            <w:r w:rsidRPr="009A0051">
              <w:rPr>
                <w:sz w:val="18"/>
                <w:szCs w:val="18"/>
                <w:lang w:val="uk-UA"/>
              </w:rPr>
              <w:t> </w:t>
            </w:r>
            <w:r w:rsidR="00A35BD7" w:rsidRPr="009A0051">
              <w:rPr>
                <w:sz w:val="18"/>
                <w:szCs w:val="18"/>
                <w:lang w:val="uk-UA"/>
              </w:rPr>
              <w:t xml:space="preserve">Тел./факс: </w:t>
            </w:r>
            <w:r w:rsidR="00F2536E" w:rsidRPr="009A0051">
              <w:rPr>
                <w:sz w:val="18"/>
                <w:szCs w:val="18"/>
                <w:lang w:val="uk-UA"/>
              </w:rPr>
              <w:t xml:space="preserve">+38(044)500 07 07; </w:t>
            </w:r>
            <w:r w:rsidR="00F2536E" w:rsidRPr="009A0051">
              <w:rPr>
                <w:sz w:val="18"/>
                <w:szCs w:val="18"/>
                <w:lang w:val="en-US"/>
              </w:rPr>
              <w:t>e-mail</w:t>
            </w:r>
            <w:r w:rsidR="00F2536E" w:rsidRPr="009A0051">
              <w:rPr>
                <w:sz w:val="18"/>
                <w:szCs w:val="18"/>
              </w:rPr>
              <w:t>:</w:t>
            </w:r>
            <w:r w:rsidR="00F2536E" w:rsidRPr="009A0051">
              <w:rPr>
                <w:sz w:val="18"/>
                <w:szCs w:val="18"/>
                <w:lang w:val="uk-UA"/>
              </w:rPr>
              <w:t xml:space="preserve"> info@ulf.ua</w:t>
            </w:r>
          </w:p>
        </w:tc>
      </w:tr>
      <w:tr w:rsidR="009A0051" w:rsidRPr="00BD6445"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6)</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A67F46">
            <w:pPr>
              <w:pStyle w:val="a5"/>
              <w:spacing w:before="0" w:beforeAutospacing="0" w:after="0" w:afterAutospacing="0"/>
              <w:rPr>
                <w:sz w:val="18"/>
                <w:szCs w:val="18"/>
                <w:lang w:val="uk-UA"/>
              </w:rPr>
            </w:pPr>
            <w:r w:rsidRPr="009A0051">
              <w:rPr>
                <w:sz w:val="18"/>
                <w:szCs w:val="18"/>
                <w:lang w:val="uk-UA"/>
              </w:rPr>
              <w:t>дата державної реєстрації емітента; орган, що здійснив державну реєстрацію емітента</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A35BD7" w:rsidP="00A35BD7">
            <w:pPr>
              <w:pStyle w:val="a5"/>
              <w:jc w:val="both"/>
              <w:rPr>
                <w:sz w:val="18"/>
                <w:szCs w:val="18"/>
                <w:lang w:val="uk-UA"/>
              </w:rPr>
            </w:pPr>
            <w:r w:rsidRPr="009A0051">
              <w:rPr>
                <w:sz w:val="18"/>
                <w:szCs w:val="18"/>
                <w:lang w:val="uk-UA"/>
              </w:rPr>
              <w:t>Дата реєстрації 30 січня 2017 року, Номер запису: 1 069 102 0000 038618; Державний реєстратор юридичних осіб, фізичних осіб - підприємців та громадських формувань</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7)</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84197D">
            <w:pPr>
              <w:pStyle w:val="a5"/>
              <w:spacing w:before="0" w:beforeAutospacing="0" w:after="0" w:afterAutospacing="0"/>
              <w:rPr>
                <w:sz w:val="18"/>
                <w:szCs w:val="18"/>
                <w:lang w:val="uk-UA"/>
              </w:rPr>
            </w:pPr>
            <w:r w:rsidRPr="009A0051">
              <w:rPr>
                <w:sz w:val="18"/>
                <w:szCs w:val="18"/>
                <w:lang w:val="uk-UA"/>
              </w:rPr>
              <w:t>предмет і мета діяльності</w:t>
            </w:r>
          </w:p>
        </w:tc>
        <w:tc>
          <w:tcPr>
            <w:tcW w:w="3638" w:type="pct"/>
            <w:tcBorders>
              <w:top w:val="outset" w:sz="6" w:space="0" w:color="auto"/>
              <w:left w:val="outset" w:sz="6" w:space="0" w:color="auto"/>
              <w:bottom w:val="outset" w:sz="6" w:space="0" w:color="auto"/>
              <w:right w:val="outset" w:sz="6" w:space="0" w:color="auto"/>
            </w:tcBorders>
            <w:hideMark/>
          </w:tcPr>
          <w:p w:rsidR="009535CB" w:rsidRPr="009A0051" w:rsidRDefault="009535CB" w:rsidP="009535CB">
            <w:pPr>
              <w:rPr>
                <w:sz w:val="18"/>
                <w:szCs w:val="18"/>
                <w:lang w:val="uk-UA"/>
              </w:rPr>
            </w:pPr>
            <w:r w:rsidRPr="009A0051">
              <w:rPr>
                <w:b/>
                <w:sz w:val="18"/>
                <w:szCs w:val="18"/>
                <w:lang w:val="uk-UA"/>
              </w:rPr>
              <w:t>Метою</w:t>
            </w:r>
            <w:r w:rsidRPr="009A0051">
              <w:rPr>
                <w:sz w:val="18"/>
                <w:szCs w:val="18"/>
                <w:lang w:val="uk-UA"/>
              </w:rPr>
              <w:t xml:space="preserve"> діяльності Товариства є:</w:t>
            </w:r>
          </w:p>
          <w:p w:rsidR="009535CB" w:rsidRPr="009A0051" w:rsidRDefault="009535CB" w:rsidP="006A25D9">
            <w:pPr>
              <w:pStyle w:val="a7"/>
              <w:numPr>
                <w:ilvl w:val="0"/>
                <w:numId w:val="2"/>
              </w:numPr>
              <w:ind w:left="143" w:hanging="142"/>
              <w:rPr>
                <w:rFonts w:ascii="Times New Roman" w:hAnsi="Times New Roman"/>
                <w:sz w:val="18"/>
                <w:szCs w:val="18"/>
                <w:lang w:val="uk-UA"/>
              </w:rPr>
            </w:pPr>
            <w:r w:rsidRPr="009A0051">
              <w:rPr>
                <w:rFonts w:ascii="Times New Roman" w:hAnsi="Times New Roman"/>
                <w:sz w:val="18"/>
                <w:szCs w:val="18"/>
                <w:lang w:val="uk-UA"/>
              </w:rPr>
              <w:t>одержання прибутку та використання його в інтересах учасників Товариства;</w:t>
            </w:r>
          </w:p>
          <w:p w:rsidR="009535CB" w:rsidRPr="009A0051" w:rsidRDefault="009535CB" w:rsidP="006A25D9">
            <w:pPr>
              <w:pStyle w:val="a7"/>
              <w:numPr>
                <w:ilvl w:val="0"/>
                <w:numId w:val="2"/>
              </w:numPr>
              <w:ind w:left="143" w:hanging="142"/>
              <w:rPr>
                <w:rFonts w:ascii="Times New Roman" w:hAnsi="Times New Roman"/>
                <w:sz w:val="18"/>
                <w:szCs w:val="18"/>
                <w:lang w:val="uk-UA"/>
              </w:rPr>
            </w:pPr>
            <w:r w:rsidRPr="009A0051">
              <w:rPr>
                <w:rFonts w:ascii="Times New Roman" w:hAnsi="Times New Roman"/>
                <w:sz w:val="18"/>
                <w:szCs w:val="18"/>
                <w:lang w:val="uk-UA"/>
              </w:rPr>
              <w:t>ефективне управління майном та коштами, як власними, так і залученими;</w:t>
            </w:r>
          </w:p>
          <w:p w:rsidR="00876C29" w:rsidRPr="009A0051" w:rsidRDefault="009535CB" w:rsidP="006A25D9">
            <w:pPr>
              <w:pStyle w:val="a7"/>
              <w:numPr>
                <w:ilvl w:val="0"/>
                <w:numId w:val="2"/>
              </w:numPr>
              <w:ind w:left="143" w:hanging="142"/>
              <w:rPr>
                <w:sz w:val="18"/>
                <w:szCs w:val="18"/>
                <w:lang w:val="uk-UA"/>
              </w:rPr>
            </w:pPr>
            <w:r w:rsidRPr="009A0051">
              <w:rPr>
                <w:rFonts w:ascii="Times New Roman" w:hAnsi="Times New Roman"/>
                <w:sz w:val="18"/>
                <w:szCs w:val="18"/>
                <w:lang w:val="uk-UA"/>
              </w:rPr>
              <w:t>забезпечення суспільних потреб в продукції, роботах та послугах Товариства.</w:t>
            </w:r>
          </w:p>
          <w:p w:rsidR="009535CB" w:rsidRPr="009A0051" w:rsidRDefault="009535CB" w:rsidP="009535CB">
            <w:pPr>
              <w:rPr>
                <w:sz w:val="18"/>
                <w:szCs w:val="18"/>
                <w:lang w:val="uk-UA"/>
              </w:rPr>
            </w:pPr>
            <w:r w:rsidRPr="009A0051">
              <w:rPr>
                <w:b/>
                <w:sz w:val="18"/>
                <w:szCs w:val="18"/>
                <w:lang w:val="uk-UA"/>
              </w:rPr>
              <w:t>Предметом</w:t>
            </w:r>
            <w:r w:rsidRPr="009A0051">
              <w:rPr>
                <w:sz w:val="18"/>
                <w:szCs w:val="18"/>
                <w:lang w:val="uk-UA"/>
              </w:rPr>
              <w:t xml:space="preserve"> діяльності Товариства є надання фінансової послуги, передбаченої цим Статутом, а також здійснення транспортної, консультаційної, посередницької, торговельної, виробничої, інжинірингової, інноваційної та іншої діяльності, що не суперечить чинному законодавству України.</w:t>
            </w:r>
          </w:p>
          <w:p w:rsidR="009535CB" w:rsidRPr="009A0051" w:rsidRDefault="009535CB" w:rsidP="009535CB">
            <w:pPr>
              <w:rPr>
                <w:sz w:val="18"/>
                <w:szCs w:val="18"/>
                <w:lang w:val="uk-UA"/>
              </w:rPr>
            </w:pPr>
            <w:r w:rsidRPr="009A0051">
              <w:rPr>
                <w:sz w:val="18"/>
                <w:szCs w:val="18"/>
                <w:lang w:val="uk-UA"/>
              </w:rPr>
              <w:t>У відповідності зі своїм предметом і головними цілями створення та діяльності Товариство здійснює діяльність у таких напрямках:</w:t>
            </w:r>
          </w:p>
          <w:p w:rsidR="009535CB" w:rsidRPr="009A0051" w:rsidRDefault="009535CB" w:rsidP="009535CB">
            <w:pPr>
              <w:rPr>
                <w:sz w:val="18"/>
                <w:szCs w:val="18"/>
                <w:lang w:val="uk-UA"/>
              </w:rPr>
            </w:pPr>
            <w:r w:rsidRPr="009A0051">
              <w:rPr>
                <w:sz w:val="18"/>
                <w:szCs w:val="18"/>
                <w:lang w:val="uk-UA"/>
              </w:rPr>
              <w:t>•</w:t>
            </w:r>
            <w:r w:rsidRPr="009A0051">
              <w:rPr>
                <w:sz w:val="18"/>
                <w:szCs w:val="18"/>
              </w:rPr>
              <w:t xml:space="preserve"> </w:t>
            </w:r>
            <w:r w:rsidRPr="009A0051">
              <w:rPr>
                <w:sz w:val="18"/>
                <w:szCs w:val="18"/>
                <w:lang w:val="uk-UA"/>
              </w:rPr>
              <w:t xml:space="preserve">надання послуг з фінансового та оперативного лізингу; </w:t>
            </w:r>
          </w:p>
          <w:p w:rsidR="009535CB" w:rsidRPr="009A0051" w:rsidRDefault="009535CB" w:rsidP="009535CB">
            <w:pPr>
              <w:rPr>
                <w:sz w:val="18"/>
                <w:szCs w:val="18"/>
                <w:lang w:val="uk-UA"/>
              </w:rPr>
            </w:pPr>
            <w:r w:rsidRPr="009A0051">
              <w:rPr>
                <w:sz w:val="18"/>
                <w:szCs w:val="18"/>
                <w:lang w:val="uk-UA"/>
              </w:rPr>
              <w:t>• фінансові операції та операції з цінними паперами у випадках, передбачених законами України;</w:t>
            </w:r>
          </w:p>
          <w:p w:rsidR="009535CB" w:rsidRPr="009A0051" w:rsidRDefault="009535CB" w:rsidP="009535CB">
            <w:pPr>
              <w:rPr>
                <w:sz w:val="18"/>
                <w:szCs w:val="18"/>
                <w:lang w:val="uk-UA"/>
              </w:rPr>
            </w:pPr>
            <w:r w:rsidRPr="009A0051">
              <w:rPr>
                <w:sz w:val="18"/>
                <w:szCs w:val="18"/>
                <w:lang w:val="uk-UA"/>
              </w:rPr>
              <w:t>• випускати, в т.ч. й під гарантію третіх осіб, продавати, купувати цінні папери в порядку   передбаченому чинним законодавством України;</w:t>
            </w:r>
          </w:p>
          <w:p w:rsidR="009535CB" w:rsidRPr="009A0051" w:rsidRDefault="009535CB" w:rsidP="009535CB">
            <w:pPr>
              <w:rPr>
                <w:sz w:val="18"/>
                <w:szCs w:val="18"/>
                <w:lang w:val="uk-UA"/>
              </w:rPr>
            </w:pPr>
            <w:r w:rsidRPr="009A0051">
              <w:rPr>
                <w:sz w:val="18"/>
                <w:szCs w:val="18"/>
                <w:lang w:val="uk-UA"/>
              </w:rPr>
              <w:t>• оцінка майна та майнових прав;</w:t>
            </w:r>
          </w:p>
          <w:p w:rsidR="009535CB" w:rsidRPr="009A0051" w:rsidRDefault="009535CB" w:rsidP="009535CB">
            <w:pPr>
              <w:rPr>
                <w:sz w:val="18"/>
                <w:szCs w:val="18"/>
                <w:lang w:val="uk-UA"/>
              </w:rPr>
            </w:pPr>
            <w:r w:rsidRPr="009A0051">
              <w:rPr>
                <w:sz w:val="18"/>
                <w:szCs w:val="18"/>
                <w:lang w:val="uk-UA"/>
              </w:rPr>
              <w:t>• ремонт та технічне обслуговування автомобілів, техніки та обладнання;</w:t>
            </w:r>
          </w:p>
          <w:p w:rsidR="009535CB" w:rsidRPr="009A0051" w:rsidRDefault="009535CB" w:rsidP="009535CB">
            <w:pPr>
              <w:rPr>
                <w:sz w:val="18"/>
                <w:szCs w:val="18"/>
                <w:lang w:val="uk-UA"/>
              </w:rPr>
            </w:pPr>
            <w:r w:rsidRPr="009A0051">
              <w:rPr>
                <w:sz w:val="18"/>
                <w:szCs w:val="18"/>
                <w:lang w:val="uk-UA"/>
              </w:rPr>
              <w:t>• надання сервісних, маркетингових, представницьких, комерційних та інших послуг;</w:t>
            </w:r>
          </w:p>
          <w:p w:rsidR="009535CB" w:rsidRPr="009A0051" w:rsidRDefault="009535CB" w:rsidP="009535CB">
            <w:pPr>
              <w:rPr>
                <w:sz w:val="18"/>
                <w:szCs w:val="18"/>
                <w:lang w:val="uk-UA"/>
              </w:rPr>
            </w:pPr>
            <w:r w:rsidRPr="009A0051">
              <w:rPr>
                <w:sz w:val="18"/>
                <w:szCs w:val="18"/>
                <w:lang w:val="uk-UA"/>
              </w:rPr>
              <w:t>• автотранспортне господарство;</w:t>
            </w:r>
          </w:p>
          <w:p w:rsidR="009535CB" w:rsidRPr="009A0051" w:rsidRDefault="009535CB" w:rsidP="009535CB">
            <w:pPr>
              <w:rPr>
                <w:sz w:val="18"/>
                <w:szCs w:val="18"/>
                <w:lang w:val="uk-UA"/>
              </w:rPr>
            </w:pPr>
            <w:r w:rsidRPr="009A0051">
              <w:rPr>
                <w:sz w:val="18"/>
                <w:szCs w:val="18"/>
                <w:lang w:val="uk-UA"/>
              </w:rPr>
              <w:t>• aвтосервіс;</w:t>
            </w:r>
          </w:p>
          <w:p w:rsidR="009535CB" w:rsidRPr="009A0051" w:rsidRDefault="009535CB" w:rsidP="009535CB">
            <w:pPr>
              <w:rPr>
                <w:sz w:val="18"/>
                <w:szCs w:val="18"/>
                <w:lang w:val="uk-UA"/>
              </w:rPr>
            </w:pPr>
            <w:r w:rsidRPr="009A0051">
              <w:rPr>
                <w:sz w:val="18"/>
                <w:szCs w:val="18"/>
                <w:lang w:val="uk-UA"/>
              </w:rPr>
              <w:t>• оптова та роздрібна торгівля автотранспортними засобами та запчастинами до них;</w:t>
            </w:r>
          </w:p>
          <w:p w:rsidR="009535CB" w:rsidRPr="009A0051" w:rsidRDefault="009535CB" w:rsidP="009535CB">
            <w:pPr>
              <w:rPr>
                <w:sz w:val="18"/>
                <w:szCs w:val="18"/>
                <w:lang w:val="uk-UA"/>
              </w:rPr>
            </w:pPr>
            <w:r w:rsidRPr="009A0051">
              <w:rPr>
                <w:sz w:val="18"/>
                <w:szCs w:val="18"/>
                <w:lang w:val="uk-UA"/>
              </w:rPr>
              <w:t>• торгівля причепами та напівпричепами, туристичними транспортними засобами;</w:t>
            </w:r>
          </w:p>
          <w:p w:rsidR="009535CB" w:rsidRPr="009A0051" w:rsidRDefault="009535CB" w:rsidP="009535CB">
            <w:pPr>
              <w:rPr>
                <w:sz w:val="18"/>
                <w:szCs w:val="18"/>
                <w:lang w:val="uk-UA"/>
              </w:rPr>
            </w:pPr>
            <w:r w:rsidRPr="009A0051">
              <w:rPr>
                <w:sz w:val="18"/>
                <w:szCs w:val="18"/>
                <w:lang w:val="uk-UA"/>
              </w:rPr>
              <w:t>• аукціонна торгівля автомобілями, у тому числі через мережу Інтернет;</w:t>
            </w:r>
          </w:p>
          <w:p w:rsidR="009535CB" w:rsidRPr="009A0051" w:rsidRDefault="009535CB" w:rsidP="009535CB">
            <w:pPr>
              <w:rPr>
                <w:sz w:val="18"/>
                <w:szCs w:val="18"/>
                <w:lang w:val="uk-UA"/>
              </w:rPr>
            </w:pPr>
            <w:r w:rsidRPr="009A0051">
              <w:rPr>
                <w:sz w:val="18"/>
                <w:szCs w:val="18"/>
                <w:lang w:val="uk-UA"/>
              </w:rPr>
              <w:t>• організація торгів, ярмарок, аукціонів для демонстрації та реалізації продукції, робіт, послуг;</w:t>
            </w:r>
          </w:p>
          <w:p w:rsidR="009535CB" w:rsidRPr="009A0051" w:rsidRDefault="009535CB" w:rsidP="009535CB">
            <w:pPr>
              <w:rPr>
                <w:sz w:val="18"/>
                <w:szCs w:val="18"/>
                <w:lang w:val="uk-UA"/>
              </w:rPr>
            </w:pPr>
            <w:r w:rsidRPr="009A0051">
              <w:rPr>
                <w:sz w:val="18"/>
                <w:szCs w:val="18"/>
                <w:lang w:val="uk-UA"/>
              </w:rPr>
              <w:t>• переобладнання автотранспорту для роботи на газовому паливі;</w:t>
            </w:r>
          </w:p>
          <w:p w:rsidR="009535CB" w:rsidRPr="009A0051" w:rsidRDefault="009535CB" w:rsidP="009535CB">
            <w:pPr>
              <w:rPr>
                <w:sz w:val="18"/>
                <w:szCs w:val="18"/>
                <w:lang w:val="uk-UA"/>
              </w:rPr>
            </w:pPr>
            <w:r w:rsidRPr="009A0051">
              <w:rPr>
                <w:sz w:val="18"/>
                <w:szCs w:val="18"/>
                <w:lang w:val="uk-UA"/>
              </w:rPr>
              <w:t>• надання посередницьких, комерційних, дилерських та дистриб’юторських послуг;</w:t>
            </w:r>
          </w:p>
          <w:p w:rsidR="009535CB" w:rsidRPr="009A0051" w:rsidRDefault="009535CB" w:rsidP="009535CB">
            <w:pPr>
              <w:rPr>
                <w:sz w:val="18"/>
                <w:szCs w:val="18"/>
                <w:lang w:val="uk-UA"/>
              </w:rPr>
            </w:pPr>
            <w:r w:rsidRPr="009A0051">
              <w:rPr>
                <w:sz w:val="18"/>
                <w:szCs w:val="18"/>
                <w:lang w:val="uk-UA"/>
              </w:rPr>
              <w:t>• надання послуг з внутрішніх перевезень пасажирів і вантажів автомобільним транспортом загального користування (крім надання послуг з перевезення пасажирів та їх багажу на таксі);</w:t>
            </w:r>
          </w:p>
          <w:p w:rsidR="009535CB" w:rsidRPr="009A0051" w:rsidRDefault="009535CB" w:rsidP="009535CB">
            <w:pPr>
              <w:rPr>
                <w:sz w:val="18"/>
                <w:szCs w:val="18"/>
                <w:lang w:val="uk-UA"/>
              </w:rPr>
            </w:pPr>
            <w:r w:rsidRPr="009A0051">
              <w:rPr>
                <w:sz w:val="18"/>
                <w:szCs w:val="18"/>
                <w:lang w:val="uk-UA"/>
              </w:rPr>
              <w:t>• експедиторська діяльність;</w:t>
            </w:r>
          </w:p>
          <w:p w:rsidR="009535CB" w:rsidRPr="009A0051" w:rsidRDefault="009535CB" w:rsidP="009535CB">
            <w:pPr>
              <w:rPr>
                <w:sz w:val="18"/>
                <w:szCs w:val="18"/>
                <w:lang w:val="uk-UA"/>
              </w:rPr>
            </w:pPr>
            <w:r w:rsidRPr="009A0051">
              <w:rPr>
                <w:sz w:val="18"/>
                <w:szCs w:val="18"/>
                <w:lang w:val="uk-UA"/>
              </w:rPr>
              <w:t>• діяльність у сфері бухгалтерського обліку;</w:t>
            </w:r>
          </w:p>
          <w:p w:rsidR="009535CB" w:rsidRPr="009A0051" w:rsidRDefault="009535CB" w:rsidP="009535CB">
            <w:pPr>
              <w:rPr>
                <w:sz w:val="18"/>
                <w:szCs w:val="18"/>
                <w:lang w:val="uk-UA"/>
              </w:rPr>
            </w:pPr>
            <w:r w:rsidRPr="009A0051">
              <w:rPr>
                <w:sz w:val="18"/>
                <w:szCs w:val="18"/>
                <w:lang w:val="uk-UA"/>
              </w:rPr>
              <w:t>• консультації з питань комерційної діяльності та управління;</w:t>
            </w:r>
          </w:p>
          <w:p w:rsidR="009535CB" w:rsidRPr="009A0051" w:rsidRDefault="009535CB" w:rsidP="009535CB">
            <w:pPr>
              <w:rPr>
                <w:sz w:val="18"/>
                <w:szCs w:val="18"/>
                <w:lang w:val="uk-UA"/>
              </w:rPr>
            </w:pPr>
            <w:r w:rsidRPr="009A0051">
              <w:rPr>
                <w:sz w:val="18"/>
                <w:szCs w:val="18"/>
                <w:lang w:val="uk-UA"/>
              </w:rPr>
              <w:t>• дослідження ринку та вивчення суспільної думки;</w:t>
            </w:r>
          </w:p>
          <w:p w:rsidR="009535CB" w:rsidRPr="009A0051" w:rsidRDefault="009535CB" w:rsidP="009535CB">
            <w:pPr>
              <w:rPr>
                <w:sz w:val="18"/>
                <w:szCs w:val="18"/>
                <w:lang w:val="uk-UA"/>
              </w:rPr>
            </w:pPr>
            <w:r w:rsidRPr="009A0051">
              <w:rPr>
                <w:sz w:val="18"/>
                <w:szCs w:val="18"/>
                <w:lang w:val="uk-UA"/>
              </w:rPr>
              <w:t>• надання інформаційних послуг на основі створеного банку даних iнформацiйно</w:t>
            </w:r>
            <w:r w:rsidRPr="009A0051">
              <w:rPr>
                <w:sz w:val="18"/>
                <w:szCs w:val="18"/>
              </w:rPr>
              <w:t xml:space="preserve"> </w:t>
            </w:r>
            <w:r w:rsidRPr="009A0051">
              <w:rPr>
                <w:sz w:val="18"/>
                <w:szCs w:val="18"/>
                <w:lang w:val="uk-UA"/>
              </w:rPr>
              <w:t>-економiчного характеру;</w:t>
            </w:r>
          </w:p>
          <w:p w:rsidR="009535CB" w:rsidRPr="009A0051" w:rsidRDefault="009535CB" w:rsidP="009535CB">
            <w:pPr>
              <w:rPr>
                <w:sz w:val="18"/>
                <w:szCs w:val="18"/>
                <w:lang w:val="uk-UA"/>
              </w:rPr>
            </w:pPr>
            <w:r w:rsidRPr="009A0051">
              <w:rPr>
                <w:sz w:val="18"/>
                <w:szCs w:val="18"/>
                <w:lang w:val="uk-UA"/>
              </w:rPr>
              <w:t>•</w:t>
            </w:r>
            <w:r w:rsidRPr="009A0051">
              <w:rPr>
                <w:sz w:val="18"/>
                <w:szCs w:val="18"/>
              </w:rPr>
              <w:t xml:space="preserve"> </w:t>
            </w:r>
            <w:r w:rsidRPr="009A0051">
              <w:rPr>
                <w:sz w:val="18"/>
                <w:szCs w:val="18"/>
                <w:lang w:val="uk-UA"/>
              </w:rPr>
              <w:t>надання послуг у рекламно-видавничій, iнформацiйнiй діяльності;</w:t>
            </w:r>
          </w:p>
          <w:p w:rsidR="009535CB" w:rsidRPr="009A0051" w:rsidRDefault="009535CB" w:rsidP="009535CB">
            <w:pPr>
              <w:rPr>
                <w:sz w:val="18"/>
                <w:szCs w:val="18"/>
                <w:lang w:val="uk-UA"/>
              </w:rPr>
            </w:pPr>
            <w:r w:rsidRPr="009A0051">
              <w:rPr>
                <w:sz w:val="18"/>
                <w:szCs w:val="18"/>
                <w:lang w:val="uk-UA"/>
              </w:rPr>
              <w:t>• здійснення представницьких функцій українських та іноземних юридичних осіб;</w:t>
            </w:r>
          </w:p>
          <w:p w:rsidR="009535CB" w:rsidRPr="009A0051" w:rsidRDefault="009535CB" w:rsidP="009535CB">
            <w:pPr>
              <w:rPr>
                <w:sz w:val="18"/>
                <w:szCs w:val="18"/>
                <w:lang w:val="uk-UA"/>
              </w:rPr>
            </w:pPr>
            <w:r w:rsidRPr="009A0051">
              <w:rPr>
                <w:sz w:val="18"/>
                <w:szCs w:val="18"/>
                <w:lang w:val="uk-UA"/>
              </w:rPr>
              <w:t>• надання юридичних послуг;</w:t>
            </w:r>
          </w:p>
          <w:p w:rsidR="009535CB" w:rsidRPr="009A0051" w:rsidRDefault="009535CB" w:rsidP="009535CB">
            <w:pPr>
              <w:rPr>
                <w:sz w:val="18"/>
                <w:szCs w:val="18"/>
                <w:lang w:val="uk-UA"/>
              </w:rPr>
            </w:pPr>
            <w:r w:rsidRPr="009A0051">
              <w:rPr>
                <w:sz w:val="18"/>
                <w:szCs w:val="18"/>
                <w:lang w:val="uk-UA"/>
              </w:rPr>
              <w:t>• оптова та роздрібна торгівля товарами через мережу Інтернет;</w:t>
            </w:r>
          </w:p>
          <w:p w:rsidR="009535CB" w:rsidRPr="009A0051" w:rsidRDefault="009535CB" w:rsidP="009535CB">
            <w:pPr>
              <w:rPr>
                <w:sz w:val="18"/>
                <w:szCs w:val="18"/>
                <w:lang w:val="uk-UA"/>
              </w:rPr>
            </w:pPr>
            <w:r w:rsidRPr="009A0051">
              <w:rPr>
                <w:sz w:val="18"/>
                <w:szCs w:val="18"/>
                <w:lang w:val="uk-UA"/>
              </w:rPr>
              <w:t>• оптова та роздрібна торгівля вантажними, легковими та службовими автобусами (включаючи мікроавтобуси), автомобілями вітчизняного та закордонного виробництва, як новими, так і такими, що були в експлуатації;</w:t>
            </w:r>
          </w:p>
          <w:p w:rsidR="009535CB" w:rsidRPr="009A0051" w:rsidRDefault="009535CB" w:rsidP="009535CB">
            <w:pPr>
              <w:rPr>
                <w:sz w:val="18"/>
                <w:szCs w:val="18"/>
                <w:lang w:val="uk-UA"/>
              </w:rPr>
            </w:pPr>
            <w:r w:rsidRPr="009A0051">
              <w:rPr>
                <w:sz w:val="18"/>
                <w:szCs w:val="18"/>
                <w:lang w:val="uk-UA"/>
              </w:rPr>
              <w:t>• оптова та роздрібна торгівля сільськогосподарською технікою та обладнанням до неї;</w:t>
            </w:r>
          </w:p>
          <w:p w:rsidR="009535CB" w:rsidRPr="009A0051" w:rsidRDefault="009535CB" w:rsidP="009535CB">
            <w:pPr>
              <w:rPr>
                <w:sz w:val="18"/>
                <w:szCs w:val="18"/>
                <w:lang w:val="uk-UA"/>
              </w:rPr>
            </w:pPr>
            <w:r w:rsidRPr="009A0051">
              <w:rPr>
                <w:sz w:val="18"/>
                <w:szCs w:val="18"/>
                <w:lang w:val="uk-UA"/>
              </w:rPr>
              <w:t>• зберігання та реалiзацiя паливно-мастильних матеріалів;</w:t>
            </w:r>
          </w:p>
          <w:p w:rsidR="009535CB" w:rsidRPr="009A0051" w:rsidRDefault="009535CB" w:rsidP="009535CB">
            <w:pPr>
              <w:rPr>
                <w:sz w:val="18"/>
                <w:szCs w:val="18"/>
                <w:lang w:val="uk-UA"/>
              </w:rPr>
            </w:pPr>
            <w:r w:rsidRPr="009A0051">
              <w:rPr>
                <w:sz w:val="18"/>
                <w:szCs w:val="18"/>
                <w:lang w:val="uk-UA"/>
              </w:rPr>
              <w:lastRenderedPageBreak/>
              <w:t>• реалізація продукції, товарів i послуг юридичним особам i громадянам, торговельно-закупівельна діяльність;</w:t>
            </w:r>
          </w:p>
          <w:p w:rsidR="009535CB" w:rsidRPr="009A0051" w:rsidRDefault="009535CB" w:rsidP="009535CB">
            <w:pPr>
              <w:rPr>
                <w:sz w:val="18"/>
                <w:szCs w:val="18"/>
                <w:lang w:val="uk-UA"/>
              </w:rPr>
            </w:pPr>
            <w:r w:rsidRPr="009A0051">
              <w:rPr>
                <w:sz w:val="18"/>
                <w:szCs w:val="18"/>
                <w:lang w:val="uk-UA"/>
              </w:rPr>
              <w:t>• дилерська та брокерська діяльність;</w:t>
            </w:r>
          </w:p>
          <w:p w:rsidR="009535CB" w:rsidRPr="009A0051" w:rsidRDefault="009535CB" w:rsidP="009535CB">
            <w:pPr>
              <w:rPr>
                <w:sz w:val="18"/>
                <w:szCs w:val="18"/>
                <w:lang w:val="uk-UA"/>
              </w:rPr>
            </w:pPr>
            <w:r w:rsidRPr="009A0051">
              <w:rPr>
                <w:sz w:val="18"/>
                <w:szCs w:val="18"/>
                <w:lang w:val="uk-UA"/>
              </w:rPr>
              <w:t>• інші види оптової та роздрібної торгівлі;</w:t>
            </w:r>
          </w:p>
          <w:p w:rsidR="009535CB" w:rsidRPr="009A0051" w:rsidRDefault="009535CB" w:rsidP="009535CB">
            <w:pPr>
              <w:rPr>
                <w:sz w:val="18"/>
                <w:szCs w:val="18"/>
                <w:lang w:val="uk-UA"/>
              </w:rPr>
            </w:pPr>
            <w:r w:rsidRPr="009A0051">
              <w:rPr>
                <w:sz w:val="18"/>
                <w:szCs w:val="18"/>
                <w:lang w:val="uk-UA"/>
              </w:rPr>
              <w:t>• придбання, продаж, оренда рухомого та нерухомого майна для вітчизняних та іноземних юридичних та фізичних осіб, проведення іпотечних операцій;</w:t>
            </w:r>
          </w:p>
          <w:p w:rsidR="009535CB" w:rsidRPr="009A0051" w:rsidRDefault="009535CB" w:rsidP="009535CB">
            <w:pPr>
              <w:rPr>
                <w:sz w:val="18"/>
                <w:szCs w:val="18"/>
                <w:lang w:val="uk-UA"/>
              </w:rPr>
            </w:pPr>
            <w:r w:rsidRPr="009A0051">
              <w:rPr>
                <w:sz w:val="18"/>
                <w:szCs w:val="18"/>
                <w:lang w:val="uk-UA"/>
              </w:rPr>
              <w:t>• фінансове та економічне планування i управлення;</w:t>
            </w:r>
          </w:p>
          <w:p w:rsidR="009535CB" w:rsidRPr="009A0051" w:rsidRDefault="009535CB" w:rsidP="009535CB">
            <w:pPr>
              <w:rPr>
                <w:sz w:val="18"/>
                <w:szCs w:val="18"/>
                <w:lang w:val="uk-UA"/>
              </w:rPr>
            </w:pPr>
            <w:r w:rsidRPr="009A0051">
              <w:rPr>
                <w:sz w:val="18"/>
                <w:szCs w:val="18"/>
                <w:lang w:val="uk-UA"/>
              </w:rPr>
              <w:t>• кризове управління;</w:t>
            </w:r>
          </w:p>
          <w:p w:rsidR="009535CB" w:rsidRPr="009A0051" w:rsidRDefault="009535CB" w:rsidP="009535CB">
            <w:pPr>
              <w:rPr>
                <w:sz w:val="18"/>
                <w:szCs w:val="18"/>
                <w:lang w:val="uk-UA"/>
              </w:rPr>
            </w:pPr>
            <w:r w:rsidRPr="009A0051">
              <w:rPr>
                <w:sz w:val="18"/>
                <w:szCs w:val="18"/>
                <w:lang w:val="uk-UA"/>
              </w:rPr>
              <w:t>• виконання науково-технічної, патентної, економічної та iнформацiйної діяльності;</w:t>
            </w:r>
          </w:p>
          <w:p w:rsidR="009535CB" w:rsidRPr="009A0051" w:rsidRDefault="009535CB" w:rsidP="009535CB">
            <w:pPr>
              <w:rPr>
                <w:sz w:val="18"/>
                <w:szCs w:val="18"/>
                <w:lang w:val="uk-UA"/>
              </w:rPr>
            </w:pPr>
            <w:r w:rsidRPr="009A0051">
              <w:rPr>
                <w:sz w:val="18"/>
                <w:szCs w:val="18"/>
                <w:lang w:val="uk-UA"/>
              </w:rPr>
              <w:t>• експлуатація будівель, споруд, в тому числі житлових будинків;</w:t>
            </w:r>
          </w:p>
          <w:p w:rsidR="009535CB" w:rsidRPr="009A0051" w:rsidRDefault="009535CB" w:rsidP="009535CB">
            <w:pPr>
              <w:rPr>
                <w:sz w:val="18"/>
                <w:szCs w:val="18"/>
                <w:lang w:val="uk-UA"/>
              </w:rPr>
            </w:pPr>
            <w:r w:rsidRPr="009A0051">
              <w:rPr>
                <w:sz w:val="18"/>
                <w:szCs w:val="18"/>
                <w:lang w:val="uk-UA"/>
              </w:rPr>
              <w:t xml:space="preserve">• надання послуг і виконання робіт протипожежного призначення; </w:t>
            </w:r>
          </w:p>
          <w:p w:rsidR="009535CB" w:rsidRPr="009A0051" w:rsidRDefault="009535CB" w:rsidP="009535CB">
            <w:pPr>
              <w:rPr>
                <w:sz w:val="18"/>
                <w:szCs w:val="18"/>
                <w:lang w:val="uk-UA"/>
              </w:rPr>
            </w:pPr>
            <w:r w:rsidRPr="009A0051">
              <w:rPr>
                <w:sz w:val="18"/>
                <w:szCs w:val="18"/>
                <w:lang w:val="uk-UA"/>
              </w:rPr>
              <w:t>• пусконалагоджувальні роботи;</w:t>
            </w:r>
          </w:p>
          <w:p w:rsidR="009535CB" w:rsidRPr="009A0051" w:rsidRDefault="009535CB" w:rsidP="009535CB">
            <w:pPr>
              <w:rPr>
                <w:sz w:val="18"/>
                <w:szCs w:val="18"/>
                <w:lang w:val="uk-UA"/>
              </w:rPr>
            </w:pPr>
            <w:r w:rsidRPr="009A0051">
              <w:rPr>
                <w:sz w:val="18"/>
                <w:szCs w:val="18"/>
                <w:lang w:val="uk-UA"/>
              </w:rPr>
              <w:t>• виконання робіт по механiзацiї i автоматизацiї виробничих процесів;</w:t>
            </w:r>
          </w:p>
          <w:p w:rsidR="009535CB" w:rsidRPr="009A0051" w:rsidRDefault="009535CB" w:rsidP="009535CB">
            <w:pPr>
              <w:rPr>
                <w:sz w:val="18"/>
                <w:szCs w:val="18"/>
                <w:lang w:val="uk-UA"/>
              </w:rPr>
            </w:pPr>
            <w:r w:rsidRPr="009A0051">
              <w:rPr>
                <w:sz w:val="18"/>
                <w:szCs w:val="18"/>
                <w:lang w:val="uk-UA"/>
              </w:rPr>
              <w:t>• випуск автозаправних станцій та обладнання, необхідного для переводу автотранспорту для роботи на стиснутому та зрідженому газі;</w:t>
            </w:r>
          </w:p>
          <w:p w:rsidR="009535CB" w:rsidRPr="009A0051" w:rsidRDefault="009535CB" w:rsidP="009535CB">
            <w:pPr>
              <w:rPr>
                <w:sz w:val="18"/>
                <w:szCs w:val="18"/>
                <w:lang w:val="uk-UA"/>
              </w:rPr>
            </w:pPr>
            <w:r w:rsidRPr="009A0051">
              <w:rPr>
                <w:sz w:val="18"/>
                <w:szCs w:val="18"/>
                <w:lang w:val="uk-UA"/>
              </w:rPr>
              <w:t>• улаштування транспортних споруд;</w:t>
            </w:r>
          </w:p>
          <w:p w:rsidR="009535CB" w:rsidRPr="009A0051" w:rsidRDefault="009535CB" w:rsidP="009535CB">
            <w:pPr>
              <w:rPr>
                <w:sz w:val="18"/>
                <w:szCs w:val="18"/>
                <w:lang w:val="uk-UA"/>
              </w:rPr>
            </w:pPr>
            <w:r w:rsidRPr="009A0051">
              <w:rPr>
                <w:sz w:val="18"/>
                <w:szCs w:val="18"/>
                <w:lang w:val="uk-UA"/>
              </w:rPr>
              <w:t xml:space="preserve">• діяльність інтернет-магазину (послуги інтернет-магазину); </w:t>
            </w:r>
          </w:p>
          <w:p w:rsidR="009535CB" w:rsidRPr="009A0051" w:rsidRDefault="009535CB" w:rsidP="009535CB">
            <w:pPr>
              <w:rPr>
                <w:sz w:val="18"/>
                <w:szCs w:val="18"/>
                <w:lang w:val="uk-UA"/>
              </w:rPr>
            </w:pPr>
            <w:r w:rsidRPr="009A0051">
              <w:rPr>
                <w:sz w:val="18"/>
                <w:szCs w:val="18"/>
                <w:lang w:val="uk-UA"/>
              </w:rPr>
              <w:t>• експорто-імпортні операції;</w:t>
            </w:r>
          </w:p>
          <w:p w:rsidR="009535CB" w:rsidRPr="009A0051" w:rsidRDefault="009535CB" w:rsidP="009535CB">
            <w:pPr>
              <w:rPr>
                <w:sz w:val="18"/>
                <w:szCs w:val="18"/>
                <w:lang w:val="uk-UA"/>
              </w:rPr>
            </w:pPr>
            <w:r w:rsidRPr="009A0051">
              <w:rPr>
                <w:sz w:val="18"/>
                <w:szCs w:val="18"/>
                <w:lang w:val="uk-UA"/>
              </w:rPr>
              <w:t>• зовнішньоекономічна діяльність за вищезазначеними напрямками;</w:t>
            </w:r>
          </w:p>
          <w:p w:rsidR="009535CB" w:rsidRPr="009A0051" w:rsidRDefault="009535CB" w:rsidP="009535CB">
            <w:pPr>
              <w:rPr>
                <w:sz w:val="18"/>
                <w:szCs w:val="18"/>
                <w:lang w:val="uk-UA"/>
              </w:rPr>
            </w:pPr>
            <w:r w:rsidRPr="009A0051">
              <w:rPr>
                <w:sz w:val="18"/>
                <w:szCs w:val="18"/>
                <w:lang w:val="uk-UA"/>
              </w:rPr>
              <w:t xml:space="preserve">• інші не заборонені види діяльності. </w:t>
            </w:r>
          </w:p>
          <w:p w:rsidR="009535CB" w:rsidRPr="009A0051" w:rsidRDefault="009535CB" w:rsidP="009535CB">
            <w:pPr>
              <w:rPr>
                <w:sz w:val="18"/>
                <w:szCs w:val="18"/>
                <w:lang w:val="uk-UA"/>
              </w:rPr>
            </w:pPr>
            <w:r w:rsidRPr="009A0051">
              <w:rPr>
                <w:sz w:val="18"/>
                <w:szCs w:val="18"/>
                <w:lang w:val="uk-UA"/>
              </w:rPr>
              <w:t>Товариство має право займатись також іншими видами господарської та підприємницької діяльності, що не заборонені чинним законодавством України.</w:t>
            </w:r>
          </w:p>
          <w:p w:rsidR="009535CB" w:rsidRPr="009A0051" w:rsidRDefault="009535CB" w:rsidP="009535CB">
            <w:pPr>
              <w:rPr>
                <w:sz w:val="18"/>
                <w:szCs w:val="18"/>
                <w:lang w:val="uk-UA"/>
              </w:rPr>
            </w:pPr>
            <w:r w:rsidRPr="009A0051">
              <w:rPr>
                <w:sz w:val="18"/>
                <w:szCs w:val="18"/>
                <w:lang w:val="uk-UA"/>
              </w:rPr>
              <w:t>Види діяльності, які відповідно до чинного законодавства потребують дозволу (ліцензії), здійснюються після отримання такого дозволу (ліцензії) у встановленому порядку.</w:t>
            </w:r>
          </w:p>
          <w:p w:rsidR="009535CB" w:rsidRPr="009A0051" w:rsidRDefault="009535CB" w:rsidP="009535CB">
            <w:pPr>
              <w:rPr>
                <w:sz w:val="18"/>
                <w:szCs w:val="18"/>
                <w:lang w:val="uk-UA"/>
              </w:rPr>
            </w:pPr>
            <w:r w:rsidRPr="009A0051">
              <w:rPr>
                <w:sz w:val="18"/>
                <w:szCs w:val="18"/>
                <w:lang w:val="uk-UA"/>
              </w:rPr>
              <w:t>Товариство має право здійснювати зовнішньоекономічну діяльність відповідно до цього Статуту з моменту набуття ним статусу юридичної особи. Валютні надходження Товариства зараховуються на валютний банківський рахунок та використовуються ним самостійно у відповідності з чинним законодавством.</w:t>
            </w:r>
          </w:p>
          <w:p w:rsidR="009535CB" w:rsidRPr="009A0051" w:rsidRDefault="009535CB" w:rsidP="009535CB">
            <w:pPr>
              <w:rPr>
                <w:sz w:val="18"/>
                <w:szCs w:val="18"/>
                <w:lang w:val="uk-UA"/>
              </w:rPr>
            </w:pPr>
            <w:r w:rsidRPr="009A0051">
              <w:rPr>
                <w:sz w:val="18"/>
                <w:szCs w:val="18"/>
                <w:lang w:val="uk-UA"/>
              </w:rPr>
              <w:t>Товариство може здійснювати спонсорську, доброчинну та благодійну діяльність.</w:t>
            </w:r>
          </w:p>
        </w:tc>
      </w:tr>
      <w:tr w:rsidR="009A0051" w:rsidRPr="00BD6445" w:rsidTr="0084197D">
        <w:trPr>
          <w:trHeight w:val="1231"/>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lastRenderedPageBreak/>
              <w:t>8)</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перелік засновників емітента</w:t>
            </w:r>
          </w:p>
        </w:tc>
        <w:tc>
          <w:tcPr>
            <w:tcW w:w="3638" w:type="pct"/>
            <w:tcBorders>
              <w:top w:val="outset" w:sz="6" w:space="0" w:color="auto"/>
              <w:left w:val="outset" w:sz="6" w:space="0" w:color="auto"/>
              <w:bottom w:val="outset" w:sz="6" w:space="0" w:color="auto"/>
              <w:right w:val="outset" w:sz="6" w:space="0" w:color="auto"/>
            </w:tcBorders>
            <w:hideMark/>
          </w:tcPr>
          <w:p w:rsidR="00A35BD7" w:rsidRPr="009A0051" w:rsidRDefault="00A35BD7" w:rsidP="0084197D">
            <w:pPr>
              <w:pStyle w:val="a7"/>
              <w:numPr>
                <w:ilvl w:val="0"/>
                <w:numId w:val="21"/>
              </w:numPr>
              <w:ind w:left="185" w:hanging="142"/>
              <w:rPr>
                <w:rFonts w:ascii="Times New Roman" w:hAnsi="Times New Roman"/>
                <w:sz w:val="18"/>
                <w:szCs w:val="18"/>
                <w:lang w:val="uk-UA"/>
              </w:rPr>
            </w:pPr>
            <w:r w:rsidRPr="009A0051">
              <w:rPr>
                <w:rFonts w:ascii="Times New Roman" w:hAnsi="Times New Roman"/>
                <w:sz w:val="18"/>
                <w:szCs w:val="18"/>
                <w:lang w:val="uk-UA"/>
              </w:rPr>
              <w:t>ПРИВАТНЕ АКЦІОНЕРНЕ ТОВАРИСТВО "СТРАХОВА КОМПАНІЯ "ІНДУСТРІАЛЬНА", ідентифікаційний код 32920354</w:t>
            </w:r>
          </w:p>
          <w:p w:rsidR="00876C29" w:rsidRPr="009A0051" w:rsidRDefault="00A35BD7" w:rsidP="0084197D">
            <w:pPr>
              <w:pStyle w:val="a7"/>
              <w:numPr>
                <w:ilvl w:val="0"/>
                <w:numId w:val="21"/>
              </w:numPr>
              <w:ind w:left="185" w:hanging="142"/>
              <w:rPr>
                <w:sz w:val="18"/>
                <w:szCs w:val="18"/>
                <w:lang w:val="uk-UA"/>
              </w:rPr>
            </w:pPr>
            <w:r w:rsidRPr="009A0051">
              <w:rPr>
                <w:rFonts w:ascii="Times New Roman" w:hAnsi="Times New Roman"/>
                <w:sz w:val="18"/>
                <w:szCs w:val="18"/>
                <w:lang w:val="uk-UA"/>
              </w:rPr>
              <w:t>ТОВАРИСТВО З ОБМЕЖЕНОЮ ВІДПОВІДАЛЬНІСТЮ "ТАС ЕССЕТ МЕНЕДЖМЕНТ", ідентифікаційний код 37770013</w:t>
            </w:r>
            <w:r w:rsidR="000C4C21" w:rsidRPr="009A0051">
              <w:rPr>
                <w:rFonts w:ascii="Times New Roman" w:hAnsi="Times New Roman"/>
                <w:sz w:val="18"/>
                <w:szCs w:val="18"/>
                <w:lang w:val="uk-UA"/>
              </w:rPr>
              <w:t>, яке діє від власного імені, в інтересах та за рахунок ПАЙОВОГО ВЕНЧУРНОГО НЕДИВЕРСИФІКОВАНОГО ЗАКРИТОГО ІНВЕСТИЦІЙНОГО ФОНДУ «НОВИЙ» (Код ЄДРІСІ - 2331710)</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9)</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535CB">
            <w:pPr>
              <w:pStyle w:val="a5"/>
              <w:spacing w:before="0" w:beforeAutospacing="0" w:after="0" w:afterAutospacing="0"/>
              <w:rPr>
                <w:sz w:val="18"/>
                <w:szCs w:val="18"/>
                <w:lang w:val="uk-UA"/>
              </w:rPr>
            </w:pPr>
            <w:r w:rsidRPr="009A0051">
              <w:rPr>
                <w:sz w:val="18"/>
                <w:szCs w:val="18"/>
                <w:lang w:val="uk-UA"/>
              </w:rPr>
              <w:t>структура управління емітентом (органи управління емітентом, порядок їх формування та компетенція згідно з установчими документами емітента)</w:t>
            </w:r>
          </w:p>
        </w:tc>
        <w:tc>
          <w:tcPr>
            <w:tcW w:w="3638" w:type="pct"/>
            <w:tcBorders>
              <w:top w:val="outset" w:sz="6" w:space="0" w:color="auto"/>
              <w:left w:val="outset" w:sz="6" w:space="0" w:color="auto"/>
              <w:bottom w:val="outset" w:sz="6" w:space="0" w:color="auto"/>
              <w:right w:val="outset" w:sz="6" w:space="0" w:color="auto"/>
            </w:tcBorders>
            <w:hideMark/>
          </w:tcPr>
          <w:p w:rsidR="009E1323" w:rsidRPr="009A0051" w:rsidRDefault="009E1323" w:rsidP="009535CB">
            <w:pPr>
              <w:autoSpaceDE w:val="0"/>
              <w:autoSpaceDN w:val="0"/>
              <w:adjustRightInd w:val="0"/>
              <w:jc w:val="both"/>
              <w:rPr>
                <w:sz w:val="18"/>
                <w:szCs w:val="18"/>
                <w:lang w:val="uk-UA"/>
              </w:rPr>
            </w:pPr>
            <w:r w:rsidRPr="009A0051">
              <w:rPr>
                <w:sz w:val="18"/>
                <w:szCs w:val="18"/>
                <w:lang w:val="uk-UA"/>
              </w:rPr>
              <w:t>Згідно положень статуту, структура управління Товариства є наступною:</w:t>
            </w:r>
          </w:p>
          <w:p w:rsidR="009E1323" w:rsidRPr="009A0051" w:rsidRDefault="009E1323" w:rsidP="009E1323">
            <w:pPr>
              <w:autoSpaceDE w:val="0"/>
              <w:autoSpaceDN w:val="0"/>
              <w:adjustRightInd w:val="0"/>
              <w:jc w:val="both"/>
              <w:rPr>
                <w:b/>
                <w:sz w:val="18"/>
                <w:szCs w:val="18"/>
                <w:lang w:val="uk-UA"/>
              </w:rPr>
            </w:pPr>
            <w:r w:rsidRPr="009A0051">
              <w:rPr>
                <w:b/>
                <w:sz w:val="18"/>
                <w:szCs w:val="18"/>
                <w:lang w:val="uk-UA"/>
              </w:rPr>
              <w:t>Стаття 10. ОРГАНИ УПРАВЛІННЯ ТА КОНТРОЛЮ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10.1. Управління Товариством здійснюють:</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10.1.1</w:t>
            </w:r>
            <w:r w:rsidRPr="009A0051">
              <w:rPr>
                <w:sz w:val="18"/>
                <w:szCs w:val="18"/>
                <w:lang w:val="uk-UA"/>
              </w:rPr>
              <w:tab/>
              <w:t>Вищий орган Товариства, яким є Загальні збори учасників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10.1.2</w:t>
            </w:r>
            <w:r w:rsidRPr="009A0051">
              <w:rPr>
                <w:sz w:val="18"/>
                <w:szCs w:val="18"/>
                <w:lang w:val="uk-UA"/>
              </w:rPr>
              <w:tab/>
              <w:t xml:space="preserve">Виконавчий орган Товариства, яким є Дирекція, що здійснює керівництво усією поточною діяльністю Товариства та яку очолює Генеральнипй директор.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10.1.3   Координаційна рада як орган, що здійснює контроль за діяльністю виконавчого органу та може формуватися із числа осіб, які не є учасниками;</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xml:space="preserve">10.1.4.    Ревізійна комісія як орган, що здійснює контроль за діяльністю виконавчого органу Товариства та обирається виключно із числа учасників Товариства.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10.2.   На підставі рішення Загальних зборів Учасників та відповідно до чинного законодавства України у Товаристві можуть створюватись Координаційна рада, а також інші контрольні органи для здійснення певних форм контролю за діяльністю виконавчого органу. Кількісний та персональний склад таких органів визначається Загальними зборами Учасників. Повноваження та компетенція таких органів визначаються окремими положеннями, які підлягають затвердженню Загальними зборами Учасників. Рішення Координаційної ради та інших контрольних органів  викладається у формі рішення (Протоколу) та підписується членом (членами) таких контрольних органів Товариства та/або Головою та секретарем таких органів.</w:t>
            </w:r>
          </w:p>
          <w:p w:rsidR="009E1323" w:rsidRPr="009A0051" w:rsidRDefault="009E1323" w:rsidP="009E1323">
            <w:pPr>
              <w:autoSpaceDE w:val="0"/>
              <w:autoSpaceDN w:val="0"/>
              <w:adjustRightInd w:val="0"/>
              <w:jc w:val="both"/>
              <w:rPr>
                <w:b/>
                <w:sz w:val="18"/>
                <w:szCs w:val="18"/>
                <w:lang w:val="uk-UA"/>
              </w:rPr>
            </w:pPr>
            <w:r w:rsidRPr="009A0051">
              <w:rPr>
                <w:b/>
                <w:sz w:val="18"/>
                <w:szCs w:val="18"/>
                <w:lang w:val="uk-UA"/>
              </w:rPr>
              <w:t>Стаття 11. ЗБОРИ УЧАСНИКІВ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Вищим органом управління Товариством є Загальні збори учасників Товариства (надалі – Збори, Загальні збори). Загальні збори мають право приймати рішення по будь-якому питанню діяльності Товариства, внесеному до порядку денного Зборів у порядку, встановленому цим Статутом та законодавством України.</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11.2. Правомочність Загальних зборів і прийнятих ними рішень, порядок та строки їх скликання визначаються чинним законодавством України, цим Статутом і Положенням «Про Загальні збори учасників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11.3. Загальні збори обирають Голову Зборів. Рішення про обрання приймається простою більшістю голосів, шляхом голосування. Головою Зборів не може бути Генеральний директор та члени Дирекції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11.4. Голова Зборів: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11.4.1 Забезпечує скликання Загальних зборів;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11.4.2 забезпечує проведення Загальних зборів, головує на них;</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lastRenderedPageBreak/>
              <w:t>11.4.3 підписує разом із Секретарем Зборів протоколи Загальних зборів;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11.4.4 представляє учасників Товариства у їх відносинах з виконавчим органом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11.5. Голова Зборів не може самостійно приймати рішення, давати погодження, підписувати документи та проводити інші дії з питань, вирішення яких віднесено до компетенції Загальних зборів, крім випадків делегування деяких повноважень йому відповідно до цього Статуту.</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11.6. До виключної компетенції Загальних зборів належить:</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xml:space="preserve">• визначення основних напрямів діяльності Товариства, затвердження його планів (в т.ч. бізнес-планів) і звітів про їх виконання;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xml:space="preserve">• внесення змін до Статуту Товариства, зміна розміру його статутного капіталу;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xml:space="preserve">• утворення (призначення) і відкликання (звільнення) виконавчого та інших органів Товариства. (Під утворенням та відкликанням органу Товариства розуміється утворення одноособового або колегіального органу Товариства (без/з визначення його персонального складу) та визначення його найменування);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обрання та відкликання Ревізійної комісії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xml:space="preserve">• затвердження річних результатів діяльності Товариства, включаючи його дочірні підприємства, затвердження звітів і висновків ревізійної комісії, порядку розподілу прибутку, строку та порядку виплати частки прибутку (дивідендів), визначення порядку покриття збитків;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xml:space="preserve">• вирішення питання про придбання Товариством частки учасника;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xml:space="preserve">• виключення учасника із Товариства;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xml:space="preserve">• прийняття рішення про реорганізацію та ліквідацію Товариства, призначення ліквідаційної комісії, затвердження ліквідаційного балансу;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визначення форм контролю за діяльністю виконавчого органу, створення та визначення повноважень відповідних контрольних органів;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встановлення розміру, форми і порядку внесення учасниками Товариства додаткових вкладів;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затвердження Положення про Ревізійну комісію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визначення умов оплати праці Голови та членів Консультаційної  ради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xml:space="preserve">• делегування Генеральному директору Товариства та іншим членам Дирекції повноважень, віднесених до невиключної компетенції Зборів.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прийняття рішення про випуск, в т.ч. й під гарантію третіх осіб, розміщення цінних паперів;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затвердження проспекту емісії цінних паперів;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призначення органу, якому надаються повноваження стосовно затвердження результатів розміщення Товариством цінних паперів;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прийняття рішення про дострокове закінчення розміщення Товариством цінних паперів;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прийняття рішення про викуп розміщених Товариством цінних паперів;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прийняття рішення про дострокове погашення за власною ініціативою всього випуску (серії) випущених Товариством цінних паперів.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11.7. До невиключної компетенції Загальних зборів належить:</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11.7.1.  попереднє письмове погодження умов договорів, пов’язаних з господарською діяльністю Товариства в тому числі, але не виключно договори купівлі-продажу, оренди майна (що не є предметом лізингу), отримання/надання послуг, тощо, вартість яких перевищує 10 000 000,00 грн., окрім договорів пов’язаних з основною діяльністю Товариства (договори фінансового та оперативного лізингу, купівлі – продажу предметів лізингу та додаткового обладнання, страхування предметів лізингу, сервісного обслуговування транспортних засобів, тощо)  погодження яких не вимагається;</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11.7.2. попереднє письмове погодження операцій, пов’язаних з заставою майна Товариства та здійснення безоплатного відчуження майна Товариства, надання безповоротної фінансової допомоги, благодійності та спонсорської діяльності;</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11.7.3.</w:t>
            </w:r>
            <w:r w:rsidRPr="009A0051">
              <w:rPr>
                <w:sz w:val="18"/>
                <w:szCs w:val="18"/>
                <w:lang w:val="uk-UA"/>
              </w:rPr>
              <w:tab/>
              <w:t>прийняття рішень про видачу гарантій та поручительств від імені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11.7.4.</w:t>
            </w:r>
            <w:r w:rsidRPr="009A0051">
              <w:rPr>
                <w:sz w:val="18"/>
                <w:szCs w:val="18"/>
                <w:lang w:val="uk-UA"/>
              </w:rPr>
              <w:tab/>
              <w:t xml:space="preserve">прийняття рішення про здійснення інвестицій у статутні капітали та акції інших юридичних осіб, в тому числі прийняття рішення про створення (участь у створенні) юридичних осіб;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11.7.5.</w:t>
            </w:r>
            <w:r w:rsidRPr="009A0051">
              <w:rPr>
                <w:sz w:val="18"/>
                <w:szCs w:val="18"/>
                <w:lang w:val="uk-UA"/>
              </w:rPr>
              <w:tab/>
              <w:t>прийняття рішення щодо відчуження майна/активів Товариства на суму, що становить п'ятдесят і більше відсотків вартості таких активів Товариства за даними останньої річної фінансової звітності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11.7.6.</w:t>
            </w:r>
            <w:r w:rsidRPr="009A0051">
              <w:rPr>
                <w:sz w:val="18"/>
                <w:szCs w:val="18"/>
                <w:lang w:val="uk-UA"/>
              </w:rPr>
              <w:tab/>
              <w:t>Отримання та надання кредитів будь-яким юридичним особам.</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11.7.7.</w:t>
            </w:r>
            <w:r w:rsidRPr="009A0051">
              <w:rPr>
                <w:sz w:val="18"/>
                <w:szCs w:val="18"/>
                <w:lang w:val="uk-UA"/>
              </w:rPr>
              <w:tab/>
              <w:t>прийняття рішення про початок та врегулювання будь-яких судових справ, арбітражних та інших спорів, та укладання будь-яких мирових угод, сума яких перевишує 10 000 000, 00 грн.</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11.7.8.</w:t>
            </w:r>
            <w:r w:rsidRPr="009A0051">
              <w:rPr>
                <w:sz w:val="18"/>
                <w:szCs w:val="18"/>
                <w:lang w:val="uk-UA"/>
              </w:rPr>
              <w:tab/>
              <w:t>Будь-які суттєві зміни у видах діяльності Товариства, в тому числі призупинення діяльності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11.7.9.</w:t>
            </w:r>
            <w:r w:rsidRPr="009A0051">
              <w:rPr>
                <w:sz w:val="18"/>
                <w:szCs w:val="18"/>
                <w:lang w:val="uk-UA"/>
              </w:rPr>
              <w:tab/>
              <w:t>затвердження правил про надання фінансових послуг та затвердження змін до них;</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11.7.10.</w:t>
            </w:r>
            <w:r w:rsidRPr="009A0051">
              <w:rPr>
                <w:sz w:val="18"/>
                <w:szCs w:val="18"/>
                <w:lang w:val="uk-UA"/>
              </w:rPr>
              <w:tab/>
              <w:t>винесення рішень про притягнення до майнової відповідальності посадових осіб органів управління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11.7.11.</w:t>
            </w:r>
            <w:r w:rsidRPr="009A0051">
              <w:rPr>
                <w:sz w:val="18"/>
                <w:szCs w:val="18"/>
                <w:lang w:val="uk-UA"/>
              </w:rPr>
              <w:tab/>
              <w:t xml:space="preserve"> визначення переліку відомостей, які є комерційною таємницею;</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lastRenderedPageBreak/>
              <w:t>11.7.12.</w:t>
            </w:r>
            <w:r w:rsidRPr="009A0051">
              <w:rPr>
                <w:sz w:val="18"/>
                <w:szCs w:val="18"/>
                <w:lang w:val="uk-UA"/>
              </w:rPr>
              <w:tab/>
              <w:t>визначення умов оплати праці Дирекції, інших посадових осіб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11.7.13.</w:t>
            </w:r>
            <w:r w:rsidRPr="009A0051">
              <w:rPr>
                <w:sz w:val="18"/>
                <w:szCs w:val="18"/>
                <w:lang w:val="uk-UA"/>
              </w:rPr>
              <w:tab/>
              <w:t>інші повноваження, передбачені цим Статутом.</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11.8.</w:t>
            </w:r>
            <w:r w:rsidRPr="009A0051">
              <w:rPr>
                <w:sz w:val="18"/>
                <w:szCs w:val="18"/>
                <w:lang w:val="uk-UA"/>
              </w:rPr>
              <w:tab/>
              <w:t>Порядок та періодичність скликання Загальних зборів: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про проведення Загальних зборів учасники Товариства повідомляються персонально шляхом вручення особисто учасникам Товариства та/або їх представникам повідомлення про скликання загальних зборів учасників Товариства або шляхом направлення такого повідомлення на адреси учасників, зазначені в даному Статуті, або на інші адреси, про які учасники Товариства зобов’язані письмово повідомити Дирекцію Товариства. Повідомлення повинні бути зроблені не менш як за 30 днів до дати проведення Загальних зборів. Загальні збори учасників проводяться, як правило, за місцезнаходженням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Загальні збори можуть бути черговими та позачерговими;</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чергові Збори скликаються учасниками Товариства не рідше двох разів на рік та не пізніше, ніж через шість місяців після закінчення фінансового року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позачергові Загальні збори скликаються:</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(а) у разі неплатоспроможності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(б) на письмову вимогу учасників, які володіють у сукупності не менш як 20 % голосів чи виконавчого органу;</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Вимога повинна містити перелік питань для обговорення на Загальних зборах учасників та подається Голові Зборів та/або Дирекції Товариства (якщо Голову Зборів не обрано) у вигляді листа з супровідною запискою, де обґрунтовуються мотиви скликання позачергових Загальних зборів, зазначається порядок денний, а також з проектами рішень та/або іншими документами, пов’язаними з питаннями порядку денного.</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Якщо протягом 25 (двадцяти п’яти) днів Голова Зборів та/або Дирекція не виконав зазначеної вимоги, учасники мають право самостійно скликати Загальні збори згідно чинного законодавства України;</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(в) на письмову вимогу Ревізійної комісії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(г) в будь-якому іншому випадку, якщо цього вимагають інтереси Товариства в цілому;</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(д) загальні збори повинні скликатися також на вимогу Дирекції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будь-хто з учасників Товариства вправі вимагати розгляду питання на Загальних зборах учасників за умови, що воно було ним поставлено не пізніш як за 25 днів до початку Зборів;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не пізніше як за 7 (сім) днів до скликання Загальних зборів учасникам повинна бути надана можливість ознайомитись з документами, що пов'язані з порядком денним Загальних зборів. Питання, які не входять до порядку денного Загальних зборів, можуть бути розглянуті тільки за згодою всіх учасників, присутніх на зборах;</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учасники Зборів, які беруть участь у Зборах, реєструються з зазначенням кількості голосів, яку має кожний учасник. Цей перелік підписується Головою та секретарем Зборів. Брати участь у Зборах з правом дорадчого голосу можуть члени виконавчого органу, які не є учасниками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Загальні збори веде Голова Зборів, протокол та матеріали зборів оформлює Секретар. Секретар Зборів обирається на кожному засіданні Загальних зборів, якщо інше не визначено рішення Зборів;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на Загальних зборах ведеться протокол, який підписується Головою та секретарем Зборів і не пізніше як через три робочі дні після закінчення Зборів передається разом з іншими матеріалами Зборів Дирекції Товариства для зберігання та надання для ознайомлення учасникам;</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Книга протоколів та інші матеріали Зборів повинні надаватися за вимогою для ознайомлення кожному з учасників. За вимогою учасників Дирекцією видаються також засвідчені витяги з Книги протоколів.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11.9. Правомочність Загальних зборів, порядок голосування:</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Загальні збори учасників вважаються повноважними, якщо на них присутні учасники (представники учасників), що володіють у сукупності більш як 50 відсотками голосів;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рішення Загальних зборів приймаються шляхом голосування. Учасники або уповноважені учасниками представники мають кількість голосів, пропорційну розміру їх часток у статутному капіталі;</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З питань визначення основних напрямів діяльності Товариства, затвердження його планів (в т.ч. бізнес-планів) і звітів про їх виконання, внесення змін до Статуту Товариства, зміна розміру його статутного капіталу, а також при вирішенні питання про виключення учасника з товариства рішення вважається прийнятим, якщо за нього проголосують учасники, що володіють у сукупності більш як 50 відсотками загальної кількості голосів учасників Товариства. З решти питань рішення приймається простою більшістю голосів.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xml:space="preserve">• Рішення про відчуження майна товариства на суму, що становить п'ятдесят і більше відсотків  вартості таких активів Товариства за даними останньої річної фінансоввої звітності Товариства та про ліквідацію Товариства, приймаються більшістю не менш як у 3/4 голосів.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З решти питань рішення приймаються простою більшістю голосів від присутніх на загальних зборах учасників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11.10.</w:t>
            </w:r>
            <w:r w:rsidRPr="009A0051">
              <w:rPr>
                <w:sz w:val="18"/>
                <w:szCs w:val="18"/>
                <w:lang w:val="uk-UA"/>
              </w:rPr>
              <w:tab/>
              <w:t xml:space="preserve">Загальні збори Учасників можуть делегувати Координаційній раді та/або Дирекції Товариства, та/або іншому контрольному органу частину своїх повноважень, не </w:t>
            </w:r>
            <w:r w:rsidRPr="009A0051">
              <w:rPr>
                <w:sz w:val="18"/>
                <w:szCs w:val="18"/>
                <w:lang w:val="uk-UA"/>
              </w:rPr>
              <w:lastRenderedPageBreak/>
              <w:t>віднесених до виключної компетенції Загальних зборів Учасників.</w:t>
            </w:r>
          </w:p>
          <w:p w:rsidR="009E1323" w:rsidRPr="009A0051" w:rsidRDefault="009E1323" w:rsidP="009E1323">
            <w:pPr>
              <w:autoSpaceDE w:val="0"/>
              <w:autoSpaceDN w:val="0"/>
              <w:adjustRightInd w:val="0"/>
              <w:jc w:val="both"/>
              <w:rPr>
                <w:sz w:val="18"/>
                <w:szCs w:val="18"/>
                <w:lang w:val="uk-UA"/>
              </w:rPr>
            </w:pPr>
          </w:p>
          <w:p w:rsidR="009E1323" w:rsidRPr="009A0051" w:rsidRDefault="009E1323" w:rsidP="009E1323">
            <w:pPr>
              <w:autoSpaceDE w:val="0"/>
              <w:autoSpaceDN w:val="0"/>
              <w:adjustRightInd w:val="0"/>
              <w:jc w:val="both"/>
              <w:rPr>
                <w:b/>
                <w:sz w:val="18"/>
                <w:szCs w:val="18"/>
                <w:lang w:val="uk-UA"/>
              </w:rPr>
            </w:pPr>
            <w:r w:rsidRPr="009A0051">
              <w:rPr>
                <w:b/>
                <w:sz w:val="18"/>
                <w:szCs w:val="18"/>
                <w:lang w:val="uk-UA"/>
              </w:rPr>
              <w:t xml:space="preserve">Стаття 12. ДИРЕКЦІЯ ТОВАРИСТВА. </w:t>
            </w:r>
          </w:p>
          <w:p w:rsidR="009E1323" w:rsidRPr="009A0051" w:rsidRDefault="009E1323" w:rsidP="009E1323">
            <w:pPr>
              <w:autoSpaceDE w:val="0"/>
              <w:autoSpaceDN w:val="0"/>
              <w:adjustRightInd w:val="0"/>
              <w:jc w:val="both"/>
              <w:rPr>
                <w:b/>
                <w:sz w:val="18"/>
                <w:szCs w:val="18"/>
                <w:lang w:val="uk-UA"/>
              </w:rPr>
            </w:pPr>
            <w:r w:rsidRPr="009A0051">
              <w:rPr>
                <w:b/>
                <w:sz w:val="18"/>
                <w:szCs w:val="18"/>
                <w:lang w:val="uk-UA"/>
              </w:rPr>
              <w:t>ГЕНЕРАЛЬНИЙ ДИРЕКТОР ТОВАРИСТВА.</w:t>
            </w:r>
          </w:p>
          <w:p w:rsidR="009E1323" w:rsidRPr="009A0051" w:rsidRDefault="009E1323" w:rsidP="009E1323">
            <w:pPr>
              <w:autoSpaceDE w:val="0"/>
              <w:autoSpaceDN w:val="0"/>
              <w:adjustRightInd w:val="0"/>
              <w:jc w:val="both"/>
              <w:rPr>
                <w:sz w:val="18"/>
                <w:szCs w:val="18"/>
                <w:lang w:val="uk-UA"/>
              </w:rPr>
            </w:pP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xml:space="preserve">12.1. Дирекція є колегіальним виконавчим органом Товариства, який  здійснює керівництво його поточною діяльністю у межах своєї компетенції та в порядку, встановленому Статутом Товариства та чинним законодавством.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21.2. Дирекція підзвітна у своїй діяльності Загальним зборам Учасників та Координаційній Раді Товариства (у разі її створення), організовує виконання їх рішень, відповідає за ефективну діяльність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12.3.</w:t>
            </w:r>
            <w:r w:rsidRPr="009A0051">
              <w:rPr>
                <w:sz w:val="18"/>
                <w:szCs w:val="18"/>
                <w:lang w:val="uk-UA"/>
              </w:rPr>
              <w:tab/>
              <w:t>Дирекція у своїй діяльності керується чинним законодавством України, Статутом Товариства, Положенням про Дирекцію, внутрішніми документами Товариства, рішеннями Загальних зборів Учасників та Координаційної ради Товариства (у разі її створення).</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12.4.</w:t>
            </w:r>
            <w:r w:rsidRPr="009A0051">
              <w:rPr>
                <w:sz w:val="18"/>
                <w:szCs w:val="18"/>
                <w:lang w:val="uk-UA"/>
              </w:rPr>
              <w:tab/>
              <w:t xml:space="preserve"> Персональний  та кількісний склад Дирекції  затверджується Загальними зборами Учасників простою більшістю голосів безстроково, якщо строк повноважень Дирекції або окремих її членів не визначений в протоколі Загальних зборів про їх обрання. Члени Дирекції, в тому числі Генеральний директор вступають в свої повноваження з моменту, вказаного у відповідному рішенні Загальних зборів.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12.5.</w:t>
            </w:r>
            <w:r w:rsidRPr="009A0051">
              <w:rPr>
                <w:sz w:val="18"/>
                <w:szCs w:val="18"/>
                <w:lang w:val="uk-UA"/>
              </w:rPr>
              <w:tab/>
              <w:t>Членами Дирекції,  призначаються особи, які перебувають в трудових відносинах з Товариством. З членами Дирекції, в тому числі з Генеральним директором Товариства може бути укладений трудовий договір (контракт), який від імені Товариства підписує Голова загальних зборів учасників Товариства або інша особа, уповноважена загальними зборами учасників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12.6.</w:t>
            </w:r>
            <w:r w:rsidRPr="009A0051">
              <w:rPr>
                <w:sz w:val="18"/>
                <w:szCs w:val="18"/>
                <w:lang w:val="uk-UA"/>
              </w:rPr>
              <w:tab/>
              <w:t>До складу Дирекції  входять:</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Генеральний директор, який очолює та керує усією роботою Дирекції;</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члени Дирекції;</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12.7. Повноваження членів Дирекції можуть бути припинені достроково у наступних випадках:</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12.7.1. за рішенням Загальних зборів учасників;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12.7.2. у разі одностороннього складення з себе повноважень Генеральним Директором або членом Дирекції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12.7.3. у інших випадках, передбачених Статутом Товариства та чинним законодавством.</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У разі одностороннього складення з себе повноважень Генеральний Директор або член Дирекції Товариства зобов’язаний письмово повідомити про це Дирекцію та Координаційну раду (у разі її обрання) не пізніше як за 30 (тридцять) календарних днів до дати, з якої він бажає скласти з себе повноваження.</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 До компетенції Дирекції відноситься вирішення всіх питань керівництва діяльністю Товариства, окрім питань, віднесених до виключної компетенції Зборів Учасників, інших органів та посадових осіб Товариства, в тому числі:</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12.8.1.</w:t>
            </w:r>
            <w:r w:rsidRPr="009A0051">
              <w:rPr>
                <w:sz w:val="18"/>
                <w:szCs w:val="18"/>
                <w:lang w:val="uk-UA"/>
              </w:rPr>
              <w:tab/>
              <w:t>організація та забезпечення виконання рішень Загальних зборів та Координаційної ради (у разі її обрання);</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12.8.2.</w:t>
            </w:r>
            <w:r w:rsidRPr="009A0051">
              <w:rPr>
                <w:sz w:val="18"/>
                <w:szCs w:val="18"/>
                <w:lang w:val="uk-UA"/>
              </w:rPr>
              <w:tab/>
              <w:t>організація проведення Загальних зборів Учасників, в тому числі повідомлення Учасників про проведення чергових та позачергових Зборів Учасників;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12.8.3.</w:t>
            </w:r>
            <w:r w:rsidRPr="009A0051">
              <w:rPr>
                <w:sz w:val="18"/>
                <w:szCs w:val="18"/>
                <w:lang w:val="uk-UA"/>
              </w:rPr>
              <w:tab/>
              <w:t>розробка і внесення на розгляд Зборів Учасників рішень про створення та ліквідацію філій та представництв Товариства, про участь Товариства в інших підприємствах і Товариствах;</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12.8.4. інформування Голови Загальних зборів учасників Товариства у випадку виникнення питань, вирішення яких покладене Статутом на Загальні збори;</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12.8.5. звітування перед Загальними зборами про діяльність Товариства за звітний період та про хід виконання плану діяльності Товариства, затвердженого Загальними зборами;</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12.8.6. розробка та подання на затвердження Загальним зборам річного звіту про діяльність Товариства (включаючи дочірні підприємства), результати діяльності, балансу з висновками Ревізійної комісії;</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12.8.7. підготовка та надання Ревізійній комісії у двохмісячний термін після закінчення чергового фінансового року (фінансовий рік Товариства співпадає з календарним роком), але не пізніше 1 (одного) місяця до дня проведення Загальних зборів, річного звіту про результати діяльності Товариства, його дочірніх підприємств, філій та балансу Товариства для складання висновків по ним;</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12.8.8. за вимогою Ревізійної комісії надання їй для перевірки всіх матеріалів, бухгалтерської та іншої документації, особистих пояснень;</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12.8.9.</w:t>
            </w:r>
            <w:r w:rsidRPr="009A0051">
              <w:rPr>
                <w:sz w:val="18"/>
                <w:szCs w:val="18"/>
                <w:lang w:val="uk-UA"/>
              </w:rPr>
              <w:tab/>
              <w:t>розгляд матеріалів ревізій і перевірок;</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12.8.10.</w:t>
            </w:r>
            <w:r w:rsidRPr="009A0051">
              <w:rPr>
                <w:sz w:val="18"/>
                <w:szCs w:val="18"/>
                <w:lang w:val="uk-UA"/>
              </w:rPr>
              <w:tab/>
              <w:t>ведення переговорів та представлення інтересів Товариства перед третіми особами;</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12.8.11.</w:t>
            </w:r>
            <w:r w:rsidRPr="009A0051">
              <w:rPr>
                <w:sz w:val="18"/>
                <w:szCs w:val="18"/>
                <w:lang w:val="uk-UA"/>
              </w:rPr>
              <w:tab/>
              <w:t>розробка поточних та перспективних планів діяльності Товариства та організація їх виконання;</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12.8.12.</w:t>
            </w:r>
            <w:r w:rsidRPr="009A0051">
              <w:rPr>
                <w:sz w:val="18"/>
                <w:szCs w:val="18"/>
                <w:lang w:val="uk-UA"/>
              </w:rPr>
              <w:tab/>
              <w:t xml:space="preserve">заслуховування звітів посадових осіб структурних підрозділів Товариства і прийняття відповідних рішень;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12.8.13.</w:t>
            </w:r>
            <w:r w:rsidRPr="009A0051">
              <w:rPr>
                <w:sz w:val="18"/>
                <w:szCs w:val="18"/>
                <w:lang w:val="uk-UA"/>
              </w:rPr>
              <w:tab/>
              <w:t xml:space="preserve">контроль за дотриманням правил та норм охорони праці, техніки безпеки, </w:t>
            </w:r>
            <w:r w:rsidRPr="009A0051">
              <w:rPr>
                <w:sz w:val="18"/>
                <w:szCs w:val="18"/>
                <w:lang w:val="uk-UA"/>
              </w:rPr>
              <w:lastRenderedPageBreak/>
              <w:t>пожежної безпеки, інших законодавчих вимог, які встановлюють спеціальні правила та вимоги, обов’язкові для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12.8.14.</w:t>
            </w:r>
            <w:r w:rsidRPr="009A0051">
              <w:rPr>
                <w:sz w:val="18"/>
                <w:szCs w:val="18"/>
                <w:lang w:val="uk-UA"/>
              </w:rPr>
              <w:tab/>
              <w:t>забезпечення дотримання вимог чинного законодавства України в діяльності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12.8.15.</w:t>
            </w:r>
            <w:r w:rsidRPr="009A0051">
              <w:rPr>
                <w:sz w:val="18"/>
                <w:szCs w:val="18"/>
                <w:lang w:val="uk-UA"/>
              </w:rPr>
              <w:tab/>
              <w:t>здійснення представництва та захисту прав і інтересів Товариства незалежно один від одного в судах будь-якої інстанції по всім категоріям справ згідно чинного законодавства України з правами, наданими позивачу, відповідачу, третій особі, в тому числі правом підпису будь-яких документів, необхідних для розгляду таких справ (самопредставництво юридичної особи);</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12.8.16. організація:</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•виробничо-господарської діяльності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•діловодства, належного зберігання документів та ведення архіву;</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•роботи та контролю за діяльністю дочірніх підприємств, філій та представництв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•забезпечення надійного зберігання та надання учасникам Товариства за їх вимогою в будь-який час протоколів та інших матеріалів Загальних зборів та Ревізійної комісії, а також засвідчених витягів з них;</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•кадрової роботи та соціально-побутового обслуговування робітників Товариства;</w:t>
            </w:r>
          </w:p>
          <w:p w:rsidR="009E1323" w:rsidRPr="009A0051" w:rsidRDefault="009E1323" w:rsidP="009E1323">
            <w:pPr>
              <w:autoSpaceDE w:val="0"/>
              <w:autoSpaceDN w:val="0"/>
              <w:adjustRightInd w:val="0"/>
              <w:jc w:val="both"/>
              <w:rPr>
                <w:sz w:val="18"/>
                <w:szCs w:val="18"/>
                <w:lang w:val="uk-UA"/>
              </w:rPr>
            </w:pP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12.8.17. здійснення інших дій та виконання інших функцій, які не відносяться до виключної компетенції інших органів управління і які необхідні для досягнення цілей Товариства, виконання планів, затверджених Загальними зборами учасників та рішень, прийнятих органами управління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xml:space="preserve">12.9. Загальні збори Учасників можуть прийняти рішення про передачу частини належних їй прав до компетенції Дирекції.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xml:space="preserve">12.10. Генеральний директор та інші члени Дирекції незалежно один від одного діють від імені Товариства без довіреності по всім питанням діяльності Товариства, віднесених до компетенції Дирекції, в тому числі з метої самопредставництва в судах. Правом підпису усіх документів грошового, кредитного та майнового характеру, звітів та балансів Товариства наділений Генеральний директор відповідно до положень Статуту Товариства.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xml:space="preserve">12.11. Рішення з питань, які віднесені до компетенції Дирекції, приймяються на засіданнях Дирекції. Позачергові засідання Дирекції скликаються на вимогу будь-кого з Учасників, Координаційної ради (у випадку її обрання) або 1/3 членів Дирекції.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12.12. Засідання вважаються правомочними, якщо на них присутні 2/3 її членів. Рішення Дирекції приймаються більшістю голосів від загальної кількості членів Дирекції і оформлюються протоколом засідання Дирекції. У разі розподілу голосів порівну, голос Генерального Директора є вирішальним.</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12.13. Головуючим на засіданнях Дирекції являється Генеральний Директор. У разі його відсутності Головуючим на засідання може бути обрано іншу особу з числа членів Дирекції.  Для забезпечення ведення протоколів засідань, підготовки документів для Дирекції, забезпечення постійного взаємозв’язку між членами Дирекції та іншими органами Товариства, вирішення інших організаційно-технічних питань Головуючий з числа членів Дирекції Товариства призначає Секретаря.</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12.14.</w:t>
            </w:r>
            <w:r w:rsidRPr="009A0051">
              <w:rPr>
                <w:sz w:val="18"/>
                <w:szCs w:val="18"/>
                <w:lang w:val="uk-UA"/>
              </w:rPr>
              <w:tab/>
              <w:t>Протокол засідання Дирекції підписують Головуючий на засіданні та Секретар. Крім того, по всіх питаннях порядку денного може складатися підписний лист з результатами голосування, який підписується всіма членами Дирекції Товариства, які брали участь у засіданні.</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12.15.</w:t>
            </w:r>
            <w:r w:rsidRPr="009A0051">
              <w:rPr>
                <w:sz w:val="18"/>
                <w:szCs w:val="18"/>
                <w:lang w:val="uk-UA"/>
              </w:rPr>
              <w:tab/>
              <w:t>Рішення Дирекції, прийняті в межах її компетенції, є обов’язковими для виконання усіма працівниками Товариства. Контроль за виконанням рішень, прийнятих Дирекцією, здійснює Генеральний Директор.</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12.16. До компетенції Генерального директора належить:</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12.16.1. укладати (підписувати) будь-які договори, пов’язані з основною діяльністю Товариства (договори фінансового та оперативного лізингу, купівлі – продажу предметів лізингу та додаткового обладнання, страхування предметів лізингу, сервісного обслуговування транспортних засобів, тощо) без обмеження повноважень;</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12.16.2. укладати (підписувати) будь-які договори, пов’язані з господарською діяльністю Товариства в тому числі, але не виключно договори купівлі-продажу (в тому числі договори з відчудження майна Товариства), договори оренди і (або) користування майна Товариства (що не є предметом лізингу), отримання/надання послуг, тощо з урахуванням п.11.7. Статуту;</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12.16.3. розпоряджатися майном і коштами Товариства з урахуванням п.11.7. Статуту;</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12.16.4. видавати довіреності третім особам на здійснення дій від імені Товариства, за винятком дій (повноважень, віднесених до компетенції загальних зборів учасників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12.16.5. відкривати в кредитних установах поточні, депозитні, валютні та інші рахунки Товариства та розпоряджатись коштами на таких рахунках;</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12.16.6. на виконання своїх повноважень видавати внутрішні нормативні акти Товариства – накази і розпорядження, які є обов’язковими для виконання працівниками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12.16.7. підписувати від імені учасників Товариства (уповноваженого ними органу) з трудовим колективом або його представниками колективний договір;</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lastRenderedPageBreak/>
              <w:t xml:space="preserve">12.16.8. приймати на роботу та звільняти з роботи працівників Товариства, укладати з ними трудові договори, застосовувати засоби заохочення та накладати стягнення;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12.16.9. затверджувати правила, процедури та інші внутрішні документи Товариства, в тому числі визначення організаційної структури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12.16.10. здійснювати реєстраційні дії по реєстрації та зняття з реєстрації транспортних засобів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12.16.11. здійснювати інші функції з оперативного управління Товариством, за винятком віднесених до виключної компетенції загальних зборів Учасників, інших органів та посадових осіб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12.16.12. організація матеріально-технічного забезпечення господарської діяльності Товариства, фінансово-економічної роботи, обліку та звітності, ведення грошово-розрахункових операцій, сплати належних сум податків і зборів (обов’язкових платежів) у встановлені законодавством строки (терміни).</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12.17. Генеральний директор має право відповідним наказом покласти виконання своїх обов’язків на свого заступника або на іншу особу у випадку відрядження, відпустки або відсутності на місці роботи Генерального директора Товариства. Якщо цього не зроблено, то на час відсутності Генерального директора на роботі право виступати від імені Товариства без доручення та інші права і обов’язки Генерального директора переходить до його заступника або іншу особу, на яку покладено виконання обов’язків Генерального директора автоматично.</w:t>
            </w:r>
          </w:p>
          <w:p w:rsidR="009E1323" w:rsidRPr="009A0051" w:rsidRDefault="009E1323" w:rsidP="009E1323">
            <w:pPr>
              <w:autoSpaceDE w:val="0"/>
              <w:autoSpaceDN w:val="0"/>
              <w:adjustRightInd w:val="0"/>
              <w:jc w:val="both"/>
              <w:rPr>
                <w:sz w:val="18"/>
                <w:szCs w:val="18"/>
                <w:lang w:val="uk-UA"/>
              </w:rPr>
            </w:pPr>
          </w:p>
          <w:p w:rsidR="009E1323" w:rsidRPr="009A0051" w:rsidRDefault="009E1323" w:rsidP="009E1323">
            <w:pPr>
              <w:autoSpaceDE w:val="0"/>
              <w:autoSpaceDN w:val="0"/>
              <w:adjustRightInd w:val="0"/>
              <w:jc w:val="both"/>
              <w:rPr>
                <w:sz w:val="18"/>
                <w:szCs w:val="18"/>
                <w:lang w:val="uk-UA"/>
              </w:rPr>
            </w:pPr>
          </w:p>
          <w:p w:rsidR="009E1323" w:rsidRPr="009A0051" w:rsidRDefault="009E1323" w:rsidP="009E1323">
            <w:pPr>
              <w:autoSpaceDE w:val="0"/>
              <w:autoSpaceDN w:val="0"/>
              <w:adjustRightInd w:val="0"/>
              <w:jc w:val="both"/>
              <w:rPr>
                <w:b/>
                <w:sz w:val="18"/>
                <w:szCs w:val="18"/>
                <w:lang w:val="uk-UA"/>
              </w:rPr>
            </w:pPr>
            <w:r w:rsidRPr="009A0051">
              <w:rPr>
                <w:b/>
                <w:sz w:val="18"/>
                <w:szCs w:val="18"/>
                <w:lang w:val="uk-UA"/>
              </w:rPr>
              <w:t>Стаття 13. РЕВІЗІЙНА КОМІСІЯ ТОВАРИСТВА</w:t>
            </w:r>
          </w:p>
          <w:p w:rsidR="009E1323" w:rsidRPr="009A0051" w:rsidRDefault="009E1323" w:rsidP="009E1323">
            <w:pPr>
              <w:autoSpaceDE w:val="0"/>
              <w:autoSpaceDN w:val="0"/>
              <w:adjustRightInd w:val="0"/>
              <w:jc w:val="both"/>
              <w:rPr>
                <w:sz w:val="18"/>
                <w:szCs w:val="18"/>
                <w:lang w:val="uk-UA"/>
              </w:rPr>
            </w:pP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13.1. Ревізійна комісія Товариства (надалі - Ревізійна комісія) є органом, що здійснює контроль за фінансово-господарською діяльністю Дирекції  Товариства, підрозділів та служб Товариства, його філій та представництв.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13.2. Ревізійна комісія здійснює свою діяльність шляхом проведення планових та позапланових перевірок документації, службових розслідувань по фактах виявлених порушень, а також за дорученням Загальних зборів.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13.3. У своїй діяльності Ревізійна комісія керується чинним законодавством України, цим Статутом та іншими документами Товариства, що приймаються Загальними зборами і відносяться до діяльності Ревізійної комісії.</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13.4. Порядок обрання та відкликання членів Ревізійної комісії:</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13.4.1 Ревізійна комісія обирається в кількості, визначеній Загальними зборами з урахуванням вимог чинного законодавства, шляхом обрання з числа учасників;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13.4.2 члени Ревізійної комісії обираються на строк, визначений рішенням Загальних зборів. Члени Ревізійної комісії можуть бути в будь-який момент достроково відкликані Загальними зборами;</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13.4.3 члени Ревізійної комісії – юридичні особи уповноважують своїх представників на весь термін виконання обов’язків або на певний строк, вони вправі в будь-який час замінити свого представника в складі Ревізійної комісії;</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13.4.4</w:t>
            </w:r>
            <w:r w:rsidRPr="009A0051">
              <w:rPr>
                <w:sz w:val="18"/>
                <w:szCs w:val="18"/>
                <w:lang w:val="uk-UA"/>
              </w:rPr>
              <w:tab/>
              <w:t>обраний член Ревізійної комісії може в будь-який момент скласти з себе відповідні повноваження.</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13.5. Членами Ревізійної комісії не мають право бути:</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13.5.1 Генеральний директор та інші члени Дирекції, а також матеріально-відповідальні особи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13.5.2 інші посадові особи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13.6. Ревізійна комісія здійснює перевірки та ревізії фінансово-господарської діяльності Товариства за власним планом, але не рідше одного разу на рік. Додаткові перевірки можуть здійснюватись за дорученням Загальних зборів, з її власної ініціативи або за вимогою учасників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13.7. Ревізійна комісія звітує про результати проведених нею перевірок поточної діяльності Товариства Загальним зборам.</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13.8.  Ревізійна комісія вирішує всі питання на своїх засіданнях. Засідання проводяться згідно затвердженого Ревізійною комісією плану, а також перед початком перевірки або ревізії та за їх результатами. Член Ревізійної комісії має право вимагати позачергового скликання засідання комісії, якщо потрібне її невідкладне рішення.</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13.9. Ревізійна комісія має право:</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13.9.1</w:t>
            </w:r>
            <w:r w:rsidRPr="009A0051">
              <w:rPr>
                <w:sz w:val="18"/>
                <w:szCs w:val="18"/>
                <w:lang w:val="uk-UA"/>
              </w:rPr>
              <w:tab/>
              <w:t>одержувати від органів управління Товариства, його підрозділів та служб, посадових осіб належні матеріали, бухгалтерські та інші документи протягом 5-ти днів після їх письмового запиту;</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13.9.2</w:t>
            </w:r>
            <w:r w:rsidRPr="009A0051">
              <w:rPr>
                <w:sz w:val="18"/>
                <w:szCs w:val="18"/>
                <w:lang w:val="uk-UA"/>
              </w:rPr>
              <w:tab/>
              <w:t>вимагати скликання позачергових Загальних зборів у випадках, коли виявлено порушення у виpобничо-господаpській, фінансовій та правовій діяльності Товариства;</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13.9.3</w:t>
            </w:r>
            <w:r w:rsidRPr="009A0051">
              <w:rPr>
                <w:sz w:val="18"/>
                <w:szCs w:val="18"/>
                <w:lang w:val="uk-UA"/>
              </w:rPr>
              <w:tab/>
              <w:t>вимагати від посадових осіб пояснень з питань, що належать до компетенції Ревізійної комісії;</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13.9.4</w:t>
            </w:r>
            <w:r w:rsidRPr="009A0051">
              <w:rPr>
                <w:sz w:val="18"/>
                <w:szCs w:val="18"/>
                <w:lang w:val="uk-UA"/>
              </w:rPr>
              <w:tab/>
              <w:t>піднімати питання про відповідальність працівників Товариства, в разі порушення ними Положень, правил та інструкцій, що прийняті в Товаристві.</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xml:space="preserve">13.10. Ревізійна комісія своєчасно доводить до відома Загальних зборів та Дирекції результати здійснених перевірок та ревізій у формі письмових звітів, доповідних, </w:t>
            </w:r>
            <w:r w:rsidRPr="009A0051">
              <w:rPr>
                <w:sz w:val="18"/>
                <w:szCs w:val="18"/>
                <w:lang w:val="uk-UA"/>
              </w:rPr>
              <w:lastRenderedPageBreak/>
              <w:t>повідомлень на засіданнях органів управління.</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13.11. Ревізійна комісія повинна вимагати скликання позачергових Загальних зборів, якщо виникла загроза суттєвим інтересам Товариства або виявлено зловживання посадових осіб Товариства, про що було доведено до відома Дирекції, але з боку останньої не було застосовано адекватних заходів.</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13.12. Ревізійна комісія складає висновки за результатами перевірок річних звітів та балансу та подає їх Дирекції  не пізніше, ніж за два тижні до чергових Загальних зборів. Без висновків Ревізійної комісії Загальні збори не мають права затверджувати баланс та річні звіти.</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 xml:space="preserve">13.13. Засідання Ревізійної комісії вважаються правомочними, якщо на них присутні не менш ніж 2/3 її членів. Рішення Ревізійної комісії приймаються простою більшістю голосів, присутніх на засіданні. </w:t>
            </w:r>
          </w:p>
          <w:p w:rsidR="009E1323" w:rsidRPr="009A0051" w:rsidRDefault="009E1323" w:rsidP="009E1323">
            <w:pPr>
              <w:autoSpaceDE w:val="0"/>
              <w:autoSpaceDN w:val="0"/>
              <w:adjustRightInd w:val="0"/>
              <w:jc w:val="both"/>
              <w:rPr>
                <w:sz w:val="18"/>
                <w:szCs w:val="18"/>
                <w:lang w:val="uk-UA"/>
              </w:rPr>
            </w:pPr>
            <w:r w:rsidRPr="009A0051">
              <w:rPr>
                <w:sz w:val="18"/>
                <w:szCs w:val="18"/>
                <w:lang w:val="uk-UA"/>
              </w:rPr>
              <w:t>13.14. Голова Ревізійної комісії скликає і проводить засідання, організує поточну роботу Ревізійної комісії. Секретар веде протоколи її засідань</w:t>
            </w:r>
          </w:p>
        </w:tc>
      </w:tr>
      <w:tr w:rsidR="009A0051" w:rsidRPr="00BD6445" w:rsidTr="00D17012">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lastRenderedPageBreak/>
              <w:t>10)</w:t>
            </w:r>
          </w:p>
        </w:tc>
        <w:tc>
          <w:tcPr>
            <w:tcW w:w="4729"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інформація про посадових осіб із зазначенням прізвища, імені та по батькові, повної назви посади, року народження, освіти, кваліфікації, виробничого стажу, стажу роботи на цій посаді, основного місця роботи і посади на основному місці роботи:</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535CB">
            <w:pPr>
              <w:pStyle w:val="a5"/>
              <w:spacing w:before="0" w:beforeAutospacing="0" w:after="0" w:afterAutospacing="0"/>
              <w:rPr>
                <w:sz w:val="18"/>
                <w:szCs w:val="18"/>
                <w:lang w:val="uk-UA"/>
              </w:rPr>
            </w:pPr>
            <w:r w:rsidRPr="009A0051">
              <w:rPr>
                <w:sz w:val="18"/>
                <w:szCs w:val="18"/>
                <w:lang w:val="uk-UA"/>
              </w:rPr>
              <w:t>голова та члени колегіального виконавчого органу або особа, яка здійснює повноваження одноосібного виконавчого органу</w:t>
            </w:r>
          </w:p>
        </w:tc>
        <w:tc>
          <w:tcPr>
            <w:tcW w:w="3638" w:type="pct"/>
            <w:tcBorders>
              <w:top w:val="outset" w:sz="6" w:space="0" w:color="auto"/>
              <w:left w:val="outset" w:sz="6" w:space="0" w:color="auto"/>
              <w:bottom w:val="outset" w:sz="6" w:space="0" w:color="auto"/>
              <w:right w:val="outset" w:sz="6" w:space="0" w:color="auto"/>
            </w:tcBorders>
            <w:hideMark/>
          </w:tcPr>
          <w:p w:rsidR="00F2536E" w:rsidRPr="009A0051" w:rsidRDefault="00F2536E" w:rsidP="00F2536E">
            <w:pPr>
              <w:jc w:val="both"/>
              <w:rPr>
                <w:sz w:val="18"/>
                <w:szCs w:val="18"/>
                <w:lang w:val="uk-UA" w:eastAsia="uk-UA"/>
              </w:rPr>
            </w:pPr>
            <w:r w:rsidRPr="009A0051">
              <w:rPr>
                <w:sz w:val="18"/>
                <w:szCs w:val="18"/>
                <w:lang w:val="uk-UA" w:eastAsia="uk-UA"/>
              </w:rPr>
              <w:t>Посада</w:t>
            </w:r>
            <w:r w:rsidR="00B73B6D" w:rsidRPr="009A0051">
              <w:rPr>
                <w:sz w:val="18"/>
                <w:szCs w:val="18"/>
                <w:lang w:val="uk-UA" w:eastAsia="uk-UA"/>
              </w:rPr>
              <w:t>:</w:t>
            </w:r>
            <w:r w:rsidRPr="009A0051">
              <w:rPr>
                <w:sz w:val="18"/>
                <w:szCs w:val="18"/>
                <w:lang w:val="uk-UA" w:eastAsia="uk-UA"/>
              </w:rPr>
              <w:t xml:space="preserve"> Генеральний директор</w:t>
            </w:r>
          </w:p>
          <w:p w:rsidR="00F2536E" w:rsidRPr="009A0051" w:rsidRDefault="00F2536E" w:rsidP="00F2536E">
            <w:pPr>
              <w:jc w:val="both"/>
              <w:rPr>
                <w:sz w:val="18"/>
                <w:szCs w:val="18"/>
                <w:lang w:val="uk-UA" w:eastAsia="uk-UA"/>
              </w:rPr>
            </w:pPr>
            <w:r w:rsidRPr="009A0051">
              <w:rPr>
                <w:sz w:val="18"/>
                <w:szCs w:val="18"/>
                <w:lang w:val="uk-UA" w:eastAsia="uk-UA"/>
              </w:rPr>
              <w:t xml:space="preserve">П.І.Б.  </w:t>
            </w:r>
            <w:r w:rsidRPr="009A0051">
              <w:rPr>
                <w:b/>
                <w:sz w:val="18"/>
                <w:szCs w:val="18"/>
                <w:lang w:val="uk-UA" w:eastAsia="uk-UA"/>
              </w:rPr>
              <w:t>Старосільська Людмила Іванівна</w:t>
            </w:r>
          </w:p>
          <w:p w:rsidR="00F2536E" w:rsidRPr="009A0051" w:rsidRDefault="00F2536E" w:rsidP="00F2536E">
            <w:pPr>
              <w:jc w:val="both"/>
              <w:rPr>
                <w:sz w:val="18"/>
                <w:szCs w:val="18"/>
                <w:lang w:val="uk-UA" w:eastAsia="uk-UA"/>
              </w:rPr>
            </w:pPr>
            <w:r w:rsidRPr="009A0051">
              <w:rPr>
                <w:sz w:val="18"/>
                <w:szCs w:val="18"/>
                <w:lang w:val="uk-UA" w:eastAsia="uk-UA"/>
              </w:rPr>
              <w:t>Рік народження</w:t>
            </w:r>
            <w:r w:rsidR="001D3511" w:rsidRPr="009A0051">
              <w:rPr>
                <w:sz w:val="18"/>
                <w:szCs w:val="18"/>
                <w:lang w:val="uk-UA" w:eastAsia="uk-UA"/>
              </w:rPr>
              <w:t>:</w:t>
            </w:r>
            <w:r w:rsidRPr="009A0051">
              <w:rPr>
                <w:sz w:val="18"/>
                <w:szCs w:val="18"/>
                <w:lang w:val="uk-UA" w:eastAsia="uk-UA"/>
              </w:rPr>
              <w:t xml:space="preserve"> 1977</w:t>
            </w:r>
            <w:r w:rsidR="00B73B6D" w:rsidRPr="009A0051">
              <w:rPr>
                <w:sz w:val="18"/>
                <w:szCs w:val="18"/>
                <w:lang w:val="uk-UA" w:eastAsia="uk-UA"/>
              </w:rPr>
              <w:t>р.</w:t>
            </w:r>
          </w:p>
          <w:p w:rsidR="00F2536E" w:rsidRPr="009A0051" w:rsidRDefault="00F2536E" w:rsidP="00F2536E">
            <w:pPr>
              <w:jc w:val="both"/>
              <w:rPr>
                <w:sz w:val="18"/>
                <w:szCs w:val="18"/>
                <w:lang w:val="uk-UA" w:eastAsia="uk-UA"/>
              </w:rPr>
            </w:pPr>
            <w:r w:rsidRPr="009A0051">
              <w:rPr>
                <w:sz w:val="18"/>
                <w:szCs w:val="18"/>
                <w:lang w:val="uk-UA" w:eastAsia="uk-UA"/>
              </w:rPr>
              <w:t>Освіта</w:t>
            </w:r>
            <w:r w:rsidR="001D3511" w:rsidRPr="009A0051">
              <w:rPr>
                <w:sz w:val="18"/>
                <w:szCs w:val="18"/>
                <w:lang w:val="uk-UA" w:eastAsia="uk-UA"/>
              </w:rPr>
              <w:t>:</w:t>
            </w:r>
            <w:r w:rsidRPr="009A0051">
              <w:rPr>
                <w:sz w:val="18"/>
                <w:szCs w:val="18"/>
                <w:lang w:val="uk-UA" w:eastAsia="uk-UA"/>
              </w:rPr>
              <w:t xml:space="preserve"> вища</w:t>
            </w:r>
          </w:p>
          <w:p w:rsidR="00F2536E" w:rsidRPr="009A0051" w:rsidRDefault="00F2536E" w:rsidP="00F2536E">
            <w:pPr>
              <w:jc w:val="both"/>
              <w:rPr>
                <w:sz w:val="18"/>
                <w:szCs w:val="18"/>
                <w:lang w:val="uk-UA" w:eastAsia="uk-UA"/>
              </w:rPr>
            </w:pPr>
            <w:r w:rsidRPr="009A0051">
              <w:rPr>
                <w:sz w:val="18"/>
                <w:szCs w:val="18"/>
                <w:lang w:val="uk-UA" w:eastAsia="uk-UA"/>
              </w:rPr>
              <w:t>Кваліфікація</w:t>
            </w:r>
            <w:r w:rsidR="001D3511" w:rsidRPr="009A0051">
              <w:rPr>
                <w:sz w:val="18"/>
                <w:szCs w:val="18"/>
                <w:lang w:val="uk-UA" w:eastAsia="uk-UA"/>
              </w:rPr>
              <w:t>:</w:t>
            </w:r>
            <w:r w:rsidRPr="009A0051">
              <w:rPr>
                <w:sz w:val="18"/>
                <w:szCs w:val="18"/>
                <w:lang w:val="uk-UA" w:eastAsia="uk-UA"/>
              </w:rPr>
              <w:t xml:space="preserve"> юрист</w:t>
            </w:r>
          </w:p>
          <w:p w:rsidR="00F2536E" w:rsidRPr="009A0051" w:rsidRDefault="00F2536E" w:rsidP="00F2536E">
            <w:pPr>
              <w:jc w:val="both"/>
              <w:rPr>
                <w:sz w:val="18"/>
                <w:szCs w:val="18"/>
                <w:lang w:val="uk-UA" w:eastAsia="uk-UA"/>
              </w:rPr>
            </w:pPr>
            <w:r w:rsidRPr="009A0051">
              <w:rPr>
                <w:sz w:val="18"/>
                <w:szCs w:val="18"/>
                <w:lang w:val="uk-UA" w:eastAsia="uk-UA"/>
              </w:rPr>
              <w:t>Виробничий стаж</w:t>
            </w:r>
            <w:r w:rsidR="001D3511" w:rsidRPr="009A0051">
              <w:rPr>
                <w:sz w:val="18"/>
                <w:szCs w:val="18"/>
                <w:lang w:val="uk-UA" w:eastAsia="uk-UA"/>
              </w:rPr>
              <w:t>:</w:t>
            </w:r>
            <w:r w:rsidRPr="009A0051">
              <w:rPr>
                <w:sz w:val="18"/>
                <w:szCs w:val="18"/>
                <w:lang w:val="uk-UA" w:eastAsia="uk-UA"/>
              </w:rPr>
              <w:t xml:space="preserve">  15 років</w:t>
            </w:r>
          </w:p>
          <w:p w:rsidR="00F2536E" w:rsidRPr="009A0051" w:rsidRDefault="00F2536E" w:rsidP="00F2536E">
            <w:pPr>
              <w:jc w:val="both"/>
              <w:rPr>
                <w:sz w:val="18"/>
                <w:szCs w:val="18"/>
                <w:lang w:val="uk-UA" w:eastAsia="uk-UA"/>
              </w:rPr>
            </w:pPr>
            <w:r w:rsidRPr="009A0051">
              <w:rPr>
                <w:sz w:val="18"/>
                <w:szCs w:val="18"/>
                <w:lang w:val="uk-UA" w:eastAsia="uk-UA"/>
              </w:rPr>
              <w:t>Стаж роботи на посаді</w:t>
            </w:r>
            <w:r w:rsidR="001D3511" w:rsidRPr="009A0051">
              <w:rPr>
                <w:sz w:val="18"/>
                <w:szCs w:val="18"/>
                <w:lang w:val="uk-UA" w:eastAsia="uk-UA"/>
              </w:rPr>
              <w:t>:</w:t>
            </w:r>
            <w:r w:rsidRPr="009A0051">
              <w:rPr>
                <w:sz w:val="18"/>
                <w:szCs w:val="18"/>
                <w:lang w:val="uk-UA" w:eastAsia="uk-UA"/>
              </w:rPr>
              <w:t xml:space="preserve">  1 рік</w:t>
            </w:r>
          </w:p>
          <w:p w:rsidR="00532430" w:rsidRPr="009A0051" w:rsidRDefault="00F2536E" w:rsidP="00F2536E">
            <w:pPr>
              <w:jc w:val="both"/>
              <w:rPr>
                <w:sz w:val="18"/>
                <w:szCs w:val="18"/>
                <w:lang w:val="uk-UA" w:eastAsia="uk-UA"/>
              </w:rPr>
            </w:pPr>
            <w:r w:rsidRPr="009A0051">
              <w:rPr>
                <w:sz w:val="18"/>
                <w:szCs w:val="18"/>
                <w:lang w:val="uk-UA" w:eastAsia="uk-UA"/>
              </w:rPr>
              <w:t>Основне місце роботи</w:t>
            </w:r>
            <w:r w:rsidR="001D3511" w:rsidRPr="009A0051">
              <w:rPr>
                <w:sz w:val="18"/>
                <w:szCs w:val="18"/>
                <w:lang w:val="uk-UA" w:eastAsia="uk-UA"/>
              </w:rPr>
              <w:t>:</w:t>
            </w:r>
            <w:r w:rsidRPr="009A0051">
              <w:rPr>
                <w:sz w:val="18"/>
                <w:szCs w:val="18"/>
                <w:lang w:val="uk-UA" w:eastAsia="uk-UA"/>
              </w:rPr>
              <w:t xml:space="preserve"> ТОВ «УЛФ-ФІНАНС»</w:t>
            </w:r>
          </w:p>
          <w:p w:rsidR="00532430" w:rsidRPr="009A0051" w:rsidRDefault="00532430" w:rsidP="00532430">
            <w:pPr>
              <w:jc w:val="both"/>
              <w:rPr>
                <w:sz w:val="18"/>
                <w:szCs w:val="18"/>
                <w:lang w:val="uk-UA" w:eastAsia="uk-UA"/>
              </w:rPr>
            </w:pPr>
          </w:p>
          <w:p w:rsidR="00B73B6D" w:rsidRPr="009A0051" w:rsidRDefault="00B73B6D" w:rsidP="00B73B6D">
            <w:pPr>
              <w:jc w:val="both"/>
              <w:rPr>
                <w:sz w:val="18"/>
                <w:szCs w:val="18"/>
                <w:lang w:val="uk-UA"/>
              </w:rPr>
            </w:pPr>
            <w:r w:rsidRPr="009A0051">
              <w:rPr>
                <w:sz w:val="18"/>
                <w:szCs w:val="18"/>
                <w:lang w:val="uk-UA"/>
              </w:rPr>
              <w:t>Посада: член дирекції –  заступник директора з юридичних питань</w:t>
            </w:r>
          </w:p>
          <w:p w:rsidR="00B73B6D" w:rsidRPr="009A0051" w:rsidRDefault="00B73B6D" w:rsidP="00B73B6D">
            <w:pPr>
              <w:jc w:val="both"/>
              <w:rPr>
                <w:sz w:val="18"/>
                <w:szCs w:val="18"/>
                <w:lang w:val="uk-UA"/>
              </w:rPr>
            </w:pPr>
            <w:r w:rsidRPr="009A0051">
              <w:rPr>
                <w:sz w:val="18"/>
                <w:szCs w:val="18"/>
                <w:lang w:val="uk-UA"/>
              </w:rPr>
              <w:t xml:space="preserve">П.І.Б.  </w:t>
            </w:r>
            <w:r w:rsidRPr="009A0051">
              <w:rPr>
                <w:b/>
                <w:sz w:val="18"/>
                <w:szCs w:val="18"/>
                <w:lang w:val="uk-UA"/>
              </w:rPr>
              <w:t>Шемет Ілона Анатоліївна</w:t>
            </w:r>
          </w:p>
          <w:p w:rsidR="00B73B6D" w:rsidRPr="009A0051" w:rsidRDefault="00B73B6D" w:rsidP="00B73B6D">
            <w:pPr>
              <w:jc w:val="both"/>
              <w:rPr>
                <w:sz w:val="18"/>
                <w:szCs w:val="18"/>
                <w:lang w:val="uk-UA"/>
              </w:rPr>
            </w:pPr>
            <w:r w:rsidRPr="009A0051">
              <w:rPr>
                <w:sz w:val="18"/>
                <w:szCs w:val="18"/>
                <w:lang w:val="uk-UA"/>
              </w:rPr>
              <w:t>Рік народження</w:t>
            </w:r>
            <w:r w:rsidR="001D3511" w:rsidRPr="009A0051">
              <w:rPr>
                <w:sz w:val="18"/>
                <w:szCs w:val="18"/>
                <w:lang w:val="uk-UA"/>
              </w:rPr>
              <w:t>:</w:t>
            </w:r>
            <w:r w:rsidRPr="009A0051">
              <w:rPr>
                <w:sz w:val="18"/>
                <w:szCs w:val="18"/>
                <w:lang w:val="uk-UA"/>
              </w:rPr>
              <w:t xml:space="preserve"> 1979р.</w:t>
            </w:r>
          </w:p>
          <w:p w:rsidR="00B73B6D" w:rsidRPr="009A0051" w:rsidRDefault="00B73B6D" w:rsidP="00B73B6D">
            <w:pPr>
              <w:jc w:val="both"/>
              <w:rPr>
                <w:sz w:val="18"/>
                <w:szCs w:val="18"/>
                <w:lang w:val="uk-UA"/>
              </w:rPr>
            </w:pPr>
            <w:r w:rsidRPr="009A0051">
              <w:rPr>
                <w:sz w:val="18"/>
                <w:szCs w:val="18"/>
                <w:lang w:val="uk-UA"/>
              </w:rPr>
              <w:t>Освіта</w:t>
            </w:r>
            <w:r w:rsidR="001D3511" w:rsidRPr="009A0051">
              <w:rPr>
                <w:sz w:val="18"/>
                <w:szCs w:val="18"/>
                <w:lang w:val="uk-UA"/>
              </w:rPr>
              <w:t>:</w:t>
            </w:r>
            <w:r w:rsidRPr="009A0051">
              <w:rPr>
                <w:sz w:val="18"/>
                <w:szCs w:val="18"/>
                <w:lang w:val="uk-UA"/>
              </w:rPr>
              <w:t xml:space="preserve"> вища</w:t>
            </w:r>
          </w:p>
          <w:p w:rsidR="00B73B6D" w:rsidRPr="009A0051" w:rsidRDefault="00B73B6D" w:rsidP="00B73B6D">
            <w:pPr>
              <w:jc w:val="both"/>
              <w:rPr>
                <w:sz w:val="18"/>
                <w:szCs w:val="18"/>
                <w:lang w:val="uk-UA"/>
              </w:rPr>
            </w:pPr>
            <w:r w:rsidRPr="009A0051">
              <w:rPr>
                <w:sz w:val="18"/>
                <w:szCs w:val="18"/>
                <w:lang w:val="uk-UA"/>
              </w:rPr>
              <w:t>Кваліфікація</w:t>
            </w:r>
            <w:r w:rsidR="001D3511" w:rsidRPr="009A0051">
              <w:rPr>
                <w:sz w:val="18"/>
                <w:szCs w:val="18"/>
                <w:lang w:val="uk-UA"/>
              </w:rPr>
              <w:t>:</w:t>
            </w:r>
            <w:r w:rsidRPr="009A0051">
              <w:rPr>
                <w:sz w:val="18"/>
                <w:szCs w:val="18"/>
                <w:lang w:val="uk-UA"/>
              </w:rPr>
              <w:t xml:space="preserve"> юрист</w:t>
            </w:r>
          </w:p>
          <w:p w:rsidR="00B73B6D" w:rsidRPr="009A0051" w:rsidRDefault="00B73B6D" w:rsidP="00B73B6D">
            <w:pPr>
              <w:jc w:val="both"/>
              <w:rPr>
                <w:sz w:val="18"/>
                <w:szCs w:val="18"/>
                <w:lang w:val="uk-UA"/>
              </w:rPr>
            </w:pPr>
            <w:r w:rsidRPr="009A0051">
              <w:rPr>
                <w:sz w:val="18"/>
                <w:szCs w:val="18"/>
                <w:lang w:val="uk-UA"/>
              </w:rPr>
              <w:t>Виробничий стаж</w:t>
            </w:r>
            <w:r w:rsidR="001D3511" w:rsidRPr="009A0051">
              <w:rPr>
                <w:sz w:val="18"/>
                <w:szCs w:val="18"/>
                <w:lang w:val="uk-UA"/>
              </w:rPr>
              <w:t>:</w:t>
            </w:r>
            <w:r w:rsidRPr="009A0051">
              <w:rPr>
                <w:sz w:val="18"/>
                <w:szCs w:val="18"/>
                <w:lang w:val="uk-UA"/>
              </w:rPr>
              <w:t xml:space="preserve">  15 років</w:t>
            </w:r>
          </w:p>
          <w:p w:rsidR="00B73B6D" w:rsidRPr="009A0051" w:rsidRDefault="00B73B6D" w:rsidP="00B73B6D">
            <w:pPr>
              <w:jc w:val="both"/>
              <w:rPr>
                <w:sz w:val="18"/>
                <w:szCs w:val="18"/>
                <w:lang w:val="uk-UA"/>
              </w:rPr>
            </w:pPr>
            <w:r w:rsidRPr="009A0051">
              <w:rPr>
                <w:sz w:val="18"/>
                <w:szCs w:val="18"/>
                <w:lang w:val="uk-UA"/>
              </w:rPr>
              <w:t>Стаж роботи на посаді</w:t>
            </w:r>
            <w:r w:rsidR="001D3511" w:rsidRPr="009A0051">
              <w:rPr>
                <w:sz w:val="18"/>
                <w:szCs w:val="18"/>
                <w:lang w:val="uk-UA"/>
              </w:rPr>
              <w:t>:</w:t>
            </w:r>
            <w:r w:rsidRPr="009A0051">
              <w:rPr>
                <w:sz w:val="18"/>
                <w:szCs w:val="18"/>
                <w:lang w:val="uk-UA"/>
              </w:rPr>
              <w:t xml:space="preserve">  1 рік</w:t>
            </w:r>
          </w:p>
          <w:p w:rsidR="00B73B6D" w:rsidRPr="009A0051" w:rsidRDefault="00B73B6D" w:rsidP="00B73B6D">
            <w:pPr>
              <w:jc w:val="both"/>
              <w:rPr>
                <w:sz w:val="18"/>
                <w:szCs w:val="18"/>
                <w:lang w:val="uk-UA"/>
              </w:rPr>
            </w:pPr>
            <w:r w:rsidRPr="009A0051">
              <w:rPr>
                <w:sz w:val="18"/>
                <w:szCs w:val="18"/>
                <w:lang w:val="uk-UA"/>
              </w:rPr>
              <w:t>Основне місце роботи</w:t>
            </w:r>
            <w:r w:rsidR="001D3511" w:rsidRPr="009A0051">
              <w:rPr>
                <w:sz w:val="18"/>
                <w:szCs w:val="18"/>
                <w:lang w:val="uk-UA"/>
              </w:rPr>
              <w:t>:</w:t>
            </w:r>
            <w:r w:rsidRPr="009A0051">
              <w:rPr>
                <w:sz w:val="18"/>
                <w:szCs w:val="18"/>
                <w:lang w:val="uk-UA"/>
              </w:rPr>
              <w:t xml:space="preserve"> ТОВ «УЛФ-ФІНАНС»</w:t>
            </w:r>
          </w:p>
          <w:p w:rsidR="00B73B6D" w:rsidRPr="009A0051" w:rsidRDefault="00B73B6D" w:rsidP="00B73B6D">
            <w:pPr>
              <w:jc w:val="both"/>
              <w:rPr>
                <w:sz w:val="18"/>
                <w:szCs w:val="18"/>
                <w:lang w:val="uk-UA"/>
              </w:rPr>
            </w:pPr>
          </w:p>
          <w:p w:rsidR="00B73B6D" w:rsidRPr="009A0051" w:rsidRDefault="00B73B6D" w:rsidP="00B73B6D">
            <w:pPr>
              <w:jc w:val="both"/>
              <w:rPr>
                <w:sz w:val="18"/>
                <w:szCs w:val="18"/>
                <w:lang w:val="uk-UA"/>
              </w:rPr>
            </w:pPr>
            <w:r w:rsidRPr="009A0051">
              <w:rPr>
                <w:sz w:val="18"/>
                <w:szCs w:val="18"/>
                <w:lang w:val="uk-UA"/>
              </w:rPr>
              <w:t>Посада</w:t>
            </w:r>
            <w:r w:rsidR="001D3511" w:rsidRPr="009A0051">
              <w:rPr>
                <w:sz w:val="18"/>
                <w:szCs w:val="18"/>
                <w:lang w:val="uk-UA"/>
              </w:rPr>
              <w:t xml:space="preserve">: член дирекції – </w:t>
            </w:r>
            <w:r w:rsidRPr="009A0051">
              <w:rPr>
                <w:sz w:val="18"/>
                <w:szCs w:val="18"/>
                <w:lang w:val="uk-UA"/>
              </w:rPr>
              <w:t>заступник начальника юридичного департаменту</w:t>
            </w:r>
          </w:p>
          <w:p w:rsidR="00B73B6D" w:rsidRPr="009A0051" w:rsidRDefault="00B73B6D" w:rsidP="00B73B6D">
            <w:pPr>
              <w:jc w:val="both"/>
              <w:rPr>
                <w:sz w:val="18"/>
                <w:szCs w:val="18"/>
                <w:lang w:val="uk-UA"/>
              </w:rPr>
            </w:pPr>
            <w:r w:rsidRPr="009A0051">
              <w:rPr>
                <w:sz w:val="18"/>
                <w:szCs w:val="18"/>
                <w:lang w:val="uk-UA"/>
              </w:rPr>
              <w:t xml:space="preserve">П.І.Б.  </w:t>
            </w:r>
            <w:r w:rsidRPr="009A0051">
              <w:rPr>
                <w:b/>
                <w:sz w:val="18"/>
                <w:szCs w:val="18"/>
                <w:lang w:val="uk-UA"/>
              </w:rPr>
              <w:t>Орлова Ольга Геннадіївна</w:t>
            </w:r>
          </w:p>
          <w:p w:rsidR="00B73B6D" w:rsidRPr="009A0051" w:rsidRDefault="00B73B6D" w:rsidP="00B73B6D">
            <w:pPr>
              <w:jc w:val="both"/>
              <w:rPr>
                <w:sz w:val="18"/>
                <w:szCs w:val="18"/>
                <w:lang w:val="uk-UA"/>
              </w:rPr>
            </w:pPr>
            <w:r w:rsidRPr="009A0051">
              <w:rPr>
                <w:sz w:val="18"/>
                <w:szCs w:val="18"/>
                <w:lang w:val="uk-UA"/>
              </w:rPr>
              <w:t>Рік народження</w:t>
            </w:r>
            <w:r w:rsidR="001D3511" w:rsidRPr="009A0051">
              <w:rPr>
                <w:sz w:val="18"/>
                <w:szCs w:val="18"/>
                <w:lang w:val="uk-UA"/>
              </w:rPr>
              <w:t>:</w:t>
            </w:r>
            <w:r w:rsidRPr="009A0051">
              <w:rPr>
                <w:sz w:val="18"/>
                <w:szCs w:val="18"/>
                <w:lang w:val="uk-UA"/>
              </w:rPr>
              <w:t xml:space="preserve"> 1975</w:t>
            </w:r>
            <w:r w:rsidR="001D3511" w:rsidRPr="009A0051">
              <w:rPr>
                <w:sz w:val="18"/>
                <w:szCs w:val="18"/>
                <w:lang w:val="uk-UA"/>
              </w:rPr>
              <w:t>р.</w:t>
            </w:r>
          </w:p>
          <w:p w:rsidR="001D3511" w:rsidRPr="009A0051" w:rsidRDefault="00B73B6D" w:rsidP="00B73B6D">
            <w:pPr>
              <w:jc w:val="both"/>
              <w:rPr>
                <w:sz w:val="18"/>
                <w:szCs w:val="18"/>
                <w:lang w:val="uk-UA"/>
              </w:rPr>
            </w:pPr>
            <w:r w:rsidRPr="009A0051">
              <w:rPr>
                <w:sz w:val="18"/>
                <w:szCs w:val="18"/>
                <w:lang w:val="uk-UA"/>
              </w:rPr>
              <w:t>Освіта</w:t>
            </w:r>
            <w:r w:rsidR="001D3511" w:rsidRPr="009A0051">
              <w:rPr>
                <w:sz w:val="18"/>
                <w:szCs w:val="18"/>
                <w:lang w:val="uk-UA"/>
              </w:rPr>
              <w:t xml:space="preserve">: </w:t>
            </w:r>
            <w:r w:rsidRPr="009A0051">
              <w:rPr>
                <w:sz w:val="18"/>
                <w:szCs w:val="18"/>
                <w:lang w:val="uk-UA"/>
              </w:rPr>
              <w:t>вища</w:t>
            </w:r>
            <w:r w:rsidR="001D3511" w:rsidRPr="009A0051">
              <w:rPr>
                <w:sz w:val="18"/>
                <w:szCs w:val="18"/>
                <w:lang w:val="uk-UA"/>
              </w:rPr>
              <w:t xml:space="preserve"> </w:t>
            </w:r>
          </w:p>
          <w:p w:rsidR="00B73B6D" w:rsidRPr="009A0051" w:rsidRDefault="00B73B6D" w:rsidP="00B73B6D">
            <w:pPr>
              <w:jc w:val="both"/>
              <w:rPr>
                <w:sz w:val="18"/>
                <w:szCs w:val="18"/>
                <w:lang w:val="uk-UA"/>
              </w:rPr>
            </w:pPr>
            <w:r w:rsidRPr="009A0051">
              <w:rPr>
                <w:sz w:val="18"/>
                <w:szCs w:val="18"/>
                <w:lang w:val="uk-UA"/>
              </w:rPr>
              <w:t>Квал</w:t>
            </w:r>
            <w:r w:rsidR="001D3511" w:rsidRPr="009A0051">
              <w:rPr>
                <w:sz w:val="18"/>
                <w:szCs w:val="18"/>
                <w:lang w:val="uk-UA"/>
              </w:rPr>
              <w:t xml:space="preserve">іфікація: </w:t>
            </w:r>
            <w:r w:rsidRPr="009A0051">
              <w:rPr>
                <w:sz w:val="18"/>
                <w:szCs w:val="18"/>
                <w:lang w:val="uk-UA"/>
              </w:rPr>
              <w:t>юрист</w:t>
            </w:r>
          </w:p>
          <w:p w:rsidR="00B73B6D" w:rsidRPr="009A0051" w:rsidRDefault="00B73B6D" w:rsidP="00B73B6D">
            <w:pPr>
              <w:jc w:val="both"/>
              <w:rPr>
                <w:sz w:val="18"/>
                <w:szCs w:val="18"/>
                <w:lang w:val="uk-UA"/>
              </w:rPr>
            </w:pPr>
            <w:r w:rsidRPr="009A0051">
              <w:rPr>
                <w:sz w:val="18"/>
                <w:szCs w:val="18"/>
                <w:lang w:val="uk-UA"/>
              </w:rPr>
              <w:t>Виробничий стаж</w:t>
            </w:r>
            <w:r w:rsidR="001D3511" w:rsidRPr="009A0051">
              <w:rPr>
                <w:sz w:val="18"/>
                <w:szCs w:val="18"/>
                <w:lang w:val="uk-UA"/>
              </w:rPr>
              <w:t>:</w:t>
            </w:r>
            <w:r w:rsidRPr="009A0051">
              <w:rPr>
                <w:sz w:val="18"/>
                <w:szCs w:val="18"/>
                <w:lang w:val="uk-UA"/>
              </w:rPr>
              <w:t xml:space="preserve">  20 років</w:t>
            </w:r>
          </w:p>
          <w:p w:rsidR="00B73B6D" w:rsidRPr="009A0051" w:rsidRDefault="00B73B6D" w:rsidP="00B73B6D">
            <w:pPr>
              <w:jc w:val="both"/>
              <w:rPr>
                <w:sz w:val="18"/>
                <w:szCs w:val="18"/>
                <w:lang w:val="uk-UA"/>
              </w:rPr>
            </w:pPr>
            <w:r w:rsidRPr="009A0051">
              <w:rPr>
                <w:sz w:val="18"/>
                <w:szCs w:val="18"/>
                <w:lang w:val="uk-UA"/>
              </w:rPr>
              <w:t>Стаж роботи на посаді</w:t>
            </w:r>
            <w:r w:rsidR="001D3511" w:rsidRPr="009A0051">
              <w:rPr>
                <w:sz w:val="18"/>
                <w:szCs w:val="18"/>
                <w:lang w:val="uk-UA"/>
              </w:rPr>
              <w:t>:</w:t>
            </w:r>
            <w:r w:rsidRPr="009A0051">
              <w:rPr>
                <w:sz w:val="18"/>
                <w:szCs w:val="18"/>
                <w:lang w:val="uk-UA"/>
              </w:rPr>
              <w:t xml:space="preserve">  1 рік</w:t>
            </w:r>
          </w:p>
          <w:p w:rsidR="00B73B6D" w:rsidRPr="009A0051" w:rsidRDefault="00B73B6D" w:rsidP="00B73B6D">
            <w:pPr>
              <w:jc w:val="both"/>
              <w:rPr>
                <w:sz w:val="18"/>
                <w:szCs w:val="18"/>
                <w:lang w:val="uk-UA"/>
              </w:rPr>
            </w:pPr>
            <w:r w:rsidRPr="009A0051">
              <w:rPr>
                <w:sz w:val="18"/>
                <w:szCs w:val="18"/>
                <w:lang w:val="uk-UA"/>
              </w:rPr>
              <w:t>Основне місце роботи</w:t>
            </w:r>
            <w:r w:rsidR="001D3511" w:rsidRPr="009A0051">
              <w:rPr>
                <w:sz w:val="18"/>
                <w:szCs w:val="18"/>
                <w:lang w:val="uk-UA"/>
              </w:rPr>
              <w:t>:</w:t>
            </w:r>
            <w:r w:rsidRPr="009A0051">
              <w:rPr>
                <w:sz w:val="18"/>
                <w:szCs w:val="18"/>
                <w:lang w:val="uk-UA"/>
              </w:rPr>
              <w:t xml:space="preserve"> ТОВ «УЛФ-ФІНАНС»</w:t>
            </w:r>
          </w:p>
          <w:p w:rsidR="00B73B6D" w:rsidRPr="009A0051" w:rsidRDefault="00B73B6D" w:rsidP="00B73B6D">
            <w:pPr>
              <w:jc w:val="both"/>
              <w:rPr>
                <w:sz w:val="18"/>
                <w:szCs w:val="18"/>
                <w:lang w:val="uk-UA"/>
              </w:rPr>
            </w:pPr>
          </w:p>
          <w:p w:rsidR="00B73B6D" w:rsidRPr="009A0051" w:rsidRDefault="00B73B6D" w:rsidP="00B73B6D">
            <w:pPr>
              <w:jc w:val="both"/>
              <w:rPr>
                <w:sz w:val="18"/>
                <w:szCs w:val="18"/>
                <w:lang w:val="uk-UA"/>
              </w:rPr>
            </w:pPr>
            <w:r w:rsidRPr="009A0051">
              <w:rPr>
                <w:sz w:val="18"/>
                <w:szCs w:val="18"/>
                <w:lang w:val="uk-UA"/>
              </w:rPr>
              <w:t>Посада</w:t>
            </w:r>
            <w:r w:rsidR="001D3511" w:rsidRPr="009A0051">
              <w:rPr>
                <w:sz w:val="18"/>
                <w:szCs w:val="18"/>
                <w:lang w:val="uk-UA"/>
              </w:rPr>
              <w:t>:</w:t>
            </w:r>
            <w:r w:rsidRPr="009A0051">
              <w:rPr>
                <w:sz w:val="18"/>
                <w:szCs w:val="18"/>
                <w:lang w:val="uk-UA"/>
              </w:rPr>
              <w:t xml:space="preserve"> </w:t>
            </w:r>
            <w:r w:rsidR="001D3511" w:rsidRPr="009A0051">
              <w:rPr>
                <w:sz w:val="18"/>
                <w:szCs w:val="18"/>
                <w:lang w:val="uk-UA"/>
              </w:rPr>
              <w:t xml:space="preserve">член дирекції – </w:t>
            </w:r>
            <w:r w:rsidRPr="009A0051">
              <w:rPr>
                <w:sz w:val="18"/>
                <w:szCs w:val="18"/>
                <w:lang w:val="uk-UA"/>
              </w:rPr>
              <w:t xml:space="preserve"> Начальник відділу судово-претензійної роботи</w:t>
            </w:r>
          </w:p>
          <w:p w:rsidR="00B73B6D" w:rsidRPr="009A0051" w:rsidRDefault="00B73B6D" w:rsidP="00B73B6D">
            <w:pPr>
              <w:jc w:val="both"/>
              <w:rPr>
                <w:b/>
                <w:sz w:val="18"/>
                <w:szCs w:val="18"/>
                <w:lang w:val="uk-UA"/>
              </w:rPr>
            </w:pPr>
            <w:r w:rsidRPr="009A0051">
              <w:rPr>
                <w:sz w:val="18"/>
                <w:szCs w:val="18"/>
                <w:lang w:val="uk-UA"/>
              </w:rPr>
              <w:t>П.І.Б</w:t>
            </w:r>
            <w:r w:rsidRPr="009A0051">
              <w:rPr>
                <w:b/>
                <w:sz w:val="18"/>
                <w:szCs w:val="18"/>
                <w:lang w:val="uk-UA"/>
              </w:rPr>
              <w:t>.  Костенко Євген Анатолійович</w:t>
            </w:r>
          </w:p>
          <w:p w:rsidR="00B73B6D" w:rsidRPr="009A0051" w:rsidRDefault="00B73B6D" w:rsidP="00B73B6D">
            <w:pPr>
              <w:jc w:val="both"/>
              <w:rPr>
                <w:sz w:val="18"/>
                <w:szCs w:val="18"/>
                <w:lang w:val="uk-UA"/>
              </w:rPr>
            </w:pPr>
            <w:r w:rsidRPr="009A0051">
              <w:rPr>
                <w:sz w:val="18"/>
                <w:szCs w:val="18"/>
                <w:lang w:val="uk-UA"/>
              </w:rPr>
              <w:t>Рік народження</w:t>
            </w:r>
            <w:r w:rsidR="001D3511" w:rsidRPr="009A0051">
              <w:rPr>
                <w:sz w:val="18"/>
                <w:szCs w:val="18"/>
                <w:lang w:val="uk-UA"/>
              </w:rPr>
              <w:t>:</w:t>
            </w:r>
            <w:r w:rsidRPr="009A0051">
              <w:rPr>
                <w:sz w:val="18"/>
                <w:szCs w:val="18"/>
                <w:lang w:val="uk-UA"/>
              </w:rPr>
              <w:t xml:space="preserve"> 1980</w:t>
            </w:r>
            <w:r w:rsidR="001D3511" w:rsidRPr="009A0051">
              <w:rPr>
                <w:sz w:val="18"/>
                <w:szCs w:val="18"/>
                <w:lang w:val="uk-UA"/>
              </w:rPr>
              <w:t>р.</w:t>
            </w:r>
          </w:p>
          <w:p w:rsidR="00B73B6D" w:rsidRPr="009A0051" w:rsidRDefault="001D3511" w:rsidP="00B73B6D">
            <w:pPr>
              <w:jc w:val="both"/>
              <w:rPr>
                <w:sz w:val="18"/>
                <w:szCs w:val="18"/>
                <w:lang w:val="uk-UA"/>
              </w:rPr>
            </w:pPr>
            <w:r w:rsidRPr="009A0051">
              <w:rPr>
                <w:sz w:val="18"/>
                <w:szCs w:val="18"/>
                <w:lang w:val="uk-UA"/>
              </w:rPr>
              <w:t>Освіта:</w:t>
            </w:r>
            <w:r w:rsidR="00B73B6D" w:rsidRPr="009A0051">
              <w:rPr>
                <w:sz w:val="18"/>
                <w:szCs w:val="18"/>
                <w:lang w:val="uk-UA"/>
              </w:rPr>
              <w:t xml:space="preserve"> вища</w:t>
            </w:r>
          </w:p>
          <w:p w:rsidR="00B73B6D" w:rsidRPr="009A0051" w:rsidRDefault="00B73B6D" w:rsidP="00B73B6D">
            <w:pPr>
              <w:jc w:val="both"/>
              <w:rPr>
                <w:sz w:val="18"/>
                <w:szCs w:val="18"/>
                <w:lang w:val="uk-UA"/>
              </w:rPr>
            </w:pPr>
            <w:r w:rsidRPr="009A0051">
              <w:rPr>
                <w:sz w:val="18"/>
                <w:szCs w:val="18"/>
                <w:lang w:val="uk-UA"/>
              </w:rPr>
              <w:t>Кваліфікація</w:t>
            </w:r>
            <w:r w:rsidR="001D3511" w:rsidRPr="009A0051">
              <w:rPr>
                <w:sz w:val="18"/>
                <w:szCs w:val="18"/>
                <w:lang w:val="uk-UA"/>
              </w:rPr>
              <w:t>:</w:t>
            </w:r>
            <w:r w:rsidRPr="009A0051">
              <w:rPr>
                <w:sz w:val="18"/>
                <w:szCs w:val="18"/>
                <w:lang w:val="uk-UA"/>
              </w:rPr>
              <w:t xml:space="preserve"> юрист</w:t>
            </w:r>
          </w:p>
          <w:p w:rsidR="00B73B6D" w:rsidRPr="009A0051" w:rsidRDefault="00B73B6D" w:rsidP="00B73B6D">
            <w:pPr>
              <w:jc w:val="both"/>
              <w:rPr>
                <w:sz w:val="18"/>
                <w:szCs w:val="18"/>
                <w:lang w:val="uk-UA"/>
              </w:rPr>
            </w:pPr>
            <w:r w:rsidRPr="009A0051">
              <w:rPr>
                <w:sz w:val="18"/>
                <w:szCs w:val="18"/>
                <w:lang w:val="uk-UA"/>
              </w:rPr>
              <w:t>Виробничий стаж</w:t>
            </w:r>
            <w:r w:rsidR="001D3511" w:rsidRPr="009A0051">
              <w:rPr>
                <w:sz w:val="18"/>
                <w:szCs w:val="18"/>
                <w:lang w:val="uk-UA"/>
              </w:rPr>
              <w:t>:</w:t>
            </w:r>
            <w:r w:rsidRPr="009A0051">
              <w:rPr>
                <w:sz w:val="18"/>
                <w:szCs w:val="18"/>
                <w:lang w:val="uk-UA"/>
              </w:rPr>
              <w:t xml:space="preserve">  20 років</w:t>
            </w:r>
          </w:p>
          <w:p w:rsidR="00B73B6D" w:rsidRPr="009A0051" w:rsidRDefault="00B73B6D" w:rsidP="00B73B6D">
            <w:pPr>
              <w:jc w:val="both"/>
              <w:rPr>
                <w:sz w:val="18"/>
                <w:szCs w:val="18"/>
                <w:lang w:val="uk-UA"/>
              </w:rPr>
            </w:pPr>
            <w:r w:rsidRPr="009A0051">
              <w:rPr>
                <w:sz w:val="18"/>
                <w:szCs w:val="18"/>
                <w:lang w:val="uk-UA"/>
              </w:rPr>
              <w:t>Стаж роботи на посаді</w:t>
            </w:r>
            <w:r w:rsidR="001D3511" w:rsidRPr="009A0051">
              <w:rPr>
                <w:sz w:val="18"/>
                <w:szCs w:val="18"/>
                <w:lang w:val="uk-UA"/>
              </w:rPr>
              <w:t>:</w:t>
            </w:r>
            <w:r w:rsidRPr="009A0051">
              <w:rPr>
                <w:sz w:val="18"/>
                <w:szCs w:val="18"/>
                <w:lang w:val="uk-UA"/>
              </w:rPr>
              <w:t xml:space="preserve">  1 місяць</w:t>
            </w:r>
          </w:p>
          <w:p w:rsidR="001D3511" w:rsidRPr="009A0051" w:rsidRDefault="00B73B6D" w:rsidP="001D3511">
            <w:pPr>
              <w:jc w:val="both"/>
              <w:rPr>
                <w:sz w:val="18"/>
                <w:szCs w:val="18"/>
                <w:lang w:val="uk-UA"/>
              </w:rPr>
            </w:pPr>
            <w:r w:rsidRPr="009A0051">
              <w:rPr>
                <w:sz w:val="18"/>
                <w:szCs w:val="18"/>
                <w:lang w:val="uk-UA"/>
              </w:rPr>
              <w:t>Основне місце роботи</w:t>
            </w:r>
            <w:r w:rsidR="001D3511" w:rsidRPr="009A0051">
              <w:rPr>
                <w:sz w:val="18"/>
                <w:szCs w:val="18"/>
                <w:lang w:val="uk-UA"/>
              </w:rPr>
              <w:t>:</w:t>
            </w:r>
            <w:r w:rsidRPr="009A0051">
              <w:rPr>
                <w:sz w:val="18"/>
                <w:szCs w:val="18"/>
                <w:lang w:val="uk-UA"/>
              </w:rPr>
              <w:t xml:space="preserve"> ТОВ «УЛФ-ФІНАНС»</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голова та члени наглядової ради (за наявності)</w:t>
            </w:r>
          </w:p>
        </w:tc>
        <w:tc>
          <w:tcPr>
            <w:tcW w:w="3638" w:type="pct"/>
            <w:tcBorders>
              <w:top w:val="outset" w:sz="6" w:space="0" w:color="auto"/>
              <w:left w:val="outset" w:sz="6" w:space="0" w:color="auto"/>
              <w:bottom w:val="outset" w:sz="6" w:space="0" w:color="auto"/>
              <w:right w:val="outset" w:sz="6" w:space="0" w:color="auto"/>
            </w:tcBorders>
            <w:hideMark/>
          </w:tcPr>
          <w:p w:rsidR="007D4EA4" w:rsidRPr="009A0051" w:rsidRDefault="00B1639A" w:rsidP="001D3511">
            <w:pPr>
              <w:jc w:val="both"/>
              <w:rPr>
                <w:sz w:val="18"/>
                <w:szCs w:val="18"/>
                <w:lang w:val="uk-UA" w:eastAsia="uk-UA"/>
              </w:rPr>
            </w:pPr>
            <w:r w:rsidRPr="009A0051">
              <w:rPr>
                <w:sz w:val="18"/>
                <w:szCs w:val="18"/>
                <w:lang w:val="uk-UA" w:eastAsia="uk-UA"/>
              </w:rPr>
              <w:t>Створення наглядової ради статутом Товариства не передбачено</w:t>
            </w:r>
          </w:p>
          <w:p w:rsidR="007D4EA4" w:rsidRPr="009A0051" w:rsidRDefault="007D4EA4" w:rsidP="007D4EA4">
            <w:pPr>
              <w:pStyle w:val="a7"/>
              <w:tabs>
                <w:tab w:val="left" w:pos="284"/>
              </w:tabs>
              <w:ind w:left="0"/>
              <w:jc w:val="both"/>
              <w:rPr>
                <w:sz w:val="18"/>
                <w:szCs w:val="18"/>
                <w:lang w:val="uk-UA"/>
              </w:rPr>
            </w:pP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8A4A63">
            <w:pPr>
              <w:pStyle w:val="a5"/>
              <w:spacing w:before="0" w:beforeAutospacing="0" w:after="0" w:afterAutospacing="0"/>
              <w:rPr>
                <w:sz w:val="18"/>
                <w:szCs w:val="18"/>
                <w:lang w:val="uk-UA"/>
              </w:rPr>
            </w:pPr>
            <w:r w:rsidRPr="009A0051">
              <w:rPr>
                <w:sz w:val="18"/>
                <w:szCs w:val="18"/>
                <w:lang w:val="uk-UA"/>
              </w:rPr>
              <w:t>ревізор або голова та члени ревізійної комісії (за наявності)</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797A28" w:rsidP="000E1678">
            <w:pPr>
              <w:jc w:val="both"/>
              <w:rPr>
                <w:sz w:val="18"/>
                <w:szCs w:val="18"/>
                <w:lang w:val="uk-UA"/>
              </w:rPr>
            </w:pPr>
            <w:r w:rsidRPr="009A0051">
              <w:rPr>
                <w:sz w:val="18"/>
                <w:szCs w:val="18"/>
                <w:lang w:val="uk-UA"/>
              </w:rPr>
              <w:t>С</w:t>
            </w:r>
            <w:r w:rsidR="00B1639A" w:rsidRPr="009A0051">
              <w:rPr>
                <w:sz w:val="18"/>
                <w:szCs w:val="18"/>
                <w:lang w:val="uk-UA"/>
              </w:rPr>
              <w:t xml:space="preserve">клад Ревізійної комісії не </w:t>
            </w:r>
            <w:r w:rsidR="000E1678" w:rsidRPr="009A0051">
              <w:rPr>
                <w:sz w:val="18"/>
                <w:szCs w:val="18"/>
                <w:lang w:val="uk-UA"/>
              </w:rPr>
              <w:t>обраний</w:t>
            </w:r>
            <w:r w:rsidR="00B1639A" w:rsidRPr="009A0051">
              <w:rPr>
                <w:sz w:val="18"/>
                <w:szCs w:val="18"/>
                <w:lang w:val="uk-UA"/>
              </w:rPr>
              <w:t xml:space="preserve">. </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корпоративний секретар (за наявності)</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1D3511">
            <w:pPr>
              <w:pStyle w:val="a5"/>
              <w:spacing w:before="0" w:beforeAutospacing="0" w:after="0" w:afterAutospacing="0"/>
              <w:jc w:val="both"/>
              <w:rPr>
                <w:sz w:val="18"/>
                <w:szCs w:val="18"/>
                <w:lang w:val="uk-UA"/>
              </w:rPr>
            </w:pPr>
            <w:r w:rsidRPr="009A0051">
              <w:rPr>
                <w:sz w:val="18"/>
                <w:szCs w:val="18"/>
                <w:lang w:val="uk-UA"/>
              </w:rPr>
              <w:t> </w:t>
            </w:r>
            <w:r w:rsidR="001D3511" w:rsidRPr="009A0051">
              <w:rPr>
                <w:sz w:val="18"/>
                <w:szCs w:val="18"/>
                <w:lang w:val="uk-UA"/>
              </w:rPr>
              <w:t>-</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головний бухгалтер (за наявності)</w:t>
            </w:r>
          </w:p>
        </w:tc>
        <w:tc>
          <w:tcPr>
            <w:tcW w:w="3638" w:type="pct"/>
            <w:tcBorders>
              <w:top w:val="outset" w:sz="6" w:space="0" w:color="auto"/>
              <w:left w:val="outset" w:sz="6" w:space="0" w:color="auto"/>
              <w:bottom w:val="outset" w:sz="6" w:space="0" w:color="auto"/>
              <w:right w:val="outset" w:sz="6" w:space="0" w:color="auto"/>
            </w:tcBorders>
            <w:hideMark/>
          </w:tcPr>
          <w:p w:rsidR="001D3511" w:rsidRPr="009A0051" w:rsidRDefault="001D3511" w:rsidP="001D3511">
            <w:pPr>
              <w:jc w:val="both"/>
              <w:rPr>
                <w:sz w:val="18"/>
                <w:szCs w:val="18"/>
                <w:lang w:val="uk-UA"/>
              </w:rPr>
            </w:pPr>
            <w:r w:rsidRPr="009A0051">
              <w:rPr>
                <w:sz w:val="18"/>
                <w:szCs w:val="18"/>
                <w:lang w:val="uk-UA"/>
              </w:rPr>
              <w:t>Посада - Головний бухгалтер</w:t>
            </w:r>
          </w:p>
          <w:p w:rsidR="001D3511" w:rsidRPr="009A0051" w:rsidRDefault="001D3511" w:rsidP="001D3511">
            <w:pPr>
              <w:jc w:val="both"/>
              <w:rPr>
                <w:sz w:val="18"/>
                <w:szCs w:val="18"/>
                <w:lang w:val="uk-UA"/>
              </w:rPr>
            </w:pPr>
            <w:r w:rsidRPr="009A0051">
              <w:rPr>
                <w:sz w:val="18"/>
                <w:szCs w:val="18"/>
                <w:lang w:val="uk-UA"/>
              </w:rPr>
              <w:t xml:space="preserve">П.І.Б.  - </w:t>
            </w:r>
            <w:r w:rsidRPr="009A0051">
              <w:rPr>
                <w:b/>
                <w:sz w:val="18"/>
                <w:szCs w:val="18"/>
                <w:lang w:val="uk-UA"/>
              </w:rPr>
              <w:t>Заверуха Наталія Валентинівна</w:t>
            </w:r>
          </w:p>
          <w:p w:rsidR="001D3511" w:rsidRPr="009A0051" w:rsidRDefault="001D3511" w:rsidP="001D3511">
            <w:pPr>
              <w:jc w:val="both"/>
              <w:rPr>
                <w:sz w:val="18"/>
                <w:szCs w:val="18"/>
                <w:lang w:val="uk-UA"/>
              </w:rPr>
            </w:pPr>
            <w:r w:rsidRPr="009A0051">
              <w:rPr>
                <w:sz w:val="18"/>
                <w:szCs w:val="18"/>
                <w:lang w:val="uk-UA"/>
              </w:rPr>
              <w:t>Рік народження:  - 1970р.</w:t>
            </w:r>
          </w:p>
          <w:p w:rsidR="001D3511" w:rsidRPr="009A0051" w:rsidRDefault="001D3511" w:rsidP="001D3511">
            <w:pPr>
              <w:jc w:val="both"/>
              <w:rPr>
                <w:sz w:val="18"/>
                <w:szCs w:val="18"/>
                <w:lang w:val="uk-UA"/>
              </w:rPr>
            </w:pPr>
            <w:r w:rsidRPr="009A0051">
              <w:rPr>
                <w:sz w:val="18"/>
                <w:szCs w:val="18"/>
                <w:lang w:val="uk-UA"/>
              </w:rPr>
              <w:t>Освіта: вища</w:t>
            </w:r>
          </w:p>
          <w:p w:rsidR="001D3511" w:rsidRPr="009A0051" w:rsidRDefault="001D3511" w:rsidP="001D3511">
            <w:pPr>
              <w:jc w:val="both"/>
              <w:rPr>
                <w:sz w:val="18"/>
                <w:szCs w:val="18"/>
                <w:lang w:val="uk-UA"/>
              </w:rPr>
            </w:pPr>
            <w:r w:rsidRPr="009A0051">
              <w:rPr>
                <w:sz w:val="18"/>
                <w:szCs w:val="18"/>
                <w:lang w:val="uk-UA"/>
              </w:rPr>
              <w:t>Кваліфікація: економіст</w:t>
            </w:r>
          </w:p>
          <w:p w:rsidR="001D3511" w:rsidRPr="009A0051" w:rsidRDefault="001D3511" w:rsidP="001D3511">
            <w:pPr>
              <w:jc w:val="both"/>
              <w:rPr>
                <w:sz w:val="18"/>
                <w:szCs w:val="18"/>
                <w:lang w:val="uk-UA"/>
              </w:rPr>
            </w:pPr>
            <w:r w:rsidRPr="009A0051">
              <w:rPr>
                <w:sz w:val="18"/>
                <w:szCs w:val="18"/>
                <w:lang w:val="uk-UA"/>
              </w:rPr>
              <w:lastRenderedPageBreak/>
              <w:t>Виробничий стаж: 26 років</w:t>
            </w:r>
          </w:p>
          <w:p w:rsidR="001D3511" w:rsidRPr="009A0051" w:rsidRDefault="001D3511" w:rsidP="001D3511">
            <w:pPr>
              <w:jc w:val="both"/>
              <w:rPr>
                <w:sz w:val="18"/>
                <w:szCs w:val="18"/>
                <w:lang w:val="uk-UA"/>
              </w:rPr>
            </w:pPr>
            <w:r w:rsidRPr="009A0051">
              <w:rPr>
                <w:sz w:val="18"/>
                <w:szCs w:val="18"/>
                <w:lang w:val="uk-UA"/>
              </w:rPr>
              <w:t>Стаж роботи на посаді: 1 рік</w:t>
            </w:r>
          </w:p>
          <w:p w:rsidR="00876C29" w:rsidRPr="009A0051" w:rsidRDefault="001D3511" w:rsidP="001D3511">
            <w:pPr>
              <w:jc w:val="both"/>
              <w:rPr>
                <w:sz w:val="18"/>
                <w:szCs w:val="18"/>
                <w:lang w:val="uk-UA"/>
              </w:rPr>
            </w:pPr>
            <w:r w:rsidRPr="009A0051">
              <w:rPr>
                <w:sz w:val="18"/>
                <w:szCs w:val="18"/>
                <w:lang w:val="uk-UA"/>
              </w:rPr>
              <w:t>Основне місце роботи: ТОВ «УЛФ-ФІНАНС»</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lastRenderedPageBreak/>
              <w:t>11)</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E126E8">
            <w:pPr>
              <w:pStyle w:val="a5"/>
              <w:spacing w:before="0" w:beforeAutospacing="0" w:after="0" w:afterAutospacing="0"/>
              <w:rPr>
                <w:sz w:val="18"/>
                <w:szCs w:val="18"/>
                <w:lang w:val="uk-UA"/>
              </w:rPr>
            </w:pPr>
            <w:r w:rsidRPr="009A0051">
              <w:rPr>
                <w:sz w:val="18"/>
                <w:szCs w:val="18"/>
                <w:lang w:val="uk-UA"/>
              </w:rPr>
              <w:t>відомості про середньомісячну заробітну плату членів колегіального виконавчого органу або особи, яка здійснює повноваження одноосібного виконавчого органу, за останній квартал та завершений фінансовий рік, що передував року, у якому подаються документи</w:t>
            </w:r>
          </w:p>
        </w:tc>
        <w:tc>
          <w:tcPr>
            <w:tcW w:w="3638" w:type="pct"/>
            <w:tcBorders>
              <w:top w:val="outset" w:sz="6" w:space="0" w:color="auto"/>
              <w:left w:val="outset" w:sz="6" w:space="0" w:color="auto"/>
              <w:bottom w:val="outset" w:sz="6" w:space="0" w:color="auto"/>
              <w:right w:val="outset" w:sz="6" w:space="0" w:color="auto"/>
            </w:tcBorders>
            <w:hideMark/>
          </w:tcPr>
          <w:p w:rsidR="00F5184A" w:rsidRPr="009A0051" w:rsidRDefault="00F5184A" w:rsidP="00F5184A">
            <w:pPr>
              <w:pStyle w:val="a5"/>
              <w:spacing w:before="0" w:beforeAutospacing="0" w:after="0" w:afterAutospacing="0"/>
              <w:jc w:val="both"/>
              <w:rPr>
                <w:sz w:val="18"/>
                <w:szCs w:val="18"/>
                <w:lang w:val="uk-UA"/>
              </w:rPr>
            </w:pPr>
            <w:r w:rsidRPr="009A0051">
              <w:rPr>
                <w:sz w:val="18"/>
                <w:szCs w:val="18"/>
                <w:lang w:val="uk-UA"/>
              </w:rPr>
              <w:t>Середньомісячна заробітна плата Директора за 2017 рік – 94 309,00 грн.</w:t>
            </w:r>
          </w:p>
          <w:p w:rsidR="001D3511" w:rsidRPr="009A0051" w:rsidRDefault="00CD620D" w:rsidP="00F5184A">
            <w:pPr>
              <w:autoSpaceDE w:val="0"/>
              <w:autoSpaceDN w:val="0"/>
              <w:adjustRightInd w:val="0"/>
              <w:ind w:right="-5"/>
              <w:jc w:val="both"/>
              <w:rPr>
                <w:sz w:val="18"/>
                <w:szCs w:val="18"/>
                <w:lang w:val="uk-UA"/>
              </w:rPr>
            </w:pPr>
            <w:r w:rsidRPr="009A0051">
              <w:rPr>
                <w:sz w:val="18"/>
                <w:szCs w:val="18"/>
                <w:lang w:val="uk-UA"/>
              </w:rPr>
              <w:t xml:space="preserve">Середньомісячна заробітна плата </w:t>
            </w:r>
            <w:r w:rsidR="00F5184A" w:rsidRPr="009A0051">
              <w:rPr>
                <w:sz w:val="18"/>
                <w:szCs w:val="18"/>
                <w:lang w:val="uk-UA"/>
              </w:rPr>
              <w:t>членів Дирекції</w:t>
            </w:r>
            <w:r w:rsidR="001D3511" w:rsidRPr="009A0051">
              <w:rPr>
                <w:sz w:val="18"/>
                <w:szCs w:val="18"/>
                <w:lang w:val="uk-UA"/>
              </w:rPr>
              <w:t xml:space="preserve"> за 1 квартал 2018</w:t>
            </w:r>
            <w:r w:rsidRPr="009A0051">
              <w:rPr>
                <w:sz w:val="18"/>
                <w:szCs w:val="18"/>
                <w:lang w:val="uk-UA"/>
              </w:rPr>
              <w:t xml:space="preserve"> р. </w:t>
            </w:r>
            <w:r w:rsidR="009D03E9" w:rsidRPr="009A0051">
              <w:rPr>
                <w:sz w:val="18"/>
                <w:szCs w:val="18"/>
                <w:lang w:val="uk-UA"/>
              </w:rPr>
              <w:t xml:space="preserve">– </w:t>
            </w:r>
            <w:r w:rsidR="003870D2" w:rsidRPr="009A0051">
              <w:rPr>
                <w:sz w:val="18"/>
                <w:szCs w:val="18"/>
                <w:lang w:val="uk-UA"/>
              </w:rPr>
              <w:t>148 302,00 грн.</w:t>
            </w:r>
            <w:r w:rsidR="00F5184A" w:rsidRPr="009A0051">
              <w:rPr>
                <w:sz w:val="18"/>
                <w:szCs w:val="18"/>
                <w:lang w:val="uk-UA"/>
              </w:rPr>
              <w:t>*</w:t>
            </w:r>
          </w:p>
          <w:p w:rsidR="00F5184A" w:rsidRPr="009A0051" w:rsidRDefault="00F5184A" w:rsidP="00F5184A">
            <w:pPr>
              <w:autoSpaceDE w:val="0"/>
              <w:autoSpaceDN w:val="0"/>
              <w:adjustRightInd w:val="0"/>
              <w:ind w:right="-5"/>
              <w:jc w:val="both"/>
              <w:rPr>
                <w:sz w:val="18"/>
                <w:szCs w:val="18"/>
                <w:lang w:val="uk-UA"/>
              </w:rPr>
            </w:pPr>
          </w:p>
          <w:p w:rsidR="005A23F8" w:rsidRPr="009A0051" w:rsidRDefault="005A23F8" w:rsidP="005A23F8">
            <w:pPr>
              <w:pStyle w:val="a5"/>
              <w:spacing w:before="0" w:beforeAutospacing="0" w:after="0" w:afterAutospacing="0"/>
              <w:jc w:val="both"/>
              <w:rPr>
                <w:sz w:val="18"/>
                <w:szCs w:val="18"/>
                <w:lang w:val="uk-UA"/>
              </w:rPr>
            </w:pPr>
          </w:p>
          <w:p w:rsidR="005A23F8" w:rsidRPr="009A0051" w:rsidRDefault="00F5184A" w:rsidP="005A23F8">
            <w:pPr>
              <w:pStyle w:val="a5"/>
              <w:spacing w:before="0" w:beforeAutospacing="0" w:after="0" w:afterAutospacing="0"/>
              <w:jc w:val="both"/>
              <w:rPr>
                <w:sz w:val="18"/>
                <w:szCs w:val="18"/>
                <w:lang w:val="uk-UA"/>
              </w:rPr>
            </w:pPr>
            <w:r w:rsidRPr="009A0051">
              <w:rPr>
                <w:sz w:val="18"/>
                <w:szCs w:val="18"/>
                <w:lang w:val="uk-UA"/>
              </w:rPr>
              <w:t>*</w:t>
            </w:r>
            <w:r w:rsidR="003870D2" w:rsidRPr="009A0051">
              <w:rPr>
                <w:sz w:val="18"/>
                <w:szCs w:val="18"/>
                <w:lang w:val="uk-UA"/>
              </w:rPr>
              <w:t>В 2017 році</w:t>
            </w:r>
            <w:r w:rsidR="005A23F8" w:rsidRPr="009A0051">
              <w:rPr>
                <w:sz w:val="18"/>
                <w:szCs w:val="18"/>
                <w:lang w:val="uk-UA"/>
              </w:rPr>
              <w:t xml:space="preserve"> одноосібним виконавчим органом Товариства був Директор. </w:t>
            </w:r>
          </w:p>
          <w:p w:rsidR="003870D2" w:rsidRPr="009A0051" w:rsidRDefault="00F5184A" w:rsidP="005A23F8">
            <w:pPr>
              <w:pStyle w:val="a5"/>
              <w:spacing w:before="0" w:beforeAutospacing="0" w:after="0" w:afterAutospacing="0"/>
              <w:jc w:val="both"/>
              <w:rPr>
                <w:sz w:val="18"/>
                <w:szCs w:val="18"/>
                <w:lang w:val="uk-UA"/>
              </w:rPr>
            </w:pPr>
            <w:r w:rsidRPr="009A0051">
              <w:rPr>
                <w:sz w:val="18"/>
                <w:szCs w:val="18"/>
                <w:lang w:val="uk-UA"/>
              </w:rPr>
              <w:t xml:space="preserve">Станом на сьогоднішній день, </w:t>
            </w:r>
            <w:r w:rsidR="003870D2" w:rsidRPr="009A0051">
              <w:rPr>
                <w:sz w:val="18"/>
                <w:szCs w:val="18"/>
                <w:lang w:val="uk-UA"/>
              </w:rPr>
              <w:t xml:space="preserve">колегіальним виконавчим органом Товариства є Дирекція. </w:t>
            </w:r>
          </w:p>
          <w:p w:rsidR="005A23F8" w:rsidRPr="009A0051" w:rsidRDefault="005A23F8" w:rsidP="00F5184A">
            <w:pPr>
              <w:pStyle w:val="a5"/>
              <w:spacing w:before="0" w:beforeAutospacing="0" w:after="0" w:afterAutospacing="0"/>
              <w:jc w:val="both"/>
              <w:rPr>
                <w:sz w:val="18"/>
                <w:szCs w:val="18"/>
                <w:lang w:val="uk-UA"/>
              </w:rPr>
            </w:pPr>
          </w:p>
        </w:tc>
      </w:tr>
      <w:tr w:rsidR="009A0051" w:rsidRPr="009A0051" w:rsidTr="00D17012">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2</w:t>
            </w:r>
          </w:p>
        </w:tc>
        <w:tc>
          <w:tcPr>
            <w:tcW w:w="4729"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Інформація про статутний та власний капітал емітента:</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8A4A63">
            <w:pPr>
              <w:pStyle w:val="a5"/>
              <w:spacing w:before="0" w:beforeAutospacing="0" w:after="0" w:afterAutospacing="0"/>
              <w:rPr>
                <w:sz w:val="18"/>
                <w:szCs w:val="18"/>
                <w:lang w:val="uk-UA"/>
              </w:rPr>
            </w:pPr>
            <w:r w:rsidRPr="009A0051">
              <w:rPr>
                <w:sz w:val="18"/>
                <w:szCs w:val="18"/>
                <w:lang w:val="uk-UA"/>
              </w:rPr>
              <w:t>розмір статутного капіталу емітента на дату прийняття рішення про публічне розміщення облігацій</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A35BD7" w:rsidP="00A67F46">
            <w:pPr>
              <w:pStyle w:val="a5"/>
              <w:spacing w:before="0" w:beforeAutospacing="0" w:after="0" w:afterAutospacing="0"/>
              <w:jc w:val="both"/>
              <w:rPr>
                <w:sz w:val="18"/>
                <w:szCs w:val="18"/>
                <w:lang w:val="uk-UA"/>
              </w:rPr>
            </w:pPr>
            <w:r w:rsidRPr="009A0051">
              <w:rPr>
                <w:sz w:val="18"/>
                <w:szCs w:val="18"/>
                <w:lang w:val="uk-UA"/>
              </w:rPr>
              <w:t xml:space="preserve">Розмір статутного капіталу станом на </w:t>
            </w:r>
            <w:r w:rsidR="00A67F46" w:rsidRPr="009A0051">
              <w:rPr>
                <w:b/>
                <w:sz w:val="18"/>
                <w:szCs w:val="18"/>
                <w:lang w:val="uk-UA"/>
              </w:rPr>
              <w:t>30.03</w:t>
            </w:r>
            <w:r w:rsidR="001D3511" w:rsidRPr="009A0051">
              <w:rPr>
                <w:b/>
                <w:sz w:val="18"/>
                <w:szCs w:val="18"/>
                <w:lang w:val="uk-UA"/>
              </w:rPr>
              <w:t>.2018</w:t>
            </w:r>
            <w:r w:rsidRPr="009A0051">
              <w:rPr>
                <w:b/>
                <w:sz w:val="18"/>
                <w:szCs w:val="18"/>
                <w:lang w:val="uk-UA"/>
              </w:rPr>
              <w:t xml:space="preserve"> року</w:t>
            </w:r>
            <w:r w:rsidRPr="009A0051">
              <w:rPr>
                <w:sz w:val="18"/>
                <w:szCs w:val="18"/>
                <w:lang w:val="uk-UA"/>
              </w:rPr>
              <w:t xml:space="preserve"> становить 85 000 000,00 (вісімдесят п’ять мільйонів гривень 00 копійок). Статутний капітал повністю оплачений.</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2)</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8A4A63">
            <w:pPr>
              <w:pStyle w:val="a5"/>
              <w:spacing w:before="0" w:beforeAutospacing="0" w:after="0" w:afterAutospacing="0"/>
              <w:rPr>
                <w:sz w:val="18"/>
                <w:szCs w:val="18"/>
                <w:lang w:val="uk-UA"/>
              </w:rPr>
            </w:pPr>
            <w:r w:rsidRPr="009A0051">
              <w:rPr>
                <w:sz w:val="18"/>
                <w:szCs w:val="18"/>
                <w:lang w:val="uk-UA"/>
              </w:rPr>
              <w:t>розмір частки у статутному капіталі емітента, що перебуває у власності членів виконавчого органу емітента або особи, яка здійснює повноваження одноосібного виконавчого органу (для емітента - акціонерного товариства також кількість акцій)</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A35BD7" w:rsidP="00B6075E">
            <w:pPr>
              <w:pStyle w:val="a5"/>
              <w:spacing w:before="0" w:beforeAutospacing="0" w:after="0" w:afterAutospacing="0"/>
              <w:jc w:val="both"/>
              <w:rPr>
                <w:sz w:val="18"/>
                <w:szCs w:val="18"/>
                <w:lang w:val="uk-UA"/>
              </w:rPr>
            </w:pPr>
            <w:r w:rsidRPr="009A0051">
              <w:rPr>
                <w:sz w:val="18"/>
                <w:szCs w:val="18"/>
                <w:lang w:val="uk-UA"/>
              </w:rPr>
              <w:t>Члени дирекції Товариства не володіють частками в статутному капіталі Товариства</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3)</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8A4A63">
            <w:pPr>
              <w:pStyle w:val="a5"/>
              <w:spacing w:before="0" w:beforeAutospacing="0" w:after="0" w:afterAutospacing="0"/>
              <w:rPr>
                <w:sz w:val="18"/>
                <w:szCs w:val="18"/>
                <w:lang w:val="uk-UA"/>
              </w:rPr>
            </w:pPr>
            <w:r w:rsidRPr="009A0051">
              <w:rPr>
                <w:sz w:val="18"/>
                <w:szCs w:val="18"/>
                <w:lang w:val="uk-UA"/>
              </w:rPr>
              <w:t>перелік осіб, що мають у статутному капіталі емітента частку, що перевищує 10 %</w:t>
            </w:r>
          </w:p>
        </w:tc>
        <w:tc>
          <w:tcPr>
            <w:tcW w:w="3638" w:type="pct"/>
            <w:tcBorders>
              <w:top w:val="outset" w:sz="6" w:space="0" w:color="auto"/>
              <w:left w:val="outset" w:sz="6" w:space="0" w:color="auto"/>
              <w:bottom w:val="outset" w:sz="6" w:space="0" w:color="auto"/>
              <w:right w:val="outset" w:sz="6" w:space="0" w:color="auto"/>
            </w:tcBorders>
            <w:hideMark/>
          </w:tcPr>
          <w:p w:rsidR="00A35BD7" w:rsidRPr="009A0051" w:rsidRDefault="00876C29" w:rsidP="00A35BD7">
            <w:pPr>
              <w:rPr>
                <w:sz w:val="18"/>
                <w:szCs w:val="18"/>
              </w:rPr>
            </w:pPr>
            <w:r w:rsidRPr="009A0051">
              <w:rPr>
                <w:sz w:val="18"/>
                <w:szCs w:val="18"/>
              </w:rPr>
              <w:t> </w:t>
            </w:r>
            <w:r w:rsidR="00A35BD7" w:rsidRPr="009A0051">
              <w:rPr>
                <w:sz w:val="18"/>
                <w:szCs w:val="18"/>
              </w:rPr>
              <w:t>ПРИВАТНЕ АКЦІОНЕРНЕ ТОВАРИСТВО "СТРАХОВА КОМПАНІЯ "ІНДУСТРІАЛЬНА", ідентифікаційний код 32920354, розмір частки 23 800 000,00 грн. – 28%</w:t>
            </w:r>
          </w:p>
          <w:p w:rsidR="00876C29" w:rsidRPr="009A0051" w:rsidRDefault="00A35BD7" w:rsidP="00A35BD7">
            <w:pPr>
              <w:rPr>
                <w:lang w:val="uk-UA"/>
              </w:rPr>
            </w:pPr>
            <w:r w:rsidRPr="009A0051">
              <w:rPr>
                <w:sz w:val="18"/>
                <w:szCs w:val="18"/>
              </w:rPr>
              <w:t>ТОВАРИСТВО З ОБМЕЖЕНОЮ ВІДПОВІДАЛЬНІСТЮ "ТАС ЕССЕТ МЕНЕДЖМЕНТ", ідентифікаційний код 37770013, розмір частки 61 200 000,00 грн. – 72%</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4)</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8A4A63">
            <w:pPr>
              <w:pStyle w:val="a5"/>
              <w:spacing w:before="0" w:beforeAutospacing="0" w:after="0" w:afterAutospacing="0"/>
              <w:rPr>
                <w:sz w:val="18"/>
                <w:szCs w:val="18"/>
                <w:lang w:val="uk-UA"/>
              </w:rPr>
            </w:pPr>
            <w:r w:rsidRPr="009A0051">
              <w:rPr>
                <w:sz w:val="18"/>
                <w:szCs w:val="18"/>
                <w:lang w:val="uk-UA"/>
              </w:rPr>
              <w:t>розмір власного капіталу емітента на останню звітну дату, що передує даті прийняття рішення про публічне розміщення облігацій</w:t>
            </w:r>
          </w:p>
        </w:tc>
        <w:tc>
          <w:tcPr>
            <w:tcW w:w="3638" w:type="pct"/>
            <w:tcBorders>
              <w:top w:val="outset" w:sz="6" w:space="0" w:color="auto"/>
              <w:left w:val="outset" w:sz="6" w:space="0" w:color="auto"/>
              <w:bottom w:val="outset" w:sz="6" w:space="0" w:color="auto"/>
              <w:right w:val="outset" w:sz="6" w:space="0" w:color="auto"/>
            </w:tcBorders>
            <w:hideMark/>
          </w:tcPr>
          <w:p w:rsidR="00653E9E" w:rsidRPr="009A0051" w:rsidRDefault="00A35BD7" w:rsidP="00E5080E">
            <w:pPr>
              <w:pStyle w:val="a5"/>
              <w:spacing w:before="0" w:beforeAutospacing="0" w:after="0" w:afterAutospacing="0"/>
              <w:jc w:val="both"/>
              <w:rPr>
                <w:sz w:val="18"/>
                <w:szCs w:val="18"/>
                <w:lang w:val="uk-UA"/>
              </w:rPr>
            </w:pPr>
            <w:r w:rsidRPr="009A0051">
              <w:rPr>
                <w:sz w:val="18"/>
                <w:szCs w:val="18"/>
                <w:lang w:val="uk-UA"/>
              </w:rPr>
              <w:t xml:space="preserve">Розмір власного капіталу станом на </w:t>
            </w:r>
            <w:r w:rsidR="00024134" w:rsidRPr="009A0051">
              <w:rPr>
                <w:sz w:val="18"/>
                <w:szCs w:val="18"/>
                <w:lang w:val="uk-UA"/>
              </w:rPr>
              <w:t>31.12</w:t>
            </w:r>
            <w:r w:rsidRPr="009A0051">
              <w:rPr>
                <w:sz w:val="18"/>
                <w:szCs w:val="18"/>
                <w:lang w:val="uk-UA"/>
              </w:rPr>
              <w:t>.201</w:t>
            </w:r>
            <w:r w:rsidR="00E5080E" w:rsidRPr="009A0051">
              <w:rPr>
                <w:sz w:val="18"/>
                <w:szCs w:val="18"/>
                <w:lang w:val="uk-UA"/>
              </w:rPr>
              <w:t>7</w:t>
            </w:r>
            <w:r w:rsidRPr="009A0051">
              <w:rPr>
                <w:sz w:val="18"/>
                <w:szCs w:val="18"/>
                <w:lang w:val="uk-UA"/>
              </w:rPr>
              <w:t xml:space="preserve">р. </w:t>
            </w:r>
            <w:r w:rsidR="00AD7A8B" w:rsidRPr="009A0051">
              <w:rPr>
                <w:sz w:val="18"/>
                <w:szCs w:val="18"/>
                <w:lang w:val="uk-UA"/>
              </w:rPr>
              <w:t>-</w:t>
            </w:r>
            <w:r w:rsidR="00653E9E" w:rsidRPr="009A0051">
              <w:rPr>
                <w:sz w:val="18"/>
                <w:szCs w:val="18"/>
                <w:lang w:val="uk-UA"/>
              </w:rPr>
              <w:t xml:space="preserve"> </w:t>
            </w:r>
            <w:r w:rsidR="00AD7A8B" w:rsidRPr="009A0051">
              <w:rPr>
                <w:sz w:val="18"/>
                <w:szCs w:val="18"/>
                <w:lang w:val="uk-UA"/>
              </w:rPr>
              <w:t>1</w:t>
            </w:r>
            <w:r w:rsidR="00024134" w:rsidRPr="009A0051">
              <w:rPr>
                <w:sz w:val="18"/>
                <w:szCs w:val="18"/>
                <w:lang w:val="uk-UA"/>
              </w:rPr>
              <w:t>28 460 тис.</w:t>
            </w:r>
            <w:r w:rsidR="00AD7A8B" w:rsidRPr="009A0051">
              <w:rPr>
                <w:sz w:val="18"/>
                <w:szCs w:val="18"/>
                <w:lang w:val="uk-UA"/>
              </w:rPr>
              <w:t xml:space="preserve"> грн</w:t>
            </w:r>
            <w:r w:rsidR="008A4A63" w:rsidRPr="009A0051">
              <w:rPr>
                <w:sz w:val="18"/>
                <w:szCs w:val="18"/>
                <w:lang w:val="uk-UA"/>
              </w:rPr>
              <w:t>.</w:t>
            </w:r>
          </w:p>
        </w:tc>
      </w:tr>
      <w:tr w:rsidR="009A0051" w:rsidRPr="00BD6445" w:rsidTr="00D17012">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3</w:t>
            </w:r>
          </w:p>
        </w:tc>
        <w:tc>
          <w:tcPr>
            <w:tcW w:w="4729"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Інформація про раніше розміщені цінні папери емітента:</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інформація про облігації емітента (щодо кожного випуску) із зазначенням реквізитів свідоцтв про реєстрацію випусків облігацій, органів, що видали відповідні свідоцтва, виду облігацій, кількості облігацій, номінальної вартості облігації, загальної суми випуску, форми випуску, форми існування</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A35BD7" w:rsidP="00A35BD7">
            <w:pPr>
              <w:rPr>
                <w:sz w:val="18"/>
                <w:szCs w:val="18"/>
                <w:lang w:val="uk-UA"/>
              </w:rPr>
            </w:pPr>
            <w:r w:rsidRPr="009A0051">
              <w:rPr>
                <w:sz w:val="18"/>
                <w:szCs w:val="18"/>
                <w:lang w:val="uk-UA"/>
              </w:rPr>
              <w:t>Товариство не здійснювало випусків власних цінних паперів.</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2)</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 xml:space="preserve">відомості про фондові </w:t>
            </w:r>
            <w:r w:rsidRPr="009A0051">
              <w:rPr>
                <w:sz w:val="18"/>
                <w:szCs w:val="18"/>
                <w:lang w:val="uk-UA"/>
              </w:rPr>
              <w:lastRenderedPageBreak/>
              <w:t>біржі, на яких продавались або продаються цінні папери емітента (у разі здійснення таких операцій)</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A35BD7" w:rsidP="003B1F8F">
            <w:pPr>
              <w:pStyle w:val="a5"/>
              <w:spacing w:before="0" w:beforeAutospacing="0" w:after="0" w:afterAutospacing="0"/>
              <w:jc w:val="both"/>
              <w:rPr>
                <w:sz w:val="18"/>
                <w:szCs w:val="18"/>
                <w:lang w:val="uk-UA"/>
              </w:rPr>
            </w:pPr>
            <w:r w:rsidRPr="009A0051">
              <w:rPr>
                <w:sz w:val="18"/>
                <w:szCs w:val="18"/>
                <w:lang w:val="uk-UA"/>
              </w:rPr>
              <w:lastRenderedPageBreak/>
              <w:t>Товариство не здійснювало випусків власних цінних паперів.</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lastRenderedPageBreak/>
              <w:t>3)</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відомості про фондові біржі, до лістингу яких включені облігації емітента</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A35BD7" w:rsidP="00B6075E">
            <w:pPr>
              <w:pStyle w:val="a5"/>
              <w:spacing w:before="0" w:beforeAutospacing="0" w:after="0" w:afterAutospacing="0"/>
              <w:jc w:val="both"/>
              <w:rPr>
                <w:sz w:val="18"/>
                <w:szCs w:val="18"/>
                <w:lang w:val="uk-UA"/>
              </w:rPr>
            </w:pPr>
            <w:r w:rsidRPr="009A0051">
              <w:rPr>
                <w:sz w:val="18"/>
                <w:szCs w:val="18"/>
                <w:lang w:val="uk-UA"/>
              </w:rPr>
              <w:t>Товариство не здійснювало випусків власних цінних паперів.</w:t>
            </w:r>
          </w:p>
        </w:tc>
      </w:tr>
      <w:tr w:rsidR="009A0051" w:rsidRPr="009A0051" w:rsidTr="00D17012">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4</w:t>
            </w:r>
          </w:p>
        </w:tc>
        <w:tc>
          <w:tcPr>
            <w:tcW w:w="4729"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Інформація про діяльність емітента та його фінансово-господарський стан:</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чисельність штатних працівників (станом на останнє число кварталу, що передував кварталу, у якому подаються документи)</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653E9E">
            <w:pPr>
              <w:pStyle w:val="a5"/>
              <w:spacing w:before="0" w:beforeAutospacing="0" w:after="0" w:afterAutospacing="0"/>
              <w:jc w:val="both"/>
              <w:rPr>
                <w:sz w:val="18"/>
                <w:szCs w:val="18"/>
                <w:lang w:val="uk-UA"/>
              </w:rPr>
            </w:pPr>
            <w:r w:rsidRPr="009A0051">
              <w:rPr>
                <w:sz w:val="18"/>
                <w:szCs w:val="18"/>
                <w:lang w:val="uk-UA"/>
              </w:rPr>
              <w:t> </w:t>
            </w:r>
            <w:r w:rsidR="00A35BD7" w:rsidRPr="009A0051">
              <w:rPr>
                <w:sz w:val="18"/>
                <w:szCs w:val="18"/>
                <w:lang w:val="uk-UA"/>
              </w:rPr>
              <w:t xml:space="preserve">Чисельність штатних працівників станом на 31.03.2018 року складає </w:t>
            </w:r>
            <w:r w:rsidR="00653E9E" w:rsidRPr="009A0051">
              <w:rPr>
                <w:b/>
                <w:sz w:val="18"/>
                <w:szCs w:val="18"/>
                <w:lang w:val="uk-UA"/>
              </w:rPr>
              <w:t>126 осіб</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2)</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перелік ліцензій (дозволів) емітента на провадження певних видів діяльності із зазначенням терміну закінчення їх дії</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A35BD7" w:rsidP="00711187">
            <w:pPr>
              <w:pStyle w:val="a5"/>
              <w:spacing w:before="0" w:beforeAutospacing="0" w:after="0" w:afterAutospacing="0"/>
              <w:jc w:val="both"/>
              <w:rPr>
                <w:sz w:val="18"/>
                <w:szCs w:val="18"/>
                <w:lang w:val="uk-UA"/>
              </w:rPr>
            </w:pPr>
            <w:r w:rsidRPr="009A0051">
              <w:rPr>
                <w:sz w:val="18"/>
                <w:szCs w:val="18"/>
                <w:lang w:val="uk-UA"/>
              </w:rPr>
              <w:t>Ліцензія на провадження господарської діяльності з надання фінансових послуг (крім професійної діяльності на ринку цінних паперів) згідно розпорядження №454 від 02.03.2017р. виданого Національною комісією, що здійснює державне регулювання у сфері ринків фінансових послуг. Надання фінансового лізингу. Строк дії: 02.03.2017р. – необмежений.</w:t>
            </w:r>
          </w:p>
        </w:tc>
      </w:tr>
      <w:tr w:rsidR="009A0051" w:rsidRPr="009A0051" w:rsidTr="00D17012">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3)</w:t>
            </w:r>
          </w:p>
        </w:tc>
        <w:tc>
          <w:tcPr>
            <w:tcW w:w="4729"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 xml:space="preserve">опис діяльності емітента станом на кінець звітного періоду, що передував кварталу, у якому подаються документи для реєстрації випуску облігацій та проспекту їх емісії, </w:t>
            </w:r>
            <w:r w:rsidR="002204E9" w:rsidRPr="009A0051">
              <w:rPr>
                <w:sz w:val="18"/>
                <w:szCs w:val="18"/>
                <w:lang w:val="uk-UA"/>
              </w:rPr>
              <w:t>а саме, дані на 31.03.2018 про:</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обсяг основних видів продукції (послуг, робіт), що виробляє (надає, здійснює) емітент</w:t>
            </w:r>
          </w:p>
        </w:tc>
        <w:tc>
          <w:tcPr>
            <w:tcW w:w="3638" w:type="pct"/>
            <w:tcBorders>
              <w:top w:val="outset" w:sz="6" w:space="0" w:color="auto"/>
              <w:left w:val="outset" w:sz="6" w:space="0" w:color="auto"/>
              <w:bottom w:val="outset" w:sz="6" w:space="0" w:color="auto"/>
              <w:right w:val="outset" w:sz="6" w:space="0" w:color="auto"/>
            </w:tcBorders>
            <w:hideMark/>
          </w:tcPr>
          <w:p w:rsidR="00653E9E" w:rsidRPr="009A0051" w:rsidRDefault="00653E9E" w:rsidP="00653E9E">
            <w:pPr>
              <w:rPr>
                <w:sz w:val="18"/>
                <w:szCs w:val="18"/>
                <w:lang w:val="uk-UA"/>
              </w:rPr>
            </w:pPr>
            <w:r w:rsidRPr="009A0051">
              <w:rPr>
                <w:sz w:val="18"/>
                <w:szCs w:val="18"/>
                <w:lang w:val="uk-UA"/>
              </w:rPr>
              <w:t>За 3 місяці 2018 року Товариством надано лізингових послуг (в межах отриманих ліцензій) в наступних обсягах:</w:t>
            </w:r>
          </w:p>
          <w:p w:rsidR="00653E9E" w:rsidRPr="009A0051" w:rsidRDefault="00653E9E" w:rsidP="00653E9E">
            <w:pPr>
              <w:rPr>
                <w:sz w:val="18"/>
                <w:szCs w:val="18"/>
                <w:lang w:val="uk-UA"/>
              </w:rPr>
            </w:pPr>
            <w:r w:rsidRPr="009A0051">
              <w:rPr>
                <w:sz w:val="18"/>
                <w:szCs w:val="18"/>
                <w:lang w:val="uk-UA"/>
              </w:rPr>
              <w:t xml:space="preserve">Фінансовий лізинг -  </w:t>
            </w:r>
            <w:r w:rsidR="00DF7BF7" w:rsidRPr="009A0051">
              <w:rPr>
                <w:sz w:val="18"/>
                <w:szCs w:val="18"/>
              </w:rPr>
              <w:t>346 364</w:t>
            </w:r>
            <w:r w:rsidRPr="009A0051">
              <w:rPr>
                <w:sz w:val="18"/>
                <w:szCs w:val="18"/>
                <w:lang w:val="uk-UA"/>
              </w:rPr>
              <w:t xml:space="preserve"> тис. грн.</w:t>
            </w:r>
          </w:p>
          <w:p w:rsidR="00876C29" w:rsidRPr="009A0051" w:rsidRDefault="00653E9E" w:rsidP="00DF7BF7">
            <w:pPr>
              <w:rPr>
                <w:lang w:val="uk-UA"/>
              </w:rPr>
            </w:pPr>
            <w:r w:rsidRPr="009A0051">
              <w:rPr>
                <w:sz w:val="18"/>
                <w:szCs w:val="18"/>
                <w:lang w:val="uk-UA"/>
              </w:rPr>
              <w:t xml:space="preserve">Операційний лізинг </w:t>
            </w:r>
            <w:r w:rsidR="00CD4F90" w:rsidRPr="009A0051">
              <w:rPr>
                <w:sz w:val="18"/>
                <w:szCs w:val="18"/>
                <w:lang w:val="uk-UA"/>
              </w:rPr>
              <w:t>–</w:t>
            </w:r>
            <w:r w:rsidRPr="009A0051">
              <w:rPr>
                <w:sz w:val="18"/>
                <w:szCs w:val="18"/>
                <w:lang w:val="uk-UA"/>
              </w:rPr>
              <w:t xml:space="preserve"> </w:t>
            </w:r>
            <w:r w:rsidR="00DF7BF7" w:rsidRPr="009A0051">
              <w:rPr>
                <w:sz w:val="18"/>
                <w:szCs w:val="18"/>
              </w:rPr>
              <w:t>1</w:t>
            </w:r>
            <w:r w:rsidR="00CD4F90" w:rsidRPr="009A0051">
              <w:rPr>
                <w:sz w:val="18"/>
                <w:szCs w:val="18"/>
              </w:rPr>
              <w:t xml:space="preserve"> </w:t>
            </w:r>
            <w:r w:rsidR="00DF7BF7" w:rsidRPr="009A0051">
              <w:rPr>
                <w:sz w:val="18"/>
                <w:szCs w:val="18"/>
              </w:rPr>
              <w:t>560</w:t>
            </w:r>
            <w:r w:rsidRPr="009A0051">
              <w:rPr>
                <w:sz w:val="18"/>
                <w:szCs w:val="18"/>
                <w:lang w:val="uk-UA"/>
              </w:rPr>
              <w:t xml:space="preserve"> тис. грн.</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ринки збуту та особливості розвитку галузі, у якій здійснює діяльність емітент</w:t>
            </w:r>
          </w:p>
        </w:tc>
        <w:tc>
          <w:tcPr>
            <w:tcW w:w="3638" w:type="pct"/>
            <w:tcBorders>
              <w:top w:val="outset" w:sz="6" w:space="0" w:color="auto"/>
              <w:left w:val="outset" w:sz="6" w:space="0" w:color="auto"/>
              <w:bottom w:val="outset" w:sz="6" w:space="0" w:color="auto"/>
              <w:right w:val="outset" w:sz="6" w:space="0" w:color="auto"/>
            </w:tcBorders>
            <w:hideMark/>
          </w:tcPr>
          <w:p w:rsidR="002204E9" w:rsidRPr="009A0051" w:rsidRDefault="00BE67E6" w:rsidP="00337D0D">
            <w:pPr>
              <w:jc w:val="both"/>
              <w:rPr>
                <w:sz w:val="18"/>
                <w:szCs w:val="18"/>
                <w:lang w:val="uk-UA"/>
              </w:rPr>
            </w:pPr>
            <w:r w:rsidRPr="009A0051">
              <w:rPr>
                <w:sz w:val="18"/>
                <w:szCs w:val="18"/>
                <w:lang w:val="uk-UA"/>
              </w:rPr>
              <w:t>О</w:t>
            </w:r>
            <w:r w:rsidR="002204E9" w:rsidRPr="009A0051">
              <w:rPr>
                <w:sz w:val="18"/>
                <w:szCs w:val="18"/>
                <w:lang w:val="uk-UA"/>
              </w:rPr>
              <w:t>б’єм</w:t>
            </w:r>
            <w:r w:rsidRPr="009A0051">
              <w:rPr>
                <w:sz w:val="18"/>
                <w:szCs w:val="18"/>
                <w:lang w:val="uk-UA"/>
              </w:rPr>
              <w:t xml:space="preserve"> ринку</w:t>
            </w:r>
            <w:r w:rsidR="00653E9E" w:rsidRPr="009A0051">
              <w:rPr>
                <w:sz w:val="18"/>
                <w:szCs w:val="18"/>
                <w:lang w:val="uk-UA"/>
              </w:rPr>
              <w:t xml:space="preserve">  лізингових послуг</w:t>
            </w:r>
            <w:r w:rsidR="002204E9" w:rsidRPr="009A0051">
              <w:rPr>
                <w:sz w:val="18"/>
                <w:szCs w:val="18"/>
                <w:lang w:val="uk-UA"/>
              </w:rPr>
              <w:t xml:space="preserve"> </w:t>
            </w:r>
            <w:r w:rsidRPr="009A0051">
              <w:rPr>
                <w:sz w:val="18"/>
                <w:szCs w:val="18"/>
                <w:lang w:val="uk-UA"/>
              </w:rPr>
              <w:t>в</w:t>
            </w:r>
            <w:r w:rsidR="002204E9" w:rsidRPr="009A0051">
              <w:rPr>
                <w:sz w:val="18"/>
                <w:szCs w:val="18"/>
                <w:lang w:val="uk-UA"/>
              </w:rPr>
              <w:t xml:space="preserve"> 2016 році, згідно інформації Нацкомфінпослуг, був еквівалентним $0,4 млрд, а за підсумками 2017 року – $0,35 млрд. </w:t>
            </w:r>
            <w:r w:rsidR="00E5080E" w:rsidRPr="009A0051">
              <w:rPr>
                <w:sz w:val="18"/>
                <w:szCs w:val="18"/>
                <w:lang w:val="uk-UA"/>
              </w:rPr>
              <w:t>З</w:t>
            </w:r>
            <w:r w:rsidR="002204E9" w:rsidRPr="009A0051">
              <w:rPr>
                <w:sz w:val="18"/>
                <w:szCs w:val="18"/>
                <w:lang w:val="uk-UA"/>
              </w:rPr>
              <w:t>а минул</w:t>
            </w:r>
            <w:r w:rsidR="00E5080E" w:rsidRPr="009A0051">
              <w:rPr>
                <w:sz w:val="18"/>
                <w:szCs w:val="18"/>
                <w:lang w:val="uk-UA"/>
              </w:rPr>
              <w:t>ий</w:t>
            </w:r>
            <w:r w:rsidR="002204E9" w:rsidRPr="009A0051">
              <w:rPr>
                <w:sz w:val="18"/>
                <w:szCs w:val="18"/>
                <w:lang w:val="uk-UA"/>
              </w:rPr>
              <w:t xml:space="preserve"> р</w:t>
            </w:r>
            <w:r w:rsidR="00E5080E" w:rsidRPr="009A0051">
              <w:rPr>
                <w:sz w:val="18"/>
                <w:szCs w:val="18"/>
                <w:lang w:val="uk-UA"/>
              </w:rPr>
              <w:t>ік</w:t>
            </w:r>
            <w:r w:rsidR="002204E9" w:rsidRPr="009A0051">
              <w:rPr>
                <w:sz w:val="18"/>
                <w:szCs w:val="18"/>
                <w:lang w:val="uk-UA"/>
              </w:rPr>
              <w:t xml:space="preserve">, договорів фінансового лізингу було укладено на суму 9,3 млрд грн. Загальна вартість діючих лізингових договорів становила 24,1 млрд грн. І лише 6,5 млрд грн. з них перепадає на сільське господарство (тобто всього $0,24 млрд).  </w:t>
            </w:r>
          </w:p>
          <w:p w:rsidR="002204E9" w:rsidRPr="009A0051" w:rsidRDefault="00E5080E" w:rsidP="00337D0D">
            <w:pPr>
              <w:jc w:val="both"/>
              <w:rPr>
                <w:sz w:val="18"/>
                <w:szCs w:val="18"/>
                <w:lang w:val="uk-UA"/>
              </w:rPr>
            </w:pPr>
            <w:r w:rsidRPr="009A0051">
              <w:rPr>
                <w:sz w:val="18"/>
                <w:szCs w:val="18"/>
                <w:lang w:val="uk-UA"/>
              </w:rPr>
              <w:t>Л</w:t>
            </w:r>
            <w:r w:rsidR="002204E9" w:rsidRPr="009A0051">
              <w:rPr>
                <w:sz w:val="18"/>
                <w:szCs w:val="18"/>
                <w:lang w:val="uk-UA"/>
              </w:rPr>
              <w:t xml:space="preserve">іцензію на надання послуг з фінансового лізингу </w:t>
            </w:r>
            <w:r w:rsidRPr="009A0051">
              <w:rPr>
                <w:sz w:val="18"/>
                <w:szCs w:val="18"/>
                <w:lang w:val="uk-UA"/>
              </w:rPr>
              <w:t>мають</w:t>
            </w:r>
            <w:r w:rsidR="002204E9" w:rsidRPr="009A0051">
              <w:rPr>
                <w:sz w:val="18"/>
                <w:szCs w:val="18"/>
                <w:lang w:val="uk-UA"/>
              </w:rPr>
              <w:t xml:space="preserve"> 364 компанії (86 лізингодавців - юридичних осіб (нефінансових установ) і 278 фінансових компаній). </w:t>
            </w:r>
            <w:r w:rsidRPr="009A0051">
              <w:rPr>
                <w:sz w:val="18"/>
                <w:szCs w:val="18"/>
                <w:lang w:val="uk-UA"/>
              </w:rPr>
              <w:t>З</w:t>
            </w:r>
            <w:r w:rsidR="002204E9" w:rsidRPr="009A0051">
              <w:rPr>
                <w:sz w:val="18"/>
                <w:szCs w:val="18"/>
                <w:lang w:val="uk-UA"/>
              </w:rPr>
              <w:t>агальна вартість діючих договорів фінансового лізингу за результатами 2017 року, склала 23,2 млрд грн, що на 0,3 млрд грн більше ніж на початок 2017 року.</w:t>
            </w:r>
          </w:p>
          <w:p w:rsidR="002204E9" w:rsidRPr="009A0051" w:rsidRDefault="002204E9" w:rsidP="00337D0D">
            <w:pPr>
              <w:jc w:val="both"/>
              <w:rPr>
                <w:sz w:val="18"/>
                <w:szCs w:val="18"/>
                <w:lang w:val="uk-UA"/>
              </w:rPr>
            </w:pPr>
            <w:r w:rsidRPr="009A0051">
              <w:rPr>
                <w:sz w:val="18"/>
                <w:szCs w:val="18"/>
                <w:lang w:val="uk-UA"/>
              </w:rPr>
              <w:t>Падіння вартості позикового ресурсу викликає переорієнтацію з придбання автомобілів у власність до розпорядження за схемами лізингу.</w:t>
            </w:r>
          </w:p>
          <w:p w:rsidR="002204E9" w:rsidRPr="009A0051" w:rsidRDefault="002204E9" w:rsidP="00337D0D">
            <w:pPr>
              <w:jc w:val="both"/>
              <w:rPr>
                <w:sz w:val="18"/>
                <w:szCs w:val="18"/>
                <w:lang w:val="uk-UA"/>
              </w:rPr>
            </w:pPr>
            <w:r w:rsidRPr="009A0051">
              <w:rPr>
                <w:sz w:val="18"/>
                <w:szCs w:val="18"/>
                <w:lang w:val="uk-UA"/>
              </w:rPr>
              <w:t>На сьогодні послуги лізингу широко представлені тільки для юридичних осіб, а з фізичними особами мають справу не більше 10 компаній. Багато згорнули подібні операції в зв'язку з  подорожчанням ресурсу, який робить лізингові операції для фізичних осіб фінансово непідйомними.</w:t>
            </w:r>
          </w:p>
          <w:p w:rsidR="002204E9" w:rsidRPr="009A0051" w:rsidRDefault="002204E9" w:rsidP="00337D0D">
            <w:pPr>
              <w:jc w:val="both"/>
              <w:rPr>
                <w:sz w:val="18"/>
                <w:szCs w:val="18"/>
                <w:lang w:val="uk-UA"/>
              </w:rPr>
            </w:pPr>
            <w:r w:rsidRPr="009A0051">
              <w:rPr>
                <w:sz w:val="18"/>
                <w:szCs w:val="18"/>
                <w:lang w:val="uk-UA"/>
              </w:rPr>
              <w:t xml:space="preserve">Протягом останніх років лізингові підприємства, які встояли та утрималися на плаву, наразі  з впевненістю  набирають  обертів та збільшують об'єми фінансування за більш </w:t>
            </w:r>
            <w:r w:rsidR="00BE67E6" w:rsidRPr="009A0051">
              <w:rPr>
                <w:sz w:val="18"/>
                <w:szCs w:val="18"/>
                <w:lang w:val="uk-UA"/>
              </w:rPr>
              <w:t>жорстких</w:t>
            </w:r>
            <w:r w:rsidRPr="009A0051">
              <w:rPr>
                <w:sz w:val="18"/>
                <w:szCs w:val="18"/>
                <w:lang w:val="uk-UA"/>
              </w:rPr>
              <w:t xml:space="preserve"> вимог до майбутніх лізингоотримувачів, поглиблення їхньої співпраці з дилерами та постачальниками (вендор бізнес), а також орієнтація на зменшення ліміту фінансування для кожного окремого клієнта на ряду зі зниженням ризикованості операцій. Структура загальнонаціонального лізингового портфелю збережеться, тобто найбільший попит будуть мати пасажирські та легкові автомобілі як для приватного так і комерційного призначення, агротехніка та інше спеціалізоване обладнання.</w:t>
            </w:r>
          </w:p>
          <w:p w:rsidR="00562F08" w:rsidRPr="009A0051" w:rsidRDefault="002204E9" w:rsidP="00BE67E6">
            <w:pPr>
              <w:jc w:val="both"/>
              <w:rPr>
                <w:lang w:val="uk-UA"/>
              </w:rPr>
            </w:pPr>
            <w:r w:rsidRPr="009A0051">
              <w:rPr>
                <w:sz w:val="18"/>
                <w:szCs w:val="18"/>
                <w:lang w:val="uk-UA"/>
              </w:rPr>
              <w:t xml:space="preserve">В майбутньому підвищення активності лізингового ринку можна очікувати за рахунок аграрної промисловості та машинобудування, які є найбільш стійкими в нашій країні. Основною тенденцією лізингу в Україні є закріплення позицій за лідерами ринку та розширення їх сфери впливу. В Україні налічується  більш як </w:t>
            </w:r>
            <w:r w:rsidR="00BE67E6" w:rsidRPr="009A0051">
              <w:rPr>
                <w:sz w:val="18"/>
                <w:szCs w:val="18"/>
                <w:lang w:val="uk-UA"/>
              </w:rPr>
              <w:t>350</w:t>
            </w:r>
            <w:r w:rsidRPr="009A0051">
              <w:rPr>
                <w:sz w:val="18"/>
                <w:szCs w:val="18"/>
                <w:lang w:val="uk-UA"/>
              </w:rPr>
              <w:t xml:space="preserve"> лізингових компаній, але з них активно працюють приблизно 20, через це є  ймовірність подальшої концентрації ринку.</w:t>
            </w:r>
          </w:p>
        </w:tc>
      </w:tr>
      <w:tr w:rsidR="009A0051" w:rsidRPr="00BD6445"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8A4A63">
            <w:pPr>
              <w:pStyle w:val="a5"/>
              <w:spacing w:before="0" w:beforeAutospacing="0" w:after="0" w:afterAutospacing="0"/>
              <w:rPr>
                <w:sz w:val="18"/>
                <w:szCs w:val="18"/>
                <w:lang w:val="uk-UA"/>
              </w:rPr>
            </w:pPr>
            <w:r w:rsidRPr="009A0051">
              <w:rPr>
                <w:sz w:val="18"/>
                <w:szCs w:val="18"/>
                <w:lang w:val="uk-UA"/>
              </w:rPr>
              <w:t>обсяги та напрями інвестиційної діяльності емітента</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B039E6" w:rsidP="00B039E6">
            <w:pPr>
              <w:pStyle w:val="a5"/>
              <w:spacing w:before="0" w:beforeAutospacing="0" w:after="0" w:afterAutospacing="0"/>
              <w:jc w:val="both"/>
              <w:rPr>
                <w:sz w:val="18"/>
                <w:szCs w:val="18"/>
                <w:lang w:val="uk-UA"/>
              </w:rPr>
            </w:pPr>
            <w:r w:rsidRPr="009A0051">
              <w:rPr>
                <w:sz w:val="18"/>
                <w:szCs w:val="18"/>
                <w:lang w:val="uk-UA"/>
              </w:rPr>
              <w:t>Товариству належать відсоткові облігації ТОВ «ФК «Центр фінансових рішень», ідентифікаційний код юридичної особи 35725063 на загальну суму 4 260 тис. грн.</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стратегію досліджень та розробок</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2204E9" w:rsidP="002204E9">
            <w:pPr>
              <w:pStyle w:val="a5"/>
              <w:spacing w:before="0" w:beforeAutospacing="0" w:after="0" w:afterAutospacing="0"/>
              <w:jc w:val="both"/>
              <w:rPr>
                <w:sz w:val="18"/>
                <w:szCs w:val="18"/>
                <w:lang w:val="uk-UA"/>
              </w:rPr>
            </w:pPr>
            <w:r w:rsidRPr="009A0051">
              <w:rPr>
                <w:sz w:val="18"/>
                <w:szCs w:val="18"/>
                <w:lang w:val="uk-UA"/>
              </w:rPr>
              <w:t>Товариство</w:t>
            </w:r>
            <w:r w:rsidR="00795300" w:rsidRPr="009A0051">
              <w:rPr>
                <w:sz w:val="18"/>
                <w:szCs w:val="18"/>
                <w:lang w:val="uk-UA"/>
              </w:rPr>
              <w:t xml:space="preserve"> наукових досліджень та розробок не веде. Стратегічним напрямком розвитку для </w:t>
            </w:r>
            <w:r w:rsidRPr="009A0051">
              <w:rPr>
                <w:sz w:val="18"/>
                <w:szCs w:val="18"/>
                <w:lang w:val="uk-UA"/>
              </w:rPr>
              <w:t>Товариства</w:t>
            </w:r>
            <w:r w:rsidR="00795300" w:rsidRPr="009A0051">
              <w:rPr>
                <w:sz w:val="18"/>
                <w:szCs w:val="18"/>
                <w:lang w:val="uk-UA"/>
              </w:rPr>
              <w:t xml:space="preserve"> є комплексна робота з корпоративними та приватними клієнтами.</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8A4A63">
            <w:pPr>
              <w:pStyle w:val="a5"/>
              <w:spacing w:before="0" w:beforeAutospacing="0" w:after="0" w:afterAutospacing="0"/>
              <w:rPr>
                <w:sz w:val="18"/>
                <w:szCs w:val="18"/>
                <w:lang w:val="uk-UA"/>
              </w:rPr>
            </w:pPr>
            <w:r w:rsidRPr="009A0051">
              <w:rPr>
                <w:sz w:val="18"/>
                <w:szCs w:val="18"/>
                <w:lang w:val="uk-UA"/>
              </w:rPr>
              <w:t>основних конкурентів емітента</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2204E9" w:rsidP="00562F08">
            <w:pPr>
              <w:pStyle w:val="a5"/>
              <w:spacing w:before="0" w:beforeAutospacing="0" w:after="0" w:afterAutospacing="0"/>
              <w:jc w:val="both"/>
              <w:rPr>
                <w:sz w:val="18"/>
                <w:szCs w:val="18"/>
                <w:lang w:val="uk-UA"/>
              </w:rPr>
            </w:pPr>
            <w:r w:rsidRPr="009A0051">
              <w:rPr>
                <w:sz w:val="18"/>
                <w:szCs w:val="18"/>
                <w:lang w:val="uk-UA"/>
              </w:rPr>
              <w:t>Основними конкурентами Товариства є такі компанії як: ТОВ «ОТП Лізинг», ТОВ «Райффайзен Лізинг Аваль», ТОВ «Віннер Лізинг», ТОВ «Сканія Кредіт Україна».</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8A4A63">
            <w:pPr>
              <w:pStyle w:val="a5"/>
              <w:spacing w:before="0" w:beforeAutospacing="0" w:after="0" w:afterAutospacing="0"/>
              <w:rPr>
                <w:sz w:val="18"/>
                <w:szCs w:val="18"/>
                <w:lang w:val="uk-UA"/>
              </w:rPr>
            </w:pPr>
            <w:r w:rsidRPr="009A0051">
              <w:rPr>
                <w:sz w:val="18"/>
                <w:szCs w:val="18"/>
                <w:lang w:val="uk-UA"/>
              </w:rPr>
              <w:t>відомості про участь емітента в асоціаціях, консорціумах, концернах, корпораціях, інших об'єднаннях підприємств</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2204E9" w:rsidP="0022767B">
            <w:pPr>
              <w:rPr>
                <w:sz w:val="18"/>
                <w:szCs w:val="18"/>
                <w:lang w:val="uk-UA"/>
              </w:rPr>
            </w:pPr>
            <w:r w:rsidRPr="009A0051">
              <w:rPr>
                <w:sz w:val="18"/>
                <w:szCs w:val="18"/>
                <w:lang w:val="uk-UA"/>
              </w:rPr>
              <w:t>Емітент не приймає участь в асоціаціях, консорціумах, концернах, корпораціях, інших об’єднаннях підприємств.</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8A4A63">
            <w:pPr>
              <w:pStyle w:val="a5"/>
              <w:spacing w:before="0" w:beforeAutospacing="0" w:after="0" w:afterAutospacing="0"/>
              <w:rPr>
                <w:sz w:val="18"/>
                <w:szCs w:val="18"/>
                <w:lang w:val="uk-UA"/>
              </w:rPr>
            </w:pPr>
            <w:r w:rsidRPr="009A0051">
              <w:rPr>
                <w:sz w:val="18"/>
                <w:szCs w:val="18"/>
                <w:lang w:val="uk-UA"/>
              </w:rPr>
              <w:t>відомості про філії та представництва емітента</w:t>
            </w:r>
          </w:p>
        </w:tc>
        <w:tc>
          <w:tcPr>
            <w:tcW w:w="3638" w:type="pct"/>
            <w:tcBorders>
              <w:top w:val="outset" w:sz="6" w:space="0" w:color="auto"/>
              <w:left w:val="outset" w:sz="6" w:space="0" w:color="auto"/>
              <w:bottom w:val="outset" w:sz="6" w:space="0" w:color="auto"/>
              <w:right w:val="outset" w:sz="6" w:space="0" w:color="auto"/>
            </w:tcBorders>
            <w:hideMark/>
          </w:tcPr>
          <w:p w:rsidR="002204E9" w:rsidRPr="009A0051" w:rsidRDefault="0022767B" w:rsidP="00AD4CF2">
            <w:pPr>
              <w:pStyle w:val="a5"/>
              <w:spacing w:before="0" w:beforeAutospacing="0" w:after="0" w:afterAutospacing="0"/>
              <w:jc w:val="both"/>
              <w:rPr>
                <w:sz w:val="18"/>
                <w:szCs w:val="18"/>
                <w:lang w:val="uk-UA"/>
              </w:rPr>
            </w:pPr>
            <w:r w:rsidRPr="009A0051">
              <w:rPr>
                <w:sz w:val="18"/>
                <w:szCs w:val="18"/>
                <w:lang w:val="uk-UA"/>
              </w:rPr>
              <w:t>Станом на 31.03.201</w:t>
            </w:r>
            <w:r w:rsidR="00AD4CF2" w:rsidRPr="009A0051">
              <w:rPr>
                <w:sz w:val="18"/>
                <w:szCs w:val="18"/>
                <w:lang w:val="uk-UA"/>
              </w:rPr>
              <w:t>8</w:t>
            </w:r>
            <w:r w:rsidRPr="009A0051">
              <w:rPr>
                <w:sz w:val="18"/>
                <w:szCs w:val="18"/>
                <w:lang w:val="uk-UA"/>
              </w:rPr>
              <w:t xml:space="preserve"> року </w:t>
            </w:r>
            <w:r w:rsidR="00653E9E" w:rsidRPr="009A0051">
              <w:rPr>
                <w:sz w:val="18"/>
                <w:szCs w:val="18"/>
                <w:lang w:val="uk-UA"/>
              </w:rPr>
              <w:t>Товариство не має філій та представництв</w:t>
            </w:r>
          </w:p>
        </w:tc>
      </w:tr>
      <w:tr w:rsidR="009A0051" w:rsidRPr="009A0051" w:rsidTr="00D17012">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4)</w:t>
            </w:r>
          </w:p>
        </w:tc>
        <w:tc>
          <w:tcPr>
            <w:tcW w:w="4729"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відомості про грошові зобов'язання емітента (кредитна історія емітента (крім банків)):</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8A4A63">
            <w:pPr>
              <w:pStyle w:val="a5"/>
              <w:spacing w:before="0" w:beforeAutospacing="0" w:after="0" w:afterAutospacing="0"/>
              <w:rPr>
                <w:sz w:val="18"/>
                <w:szCs w:val="18"/>
                <w:lang w:val="uk-UA"/>
              </w:rPr>
            </w:pPr>
            <w:r w:rsidRPr="009A0051">
              <w:rPr>
                <w:sz w:val="18"/>
                <w:szCs w:val="18"/>
                <w:lang w:val="uk-UA"/>
              </w:rPr>
              <w:t>які існують на дату прийняття рішення про публічне розміщення облігацій:</w:t>
            </w:r>
            <w:r w:rsidRPr="009A0051">
              <w:rPr>
                <w:sz w:val="18"/>
                <w:szCs w:val="18"/>
                <w:lang w:val="uk-UA"/>
              </w:rPr>
              <w:br/>
              <w:t>кредитні правочини та зміни до них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валюта зобов'язання; строк і порядок виконання кредитного правочину; відомості про остаточну суму зобов'язання за кредитним правочином; рішення судів, що стосуються виникнення, виконання та припинення зобов'язань за укладеним кредитним правочином</w:t>
            </w:r>
          </w:p>
        </w:tc>
        <w:tc>
          <w:tcPr>
            <w:tcW w:w="3638" w:type="pct"/>
            <w:tcBorders>
              <w:top w:val="outset" w:sz="6" w:space="0" w:color="auto"/>
              <w:left w:val="outset" w:sz="6" w:space="0" w:color="auto"/>
              <w:bottom w:val="outset" w:sz="6" w:space="0" w:color="auto"/>
              <w:right w:val="outset" w:sz="6" w:space="0" w:color="auto"/>
            </w:tcBorders>
            <w:hideMark/>
          </w:tcPr>
          <w:p w:rsidR="00197439" w:rsidRPr="009A0051" w:rsidRDefault="00197439" w:rsidP="00197439">
            <w:pPr>
              <w:rPr>
                <w:b/>
                <w:sz w:val="18"/>
                <w:szCs w:val="18"/>
                <w:lang w:val="uk-UA"/>
              </w:rPr>
            </w:pPr>
            <w:r w:rsidRPr="009A0051">
              <w:rPr>
                <w:b/>
                <w:sz w:val="18"/>
                <w:szCs w:val="18"/>
                <w:lang w:val="uk-UA"/>
              </w:rPr>
              <w:t>Номер та дата укладання правочину: № Т 20.11.2013 К 1352 від 15.03.2017р.</w:t>
            </w:r>
          </w:p>
          <w:p w:rsidR="00197439" w:rsidRPr="009A0051" w:rsidRDefault="00197439" w:rsidP="00197439">
            <w:pPr>
              <w:rPr>
                <w:sz w:val="18"/>
                <w:szCs w:val="18"/>
                <w:lang w:val="uk-UA"/>
              </w:rPr>
            </w:pPr>
            <w:r w:rsidRPr="009A0051">
              <w:rPr>
                <w:sz w:val="18"/>
                <w:szCs w:val="18"/>
                <w:lang w:val="uk-UA"/>
              </w:rPr>
              <w:t>Вид правочину: Кредитний договір (кредитна лінія, що поновлюється, з графіками для траншів)</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16000000,00</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14.09.2018р.</w:t>
            </w:r>
          </w:p>
          <w:p w:rsidR="00197439" w:rsidRPr="009A0051" w:rsidRDefault="00197439" w:rsidP="00197439">
            <w:pPr>
              <w:rPr>
                <w:sz w:val="18"/>
                <w:szCs w:val="18"/>
                <w:lang w:val="uk-UA"/>
              </w:rPr>
            </w:pPr>
            <w:r w:rsidRPr="009A0051">
              <w:rPr>
                <w:sz w:val="18"/>
                <w:szCs w:val="18"/>
                <w:lang w:val="uk-UA"/>
              </w:rPr>
              <w:t>Порядок виконання: згідно графіків до кожного договору про внесення змін та доповнень</w:t>
            </w:r>
          </w:p>
          <w:p w:rsidR="00197439" w:rsidRPr="009A0051" w:rsidRDefault="00197439" w:rsidP="00197439">
            <w:pPr>
              <w:rPr>
                <w:sz w:val="18"/>
                <w:szCs w:val="18"/>
                <w:lang w:val="uk-UA"/>
              </w:rPr>
            </w:pPr>
            <w:r w:rsidRPr="009A0051">
              <w:rPr>
                <w:sz w:val="18"/>
                <w:szCs w:val="18"/>
                <w:lang w:val="uk-UA"/>
              </w:rPr>
              <w:t>Остаточна сума зобов’язання: 13413600,00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№1 від 15.03.2017р.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Кредитного договору № Т 20.11.2013 К 1352</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2169811,32</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19.07.2017р.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2169811,32</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№1/1 від 19.07.2017р.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Договіру №1 про внесення змін та доповнень від 15.03.2017 року до Кредитного договіру № Т 20.11.2013 К 1352 від 15.03.2017 року</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2169811,32</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18.01.2018р.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2169811,32</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№1/2 від 18.01.2018р.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Договіру №1 про внесення змін та доповнень від 15.03.2017 року до Кредитного договіру № Т 20.11.2013 К 1352 від 15.03.2017 року</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2169811,32</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21.08.2018р.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2169811,32</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№2 від 15.03.2017р.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Кредитного договіру № Т 20.11.2013 К 1352 від 15.03.2017 року (кредитна лінія, що поновлюється, з графіками для траншів)</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6523465,09</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19.02.2018р.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5609465,09</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№2/1 від 19.02.2018р.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Договіру №2 про внесення змін та доповнень від 15.03.2017 року до Кредитного договіру № Т 20.11.2013 К 1352 від 15.03.2017 року</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6523465,09</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23.02.2018р.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5609465,09</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№2/2 від 15.03.2017р.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Договіру №2 про внесення змін та доповнень від 15.03.2017 року до Кредитного договіру № Т 20.11.2013 К 1352 від 15.03.2017 року</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6523465,09</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14.09.2018</w:t>
            </w:r>
            <w:r w:rsidR="00DC5A06" w:rsidRPr="009A0051">
              <w:rPr>
                <w:sz w:val="18"/>
                <w:szCs w:val="18"/>
                <w:lang w:val="uk-UA"/>
              </w:rPr>
              <w:t>р.</w:t>
            </w:r>
          </w:p>
          <w:p w:rsidR="00197439" w:rsidRPr="009A0051" w:rsidRDefault="00197439" w:rsidP="00197439">
            <w:pPr>
              <w:rPr>
                <w:sz w:val="18"/>
                <w:szCs w:val="18"/>
                <w:lang w:val="uk-UA"/>
              </w:rPr>
            </w:pPr>
            <w:r w:rsidRPr="009A0051">
              <w:rPr>
                <w:sz w:val="18"/>
                <w:szCs w:val="18"/>
                <w:lang w:val="uk-UA"/>
              </w:rPr>
              <w:t>Порядок виконання: погашення 23.02.2018р. частини траншу у сумі 523465,09 дол. США; 28.02.2018р. – 340000,00 дол. США; 14.09.2018р. – 5660000,00 дол. США.</w:t>
            </w:r>
          </w:p>
          <w:p w:rsidR="00197439" w:rsidRPr="009A0051" w:rsidRDefault="00197439" w:rsidP="00197439">
            <w:pPr>
              <w:rPr>
                <w:sz w:val="18"/>
                <w:szCs w:val="18"/>
                <w:lang w:val="uk-UA"/>
              </w:rPr>
            </w:pPr>
            <w:r w:rsidRPr="009A0051">
              <w:rPr>
                <w:sz w:val="18"/>
                <w:szCs w:val="18"/>
                <w:lang w:val="uk-UA"/>
              </w:rPr>
              <w:t>Остаточна сума зобов’язання: 5609465,09</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№3 від 15.03.2017р.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Кредитного договіру № Т 20.11.2013 К 1352 від 15.03.2017 року (кредитна лінія, що поновлюється, з графіками для траншів)</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471698,11</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04.12.2017</w:t>
            </w:r>
            <w:r w:rsidR="00DC5A06" w:rsidRPr="009A0051">
              <w:rPr>
                <w:sz w:val="18"/>
                <w:szCs w:val="18"/>
                <w:lang w:val="uk-UA"/>
              </w:rPr>
              <w:t>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№3/1 від 07.06.2017р.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Договіру №3 про внесення змін та доповнень від 15.03.2017 року до Кредитного договіру № Т 20.11.2013 К 1352 від 15.03.2017 року</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0,00</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07.06.2017р.</w:t>
            </w:r>
          </w:p>
          <w:p w:rsidR="00197439" w:rsidRPr="009A0051" w:rsidRDefault="00197439" w:rsidP="00197439">
            <w:pPr>
              <w:rPr>
                <w:sz w:val="18"/>
                <w:szCs w:val="18"/>
                <w:lang w:val="uk-UA"/>
              </w:rPr>
            </w:pPr>
            <w:r w:rsidRPr="009A0051">
              <w:rPr>
                <w:sz w:val="18"/>
                <w:szCs w:val="18"/>
                <w:lang w:val="uk-UA"/>
              </w:rPr>
              <w:t>Порядок виконання: виконаний</w:t>
            </w:r>
          </w:p>
          <w:p w:rsidR="00197439" w:rsidRPr="009A0051" w:rsidRDefault="00197439" w:rsidP="00197439">
            <w:pPr>
              <w:rPr>
                <w:sz w:val="18"/>
                <w:szCs w:val="18"/>
                <w:lang w:val="uk-UA"/>
              </w:rPr>
            </w:pPr>
            <w:r w:rsidRPr="009A0051">
              <w:rPr>
                <w:sz w:val="18"/>
                <w:szCs w:val="18"/>
                <w:lang w:val="uk-UA"/>
              </w:rPr>
              <w:t>Остаточна сума зобов’язання: 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№4 від 15.03.2017р.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Кредитного договіру № Т 20.11.2013 К 1352 від 15.03.2017 року (кредитна лінія, що поновлюється, з графіками для траншів)</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163777,5</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11.03.2018р.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№4/1 від 07.06.2017р.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Договіру №4 про внесення змін та доповнень від 15.03.2017 року до Кредитного договіру № Т 20.11.2013 К 1352 від 15.03.2017 року</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0,00</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07.06.2017р.</w:t>
            </w:r>
          </w:p>
          <w:p w:rsidR="00197439" w:rsidRPr="009A0051" w:rsidRDefault="00197439" w:rsidP="00197439">
            <w:pPr>
              <w:rPr>
                <w:sz w:val="18"/>
                <w:szCs w:val="18"/>
                <w:lang w:val="uk-UA"/>
              </w:rPr>
            </w:pPr>
            <w:r w:rsidRPr="009A0051">
              <w:rPr>
                <w:sz w:val="18"/>
                <w:szCs w:val="18"/>
                <w:lang w:val="uk-UA"/>
              </w:rPr>
              <w:t>Порядок виконання: виконаний</w:t>
            </w:r>
          </w:p>
          <w:p w:rsidR="00197439" w:rsidRPr="009A0051" w:rsidRDefault="00197439" w:rsidP="00197439">
            <w:pPr>
              <w:rPr>
                <w:sz w:val="18"/>
                <w:szCs w:val="18"/>
                <w:lang w:val="uk-UA"/>
              </w:rPr>
            </w:pPr>
            <w:r w:rsidRPr="009A0051">
              <w:rPr>
                <w:sz w:val="18"/>
                <w:szCs w:val="18"/>
                <w:lang w:val="uk-UA"/>
              </w:rPr>
              <w:t>Остаточна сума зобов’язання:0,00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№5 від 16.03.2017р.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Кредитного договіру № Т 20.11.2013 К 1352 від 15.03.2017 року (кредитна лінія, що поновлюється, з графіками для траншів)</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3671247,98</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06.06.2017р.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2806723,59</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№5/1 від 17.05.2017р.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Договіру №5 про внесення змін та доповнень від 16.03.2017 року до Кредитного договіру № Т 20.11.2013 К 1352 від 15.03.2017 року</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2806723,59</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06.06.2017р.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2806723,59</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№5/2 від 06.06.2017р.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Договіру №5 про внесення змін та доповнень від 16.03.2017 року до Кредитного договіру № Т 20.11.2013 К 1352 від 15.03.2017 року</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2806723,59</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08.06.2018р.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2806723,59</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№5/3 від 28.08.2017р.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Договіру №5 про внесення змін та доповнень від 16.03.2017 року до Кредитного договіру № Т 20.11.2013 К 1352 від 15.03.2017 року</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2806723,59</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08.06.2018р.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2806723,59</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№6 від 06.06.2017р.*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Кредитного договіру № Т 20.11.2013 К 1352 від 15.03.2017 року (кредитна лінія, що поновлюється, з графіками для траншів)</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16000000,00</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14.09.2018р.</w:t>
            </w:r>
          </w:p>
          <w:p w:rsidR="00197439" w:rsidRPr="009A0051" w:rsidRDefault="00197439" w:rsidP="00197439">
            <w:pPr>
              <w:rPr>
                <w:sz w:val="18"/>
                <w:szCs w:val="18"/>
                <w:lang w:val="uk-UA"/>
              </w:rPr>
            </w:pPr>
            <w:r w:rsidRPr="009A0051">
              <w:rPr>
                <w:sz w:val="18"/>
                <w:szCs w:val="18"/>
                <w:lang w:val="uk-UA"/>
              </w:rPr>
              <w:t>Порядок виконання: згідно графіків до кожного договору про внесення змін та доповнень</w:t>
            </w:r>
          </w:p>
          <w:p w:rsidR="00197439" w:rsidRPr="009A0051" w:rsidRDefault="00197439" w:rsidP="00197439">
            <w:pPr>
              <w:rPr>
                <w:sz w:val="18"/>
                <w:szCs w:val="18"/>
                <w:lang w:val="uk-UA"/>
              </w:rPr>
            </w:pPr>
            <w:r w:rsidRPr="009A0051">
              <w:rPr>
                <w:sz w:val="18"/>
                <w:szCs w:val="18"/>
                <w:lang w:val="uk-UA"/>
              </w:rPr>
              <w:t>Остаточна сума зобов’язання: 13413600,00</w:t>
            </w:r>
          </w:p>
          <w:p w:rsidR="00197439" w:rsidRPr="009A0051" w:rsidRDefault="00197439" w:rsidP="00197439">
            <w:pPr>
              <w:rPr>
                <w:sz w:val="18"/>
                <w:szCs w:val="18"/>
                <w:lang w:val="uk-UA"/>
              </w:rPr>
            </w:pPr>
            <w:r w:rsidRPr="009A0051">
              <w:rPr>
                <w:sz w:val="18"/>
                <w:szCs w:val="18"/>
                <w:lang w:val="uk-UA"/>
              </w:rPr>
              <w:t>* Нова редакція додатку №7 до Кредитного договіру № Т 20.11.2013 К 1352 від 15.03.2017 року</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№7 від 06.06.2017р.*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Кредитного договіру № Т 20.11.2013 К 1352 від 15.03.2017 року (кредитна лінія, що поновлюється, з графіками для траншів)</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16000000,00</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14.09.2018р.</w:t>
            </w:r>
          </w:p>
          <w:p w:rsidR="00197439" w:rsidRPr="009A0051" w:rsidRDefault="00197439" w:rsidP="00197439">
            <w:pPr>
              <w:rPr>
                <w:sz w:val="18"/>
                <w:szCs w:val="18"/>
                <w:lang w:val="uk-UA"/>
              </w:rPr>
            </w:pPr>
            <w:r w:rsidRPr="009A0051">
              <w:rPr>
                <w:sz w:val="18"/>
                <w:szCs w:val="18"/>
                <w:lang w:val="uk-UA"/>
              </w:rPr>
              <w:t>Порядок виконання: згідно графіків до кожного договору про внесення змін та доповнень</w:t>
            </w:r>
          </w:p>
          <w:p w:rsidR="00197439" w:rsidRPr="009A0051" w:rsidRDefault="00197439" w:rsidP="00197439">
            <w:pPr>
              <w:rPr>
                <w:sz w:val="18"/>
                <w:szCs w:val="18"/>
                <w:lang w:val="uk-UA"/>
              </w:rPr>
            </w:pPr>
            <w:r w:rsidRPr="009A0051">
              <w:rPr>
                <w:sz w:val="18"/>
                <w:szCs w:val="18"/>
                <w:lang w:val="uk-UA"/>
              </w:rPr>
              <w:t>Остаточна сума зобов’язання: 13413600,00</w:t>
            </w:r>
          </w:p>
          <w:p w:rsidR="00197439" w:rsidRPr="009A0051" w:rsidRDefault="00197439" w:rsidP="00197439">
            <w:pPr>
              <w:rPr>
                <w:sz w:val="18"/>
                <w:szCs w:val="18"/>
                <w:lang w:val="uk-UA"/>
              </w:rPr>
            </w:pPr>
            <w:r w:rsidRPr="009A0051">
              <w:rPr>
                <w:sz w:val="18"/>
                <w:szCs w:val="18"/>
                <w:lang w:val="uk-UA"/>
              </w:rPr>
              <w:t>* Нова редакція додатку №1 до Кредитного договіру № Т 20.11.2013 К 1352 від 15.03.2017 року</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№8 від 06.09.2017р.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Кредитного договіру № Т 20.11.2013 К 1352 від 15.03.2017 року (кредитна лінія, що поновлюється, з графіками для траншів)</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2400000,00</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01.09.2018</w:t>
            </w:r>
            <w:r w:rsidR="00DC5A06" w:rsidRPr="009A0051">
              <w:rPr>
                <w:sz w:val="18"/>
                <w:szCs w:val="18"/>
                <w:lang w:val="uk-UA"/>
              </w:rPr>
              <w:t>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2400000,00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№9 від 23.10.2017р.</w:t>
            </w:r>
          </w:p>
          <w:p w:rsidR="00197439" w:rsidRPr="009A0051" w:rsidRDefault="00197439" w:rsidP="00197439">
            <w:pPr>
              <w:rPr>
                <w:sz w:val="18"/>
                <w:szCs w:val="18"/>
                <w:lang w:val="uk-UA"/>
              </w:rPr>
            </w:pPr>
            <w:r w:rsidRPr="009A0051">
              <w:rPr>
                <w:sz w:val="18"/>
                <w:szCs w:val="18"/>
                <w:lang w:val="uk-UA"/>
              </w:rPr>
              <w:t>Вид правочину: Договір №9 про внесення змін та доповнень до Кредитного договіру № Т 20.11.2013 К 1352 від 15.03.2017 року (кредитна лінія, що поновлюється, з графіками для траншів)</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131000,00</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14.09.2018</w:t>
            </w:r>
            <w:r w:rsidR="00CA62A8" w:rsidRPr="009A0051">
              <w:rPr>
                <w:sz w:val="18"/>
                <w:szCs w:val="18"/>
                <w:lang w:val="uk-UA"/>
              </w:rPr>
              <w:t>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131000,00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№10 від 23.10.2017р.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Кредитного договіру № Т 20.11.2013 К 1352 від 15.03.2017 року (кредитна лінія, що поновлюється, з графіками для траншів)</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100000,00</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14.09.2018</w:t>
            </w:r>
            <w:r w:rsidR="00CA62A8" w:rsidRPr="009A0051">
              <w:rPr>
                <w:sz w:val="18"/>
                <w:szCs w:val="18"/>
                <w:lang w:val="uk-UA"/>
              </w:rPr>
              <w:t>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100000,00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№11 від 19.12.2017р.</w:t>
            </w:r>
          </w:p>
          <w:p w:rsidR="00197439" w:rsidRPr="009A0051" w:rsidRDefault="00197439" w:rsidP="00197439">
            <w:pPr>
              <w:rPr>
                <w:sz w:val="18"/>
                <w:szCs w:val="18"/>
                <w:lang w:val="uk-UA"/>
              </w:rPr>
            </w:pPr>
            <w:r w:rsidRPr="009A0051">
              <w:rPr>
                <w:sz w:val="18"/>
                <w:szCs w:val="18"/>
                <w:lang w:val="uk-UA"/>
              </w:rPr>
              <w:t>Вид правочину: Договір про внесення змін та доповнень до Кредитного договіру № Т 20.11.2013 К 1352 від 15.03.2017 року (кредитна лінія, що поновлюється, з графіками для траншів)</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140000,00</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14.09.2018</w:t>
            </w:r>
            <w:r w:rsidR="00CA62A8" w:rsidRPr="009A0051">
              <w:rPr>
                <w:sz w:val="18"/>
                <w:szCs w:val="18"/>
                <w:lang w:val="uk-UA"/>
              </w:rPr>
              <w:t>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140000,00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№12 від 22.12.2017р.</w:t>
            </w:r>
          </w:p>
          <w:p w:rsidR="00197439" w:rsidRPr="009A0051" w:rsidRDefault="00197439" w:rsidP="00197439">
            <w:pPr>
              <w:rPr>
                <w:sz w:val="18"/>
                <w:szCs w:val="18"/>
                <w:lang w:val="uk-UA"/>
              </w:rPr>
            </w:pPr>
            <w:r w:rsidRPr="009A0051">
              <w:rPr>
                <w:sz w:val="18"/>
                <w:szCs w:val="18"/>
                <w:lang w:val="uk-UA"/>
              </w:rPr>
              <w:t>Вид правочину: Договір №12 про внесення змін та доповнень до Кредитного договіру № Т 20.11.2013 К 1352 від 15.03.2017 року (кредитна лінія, що поновлюється, з графіками для траншів)</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56600,00</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14.09.2018</w:t>
            </w:r>
            <w:r w:rsidR="00CA62A8" w:rsidRPr="009A0051">
              <w:rPr>
                <w:sz w:val="18"/>
                <w:szCs w:val="18"/>
                <w:lang w:val="uk-UA"/>
              </w:rPr>
              <w:t>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56600,00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 Т 20.11.2013 К 1636 від 01.11.2017р.</w:t>
            </w:r>
          </w:p>
          <w:p w:rsidR="00197439" w:rsidRPr="009A0051" w:rsidRDefault="00197439" w:rsidP="00197439">
            <w:pPr>
              <w:rPr>
                <w:sz w:val="18"/>
                <w:szCs w:val="18"/>
                <w:lang w:val="uk-UA"/>
              </w:rPr>
            </w:pPr>
            <w:r w:rsidRPr="009A0051">
              <w:rPr>
                <w:sz w:val="18"/>
                <w:szCs w:val="18"/>
                <w:lang w:val="uk-UA"/>
              </w:rPr>
              <w:t>Вид правочину: Кредитний договір (кредитна лінія, що не поновлюється, з графіком зменшення ліміту)</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533000,00</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31.01.2021р.</w:t>
            </w:r>
          </w:p>
          <w:p w:rsidR="00197439" w:rsidRPr="009A0051" w:rsidRDefault="00197439" w:rsidP="00197439">
            <w:pPr>
              <w:rPr>
                <w:sz w:val="18"/>
                <w:szCs w:val="18"/>
                <w:lang w:val="uk-UA"/>
              </w:rPr>
            </w:pPr>
            <w:r w:rsidRPr="009A0051">
              <w:rPr>
                <w:sz w:val="18"/>
                <w:szCs w:val="18"/>
                <w:lang w:val="uk-UA"/>
              </w:rPr>
              <w:t>Порядок виконання: щомісяця, згідно графіку</w:t>
            </w:r>
          </w:p>
          <w:p w:rsidR="00197439" w:rsidRPr="009A0051" w:rsidRDefault="00197439" w:rsidP="00197439">
            <w:pPr>
              <w:rPr>
                <w:sz w:val="18"/>
                <w:szCs w:val="18"/>
                <w:lang w:val="uk-UA"/>
              </w:rPr>
            </w:pPr>
            <w:r w:rsidRPr="009A0051">
              <w:rPr>
                <w:sz w:val="18"/>
                <w:szCs w:val="18"/>
                <w:lang w:val="uk-UA"/>
              </w:rPr>
              <w:t>Остаточна сума зобов’язання: 373000,00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 Т 20.11.2013 К 1690 від 04.12.2017р.</w:t>
            </w:r>
          </w:p>
          <w:p w:rsidR="00197439" w:rsidRPr="009A0051" w:rsidRDefault="00197439" w:rsidP="00197439">
            <w:pPr>
              <w:rPr>
                <w:sz w:val="18"/>
                <w:szCs w:val="18"/>
                <w:lang w:val="uk-UA"/>
              </w:rPr>
            </w:pPr>
            <w:r w:rsidRPr="009A0051">
              <w:rPr>
                <w:sz w:val="18"/>
                <w:szCs w:val="18"/>
                <w:lang w:val="uk-UA"/>
              </w:rPr>
              <w:t>Вид правочину: Кредитний договір (кредитна лінія, що не поновлюється, з графіком зменшення ліміту)</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656000,00</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31.01.2021р.</w:t>
            </w:r>
          </w:p>
          <w:p w:rsidR="00197439" w:rsidRPr="009A0051" w:rsidRDefault="00197439" w:rsidP="00197439">
            <w:pPr>
              <w:rPr>
                <w:sz w:val="18"/>
                <w:szCs w:val="18"/>
                <w:lang w:val="uk-UA"/>
              </w:rPr>
            </w:pPr>
            <w:r w:rsidRPr="009A0051">
              <w:rPr>
                <w:sz w:val="18"/>
                <w:szCs w:val="18"/>
                <w:lang w:val="uk-UA"/>
              </w:rPr>
              <w:t>Порядок виконання: щомісяця, згідно графіку</w:t>
            </w:r>
          </w:p>
          <w:p w:rsidR="00197439" w:rsidRPr="009A0051" w:rsidRDefault="00197439" w:rsidP="00197439">
            <w:pPr>
              <w:rPr>
                <w:sz w:val="18"/>
                <w:szCs w:val="18"/>
                <w:lang w:val="uk-UA"/>
              </w:rPr>
            </w:pPr>
            <w:r w:rsidRPr="009A0051">
              <w:rPr>
                <w:sz w:val="18"/>
                <w:szCs w:val="18"/>
                <w:lang w:val="uk-UA"/>
              </w:rPr>
              <w:t>Остаточна сума зобов’язання: 520000,00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 Т 20.11.2013 К 1708 від 14.12.2017р.</w:t>
            </w:r>
          </w:p>
          <w:p w:rsidR="00197439" w:rsidRPr="009A0051" w:rsidRDefault="00197439" w:rsidP="00197439">
            <w:pPr>
              <w:rPr>
                <w:sz w:val="18"/>
                <w:szCs w:val="18"/>
                <w:lang w:val="uk-UA"/>
              </w:rPr>
            </w:pPr>
            <w:r w:rsidRPr="009A0051">
              <w:rPr>
                <w:sz w:val="18"/>
                <w:szCs w:val="18"/>
                <w:lang w:val="uk-UA"/>
              </w:rPr>
              <w:t>Вид правочину: Кредитний договір № Т 20.11.2013 К 1708 (кредитна лінія, що не поновлюється, з графіком зменшення ліміту)</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258000,00</w:t>
            </w:r>
          </w:p>
          <w:p w:rsidR="00197439" w:rsidRPr="009A0051" w:rsidRDefault="00197439" w:rsidP="00197439">
            <w:pPr>
              <w:rPr>
                <w:sz w:val="18"/>
                <w:szCs w:val="18"/>
                <w:lang w:val="uk-UA"/>
              </w:rPr>
            </w:pPr>
            <w:r w:rsidRPr="009A0051">
              <w:rPr>
                <w:sz w:val="18"/>
                <w:szCs w:val="18"/>
                <w:lang w:val="uk-UA"/>
              </w:rPr>
              <w:t>Валюта зобов’язання: долар США</w:t>
            </w:r>
          </w:p>
          <w:p w:rsidR="00197439" w:rsidRPr="009A0051" w:rsidRDefault="00197439" w:rsidP="00197439">
            <w:pPr>
              <w:rPr>
                <w:sz w:val="18"/>
                <w:szCs w:val="18"/>
                <w:lang w:val="uk-UA"/>
              </w:rPr>
            </w:pPr>
            <w:r w:rsidRPr="009A0051">
              <w:rPr>
                <w:sz w:val="18"/>
                <w:szCs w:val="18"/>
                <w:lang w:val="uk-UA"/>
              </w:rPr>
              <w:t>Строк виконання: 28.02.2021р.</w:t>
            </w:r>
          </w:p>
          <w:p w:rsidR="00197439" w:rsidRPr="009A0051" w:rsidRDefault="00197439" w:rsidP="00197439">
            <w:pPr>
              <w:rPr>
                <w:sz w:val="18"/>
                <w:szCs w:val="18"/>
                <w:lang w:val="uk-UA"/>
              </w:rPr>
            </w:pPr>
            <w:r w:rsidRPr="009A0051">
              <w:rPr>
                <w:sz w:val="18"/>
                <w:szCs w:val="18"/>
                <w:lang w:val="uk-UA"/>
              </w:rPr>
              <w:t>Порядок виконання: щомісяця, згідно графіку</w:t>
            </w:r>
          </w:p>
          <w:p w:rsidR="00197439" w:rsidRPr="009A0051" w:rsidRDefault="00197439" w:rsidP="00197439">
            <w:pPr>
              <w:rPr>
                <w:sz w:val="18"/>
                <w:szCs w:val="18"/>
                <w:lang w:val="uk-UA"/>
              </w:rPr>
            </w:pPr>
            <w:r w:rsidRPr="009A0051">
              <w:rPr>
                <w:sz w:val="18"/>
                <w:szCs w:val="18"/>
                <w:lang w:val="uk-UA"/>
              </w:rPr>
              <w:t>Остаточна сума зобов’язання: 214200,00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 НК 1741 від 27.12.2017р.</w:t>
            </w:r>
          </w:p>
          <w:p w:rsidR="00197439" w:rsidRPr="009A0051" w:rsidRDefault="00197439" w:rsidP="00197439">
            <w:pPr>
              <w:rPr>
                <w:sz w:val="18"/>
                <w:szCs w:val="18"/>
                <w:lang w:val="uk-UA"/>
              </w:rPr>
            </w:pPr>
            <w:r w:rsidRPr="009A0051">
              <w:rPr>
                <w:sz w:val="18"/>
                <w:szCs w:val="18"/>
                <w:lang w:val="uk-UA"/>
              </w:rPr>
              <w:t>Вид правочину: Кредитний договір (кредитна лінія, що не поновлюється, з графіками для траншів)</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30000000,00</w:t>
            </w:r>
          </w:p>
          <w:p w:rsidR="00197439" w:rsidRPr="009A0051" w:rsidRDefault="00197439" w:rsidP="00197439">
            <w:pPr>
              <w:rPr>
                <w:sz w:val="18"/>
                <w:szCs w:val="18"/>
                <w:lang w:val="uk-UA"/>
              </w:rPr>
            </w:pPr>
            <w:r w:rsidRPr="009A0051">
              <w:rPr>
                <w:sz w:val="18"/>
                <w:szCs w:val="18"/>
                <w:lang w:val="uk-UA"/>
              </w:rPr>
              <w:t>Валюта зобов’язання: гривня</w:t>
            </w:r>
          </w:p>
          <w:p w:rsidR="00197439" w:rsidRPr="009A0051" w:rsidRDefault="00197439" w:rsidP="00197439">
            <w:pPr>
              <w:rPr>
                <w:sz w:val="18"/>
                <w:szCs w:val="18"/>
                <w:lang w:val="uk-UA"/>
              </w:rPr>
            </w:pPr>
            <w:r w:rsidRPr="009A0051">
              <w:rPr>
                <w:sz w:val="18"/>
                <w:szCs w:val="18"/>
                <w:lang w:val="uk-UA"/>
              </w:rPr>
              <w:t>Строк виконання: 26.12.2018р.</w:t>
            </w:r>
          </w:p>
          <w:p w:rsidR="00197439" w:rsidRPr="009A0051" w:rsidRDefault="00197439" w:rsidP="00197439">
            <w:pPr>
              <w:rPr>
                <w:sz w:val="18"/>
                <w:szCs w:val="18"/>
                <w:lang w:val="uk-UA"/>
              </w:rPr>
            </w:pPr>
            <w:r w:rsidRPr="009A0051">
              <w:rPr>
                <w:sz w:val="18"/>
                <w:szCs w:val="18"/>
                <w:lang w:val="uk-UA"/>
              </w:rPr>
              <w:t>Порядок виконання: згідно графіків до кожного договору про внесення змін та доповнень</w:t>
            </w:r>
          </w:p>
          <w:p w:rsidR="00197439" w:rsidRPr="009A0051" w:rsidRDefault="00197439" w:rsidP="00197439">
            <w:pPr>
              <w:rPr>
                <w:sz w:val="18"/>
                <w:szCs w:val="18"/>
                <w:lang w:val="uk-UA"/>
              </w:rPr>
            </w:pPr>
            <w:r w:rsidRPr="009A0051">
              <w:rPr>
                <w:sz w:val="18"/>
                <w:szCs w:val="18"/>
                <w:lang w:val="uk-UA"/>
              </w:rPr>
              <w:t>Остаточна сума зобов’язання: 1132000,00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№1 від 27.12.2017р.</w:t>
            </w:r>
          </w:p>
          <w:p w:rsidR="00197439" w:rsidRPr="009A0051" w:rsidRDefault="00197439" w:rsidP="00197439">
            <w:pPr>
              <w:rPr>
                <w:sz w:val="18"/>
                <w:szCs w:val="18"/>
                <w:lang w:val="uk-UA"/>
              </w:rPr>
            </w:pPr>
            <w:r w:rsidRPr="009A0051">
              <w:rPr>
                <w:sz w:val="18"/>
                <w:szCs w:val="18"/>
                <w:lang w:val="uk-UA"/>
              </w:rPr>
              <w:t xml:space="preserve">Вид правочину: Договір про внесення змін та </w:t>
            </w:r>
            <w:r w:rsidR="00DC5A06" w:rsidRPr="009A0051">
              <w:rPr>
                <w:sz w:val="18"/>
                <w:szCs w:val="18"/>
                <w:lang w:val="uk-UA"/>
              </w:rPr>
              <w:t>доповнень до Кредитного догово</w:t>
            </w:r>
            <w:r w:rsidRPr="009A0051">
              <w:rPr>
                <w:sz w:val="18"/>
                <w:szCs w:val="18"/>
                <w:lang w:val="uk-UA"/>
              </w:rPr>
              <w:t>ру № НК 1741 від 27.12.2017 року (кредитна лінія, що не поновлюється, з графіками для траншів)</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1132000</w:t>
            </w:r>
          </w:p>
          <w:p w:rsidR="00197439" w:rsidRPr="009A0051" w:rsidRDefault="00197439" w:rsidP="00197439">
            <w:pPr>
              <w:rPr>
                <w:sz w:val="18"/>
                <w:szCs w:val="18"/>
                <w:lang w:val="uk-UA"/>
              </w:rPr>
            </w:pPr>
            <w:r w:rsidRPr="009A0051">
              <w:rPr>
                <w:sz w:val="18"/>
                <w:szCs w:val="18"/>
                <w:lang w:val="uk-UA"/>
              </w:rPr>
              <w:t>Валюта зобов’язання: гривня</w:t>
            </w:r>
          </w:p>
          <w:p w:rsidR="00197439" w:rsidRPr="009A0051" w:rsidRDefault="00197439" w:rsidP="00197439">
            <w:pPr>
              <w:rPr>
                <w:sz w:val="18"/>
                <w:szCs w:val="18"/>
                <w:lang w:val="uk-UA"/>
              </w:rPr>
            </w:pPr>
            <w:r w:rsidRPr="009A0051">
              <w:rPr>
                <w:sz w:val="18"/>
                <w:szCs w:val="18"/>
                <w:lang w:val="uk-UA"/>
              </w:rPr>
              <w:t>Строк виконання: 26.12.2018р.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1132000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 НК 1829 від 20.02.2018р.</w:t>
            </w:r>
          </w:p>
          <w:p w:rsidR="00197439" w:rsidRPr="009A0051" w:rsidRDefault="00197439" w:rsidP="00197439">
            <w:pPr>
              <w:rPr>
                <w:sz w:val="18"/>
                <w:szCs w:val="18"/>
                <w:lang w:val="uk-UA"/>
              </w:rPr>
            </w:pPr>
            <w:r w:rsidRPr="009A0051">
              <w:rPr>
                <w:sz w:val="18"/>
                <w:szCs w:val="18"/>
                <w:lang w:val="uk-UA"/>
              </w:rPr>
              <w:t>Вид правочину: Кредитний договір (кредитна лінія, що поновлюється, під заставу депозиту)</w:t>
            </w:r>
          </w:p>
          <w:p w:rsidR="00197439" w:rsidRPr="009A0051" w:rsidRDefault="00197439" w:rsidP="00197439">
            <w:pPr>
              <w:rPr>
                <w:sz w:val="18"/>
                <w:szCs w:val="18"/>
                <w:lang w:val="uk-UA"/>
              </w:rPr>
            </w:pPr>
            <w:r w:rsidRPr="009A0051">
              <w:rPr>
                <w:sz w:val="18"/>
                <w:szCs w:val="18"/>
                <w:lang w:val="uk-UA"/>
              </w:rPr>
              <w:t>Сторона правочину (кредитор): АТ "ТАСКОМБАНК"</w:t>
            </w:r>
          </w:p>
          <w:p w:rsidR="00197439" w:rsidRPr="009A0051" w:rsidRDefault="00197439" w:rsidP="00197439">
            <w:pPr>
              <w:rPr>
                <w:sz w:val="18"/>
                <w:szCs w:val="18"/>
                <w:lang w:val="uk-UA"/>
              </w:rPr>
            </w:pPr>
            <w:r w:rsidRPr="009A0051">
              <w:rPr>
                <w:sz w:val="18"/>
                <w:szCs w:val="18"/>
                <w:lang w:val="uk-UA"/>
              </w:rPr>
              <w:t>Сума зобов’язання: 25000000,00</w:t>
            </w:r>
          </w:p>
          <w:p w:rsidR="00197439" w:rsidRPr="009A0051" w:rsidRDefault="00197439" w:rsidP="00197439">
            <w:pPr>
              <w:rPr>
                <w:sz w:val="18"/>
                <w:szCs w:val="18"/>
                <w:lang w:val="uk-UA"/>
              </w:rPr>
            </w:pPr>
            <w:r w:rsidRPr="009A0051">
              <w:rPr>
                <w:sz w:val="18"/>
                <w:szCs w:val="18"/>
                <w:lang w:val="uk-UA"/>
              </w:rPr>
              <w:t>Валюта зобов’язання: гривня</w:t>
            </w:r>
          </w:p>
          <w:p w:rsidR="00197439" w:rsidRPr="009A0051" w:rsidRDefault="00197439" w:rsidP="00197439">
            <w:pPr>
              <w:rPr>
                <w:sz w:val="18"/>
                <w:szCs w:val="18"/>
                <w:lang w:val="uk-UA"/>
              </w:rPr>
            </w:pPr>
            <w:r w:rsidRPr="009A0051">
              <w:rPr>
                <w:sz w:val="18"/>
                <w:szCs w:val="18"/>
                <w:lang w:val="uk-UA"/>
              </w:rPr>
              <w:t>Строк виконання: 19.02.2019р.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4400000,00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№645/17 від 17.03.2017р.</w:t>
            </w:r>
          </w:p>
          <w:p w:rsidR="00197439" w:rsidRPr="009A0051" w:rsidRDefault="00197439" w:rsidP="00197439">
            <w:pPr>
              <w:rPr>
                <w:sz w:val="18"/>
                <w:szCs w:val="18"/>
                <w:lang w:val="uk-UA"/>
              </w:rPr>
            </w:pPr>
            <w:r w:rsidRPr="009A0051">
              <w:rPr>
                <w:sz w:val="18"/>
                <w:szCs w:val="18"/>
                <w:lang w:val="uk-UA"/>
              </w:rPr>
              <w:t>Вид правочину: Договір про відкриття відновлювальної кредитної лінії</w:t>
            </w:r>
          </w:p>
          <w:p w:rsidR="00197439" w:rsidRPr="009A0051" w:rsidRDefault="00197439" w:rsidP="00197439">
            <w:pPr>
              <w:rPr>
                <w:sz w:val="18"/>
                <w:szCs w:val="18"/>
                <w:lang w:val="uk-UA"/>
              </w:rPr>
            </w:pPr>
            <w:r w:rsidRPr="009A0051">
              <w:rPr>
                <w:sz w:val="18"/>
                <w:szCs w:val="18"/>
                <w:lang w:val="uk-UA"/>
              </w:rPr>
              <w:t>Сторона правочину (кредитор): ПАТ "УНІВЕРСАЛ БАНК"</w:t>
            </w:r>
          </w:p>
          <w:p w:rsidR="00197439" w:rsidRPr="009A0051" w:rsidRDefault="00197439" w:rsidP="00197439">
            <w:pPr>
              <w:rPr>
                <w:sz w:val="18"/>
                <w:szCs w:val="18"/>
                <w:lang w:val="uk-UA"/>
              </w:rPr>
            </w:pPr>
            <w:r w:rsidRPr="009A0051">
              <w:rPr>
                <w:sz w:val="18"/>
                <w:szCs w:val="18"/>
                <w:lang w:val="uk-UA"/>
              </w:rPr>
              <w:t>Сума зобов’язання: 100000000,00</w:t>
            </w:r>
          </w:p>
          <w:p w:rsidR="00197439" w:rsidRPr="009A0051" w:rsidRDefault="00197439" w:rsidP="00197439">
            <w:pPr>
              <w:rPr>
                <w:sz w:val="18"/>
                <w:szCs w:val="18"/>
                <w:lang w:val="uk-UA"/>
              </w:rPr>
            </w:pPr>
            <w:r w:rsidRPr="009A0051">
              <w:rPr>
                <w:sz w:val="18"/>
                <w:szCs w:val="18"/>
                <w:lang w:val="uk-UA"/>
              </w:rPr>
              <w:t>Валюта зобов’язання: гривня</w:t>
            </w:r>
          </w:p>
          <w:p w:rsidR="00197439" w:rsidRPr="009A0051" w:rsidRDefault="00197439" w:rsidP="00197439">
            <w:pPr>
              <w:rPr>
                <w:sz w:val="18"/>
                <w:szCs w:val="18"/>
                <w:lang w:val="uk-UA"/>
              </w:rPr>
            </w:pPr>
            <w:r w:rsidRPr="009A0051">
              <w:rPr>
                <w:sz w:val="18"/>
                <w:szCs w:val="18"/>
                <w:lang w:val="uk-UA"/>
              </w:rPr>
              <w:t>Строк виконання: 16.04.2019р.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79900000,00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№1 від 28.04.2017р.*</w:t>
            </w:r>
          </w:p>
          <w:p w:rsidR="00197439" w:rsidRPr="009A0051" w:rsidRDefault="00197439" w:rsidP="00197439">
            <w:pPr>
              <w:rPr>
                <w:sz w:val="18"/>
                <w:szCs w:val="18"/>
                <w:lang w:val="uk-UA"/>
              </w:rPr>
            </w:pPr>
            <w:r w:rsidRPr="009A0051">
              <w:rPr>
                <w:sz w:val="18"/>
                <w:szCs w:val="18"/>
                <w:lang w:val="uk-UA"/>
              </w:rPr>
              <w:t>Вид правочину: Додаткова угода до Договору №645/17 про відкриття відновлювальної кредитної лінії від 17.03.2017 року</w:t>
            </w:r>
          </w:p>
          <w:p w:rsidR="00197439" w:rsidRPr="009A0051" w:rsidRDefault="00197439" w:rsidP="00197439">
            <w:pPr>
              <w:rPr>
                <w:sz w:val="18"/>
                <w:szCs w:val="18"/>
                <w:lang w:val="uk-UA"/>
              </w:rPr>
            </w:pPr>
            <w:r w:rsidRPr="009A0051">
              <w:rPr>
                <w:sz w:val="18"/>
                <w:szCs w:val="18"/>
                <w:lang w:val="uk-UA"/>
              </w:rPr>
              <w:t>Сторона правочину (кредитор): ПАТ "УНІВЕРСАЛ БАНК"</w:t>
            </w:r>
          </w:p>
          <w:p w:rsidR="00197439" w:rsidRPr="009A0051" w:rsidRDefault="00197439" w:rsidP="00197439">
            <w:pPr>
              <w:rPr>
                <w:sz w:val="18"/>
                <w:szCs w:val="18"/>
                <w:lang w:val="uk-UA"/>
              </w:rPr>
            </w:pPr>
            <w:r w:rsidRPr="009A0051">
              <w:rPr>
                <w:sz w:val="18"/>
                <w:szCs w:val="18"/>
                <w:lang w:val="uk-UA"/>
              </w:rPr>
              <w:t>Сума зобов’язання: 100000000,00</w:t>
            </w:r>
          </w:p>
          <w:p w:rsidR="00197439" w:rsidRPr="009A0051" w:rsidRDefault="00197439" w:rsidP="00197439">
            <w:pPr>
              <w:rPr>
                <w:sz w:val="18"/>
                <w:szCs w:val="18"/>
                <w:lang w:val="uk-UA"/>
              </w:rPr>
            </w:pPr>
            <w:r w:rsidRPr="009A0051">
              <w:rPr>
                <w:sz w:val="18"/>
                <w:szCs w:val="18"/>
                <w:lang w:val="uk-UA"/>
              </w:rPr>
              <w:t>Валюта зобов’язання: гривня</w:t>
            </w:r>
          </w:p>
          <w:p w:rsidR="00197439" w:rsidRPr="009A0051" w:rsidRDefault="00197439" w:rsidP="00197439">
            <w:pPr>
              <w:rPr>
                <w:sz w:val="18"/>
                <w:szCs w:val="18"/>
                <w:lang w:val="uk-UA"/>
              </w:rPr>
            </w:pPr>
            <w:r w:rsidRPr="009A0051">
              <w:rPr>
                <w:sz w:val="18"/>
                <w:szCs w:val="18"/>
                <w:lang w:val="uk-UA"/>
              </w:rPr>
              <w:t>Строк виконання: 16.04.2019р.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79900000,00</w:t>
            </w:r>
          </w:p>
          <w:p w:rsidR="00197439" w:rsidRPr="009A0051" w:rsidRDefault="00197439" w:rsidP="00197439">
            <w:pPr>
              <w:rPr>
                <w:sz w:val="18"/>
                <w:szCs w:val="18"/>
                <w:lang w:val="uk-UA"/>
              </w:rPr>
            </w:pPr>
            <w:r w:rsidRPr="009A0051">
              <w:rPr>
                <w:sz w:val="18"/>
                <w:szCs w:val="18"/>
                <w:lang w:val="uk-UA"/>
              </w:rPr>
              <w:t>* Нова редакція п.п. 5.1.3, 5.1.7.3, 5.1.13, доповнення п. 5.1. Договору підпунктом 5.1.20.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№2 від 14.06.2017р.*</w:t>
            </w:r>
          </w:p>
          <w:p w:rsidR="00197439" w:rsidRPr="009A0051" w:rsidRDefault="00197439" w:rsidP="00197439">
            <w:pPr>
              <w:rPr>
                <w:sz w:val="18"/>
                <w:szCs w:val="18"/>
                <w:lang w:val="uk-UA"/>
              </w:rPr>
            </w:pPr>
            <w:r w:rsidRPr="009A0051">
              <w:rPr>
                <w:sz w:val="18"/>
                <w:szCs w:val="18"/>
                <w:lang w:val="uk-UA"/>
              </w:rPr>
              <w:t>Вид правочину: Додаткова угода до Договору №645/17 про відкриття відновлювальної кредитної лінії від 17.03.2017 року</w:t>
            </w:r>
          </w:p>
          <w:p w:rsidR="00197439" w:rsidRPr="009A0051" w:rsidRDefault="00197439" w:rsidP="00197439">
            <w:pPr>
              <w:rPr>
                <w:sz w:val="18"/>
                <w:szCs w:val="18"/>
                <w:lang w:val="uk-UA"/>
              </w:rPr>
            </w:pPr>
            <w:r w:rsidRPr="009A0051">
              <w:rPr>
                <w:sz w:val="18"/>
                <w:szCs w:val="18"/>
                <w:lang w:val="uk-UA"/>
              </w:rPr>
              <w:t>Сторона правочину (кредитор): ПАТ "УНІВЕРСАЛ БАНК"</w:t>
            </w:r>
          </w:p>
          <w:p w:rsidR="00197439" w:rsidRPr="009A0051" w:rsidRDefault="00197439" w:rsidP="00197439">
            <w:pPr>
              <w:rPr>
                <w:sz w:val="18"/>
                <w:szCs w:val="18"/>
                <w:lang w:val="uk-UA"/>
              </w:rPr>
            </w:pPr>
            <w:r w:rsidRPr="009A0051">
              <w:rPr>
                <w:sz w:val="18"/>
                <w:szCs w:val="18"/>
                <w:lang w:val="uk-UA"/>
              </w:rPr>
              <w:t>Сума зобов’язання: 100000000,00</w:t>
            </w:r>
          </w:p>
          <w:p w:rsidR="00197439" w:rsidRPr="009A0051" w:rsidRDefault="00197439" w:rsidP="00197439">
            <w:pPr>
              <w:rPr>
                <w:sz w:val="18"/>
                <w:szCs w:val="18"/>
                <w:lang w:val="uk-UA"/>
              </w:rPr>
            </w:pPr>
            <w:r w:rsidRPr="009A0051">
              <w:rPr>
                <w:sz w:val="18"/>
                <w:szCs w:val="18"/>
                <w:lang w:val="uk-UA"/>
              </w:rPr>
              <w:t>Валюта зобов’язання: гривня</w:t>
            </w:r>
          </w:p>
          <w:p w:rsidR="00197439" w:rsidRPr="009A0051" w:rsidRDefault="00197439" w:rsidP="00197439">
            <w:pPr>
              <w:rPr>
                <w:sz w:val="18"/>
                <w:szCs w:val="18"/>
                <w:lang w:val="uk-UA"/>
              </w:rPr>
            </w:pPr>
            <w:r w:rsidRPr="009A0051">
              <w:rPr>
                <w:sz w:val="18"/>
                <w:szCs w:val="18"/>
                <w:lang w:val="uk-UA"/>
              </w:rPr>
              <w:t>Строк виконання: 16.04.2019р.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79900000,00</w:t>
            </w:r>
          </w:p>
          <w:p w:rsidR="00197439" w:rsidRPr="009A0051" w:rsidRDefault="00197439" w:rsidP="00197439">
            <w:pPr>
              <w:rPr>
                <w:sz w:val="18"/>
                <w:szCs w:val="18"/>
                <w:lang w:val="uk-UA"/>
              </w:rPr>
            </w:pPr>
            <w:r w:rsidRPr="009A0051">
              <w:rPr>
                <w:sz w:val="18"/>
                <w:szCs w:val="18"/>
                <w:lang w:val="uk-UA"/>
              </w:rPr>
              <w:t>* Нова редакція п.п. 1.3, 5.1.13</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№3 від 21.06.2017</w:t>
            </w:r>
            <w:r w:rsidR="00CA62A8" w:rsidRPr="009A0051">
              <w:rPr>
                <w:b/>
                <w:sz w:val="18"/>
                <w:szCs w:val="18"/>
                <w:lang w:val="uk-UA"/>
              </w:rPr>
              <w:t>р.</w:t>
            </w:r>
            <w:r w:rsidRPr="009A0051">
              <w:rPr>
                <w:b/>
                <w:sz w:val="18"/>
                <w:szCs w:val="18"/>
                <w:lang w:val="uk-UA"/>
              </w:rPr>
              <w:t>*</w:t>
            </w:r>
          </w:p>
          <w:p w:rsidR="00197439" w:rsidRPr="009A0051" w:rsidRDefault="00197439" w:rsidP="00197439">
            <w:pPr>
              <w:rPr>
                <w:sz w:val="18"/>
                <w:szCs w:val="18"/>
                <w:lang w:val="uk-UA"/>
              </w:rPr>
            </w:pPr>
            <w:r w:rsidRPr="009A0051">
              <w:rPr>
                <w:sz w:val="18"/>
                <w:szCs w:val="18"/>
                <w:lang w:val="uk-UA"/>
              </w:rPr>
              <w:t>Вид правочину: Додаткова угода до Договору №645/17 про відкриття відновлювальної кредитної лінії від 17.03.2017 року</w:t>
            </w:r>
          </w:p>
          <w:p w:rsidR="00197439" w:rsidRPr="009A0051" w:rsidRDefault="00197439" w:rsidP="00197439">
            <w:pPr>
              <w:rPr>
                <w:sz w:val="18"/>
                <w:szCs w:val="18"/>
                <w:lang w:val="uk-UA"/>
              </w:rPr>
            </w:pPr>
            <w:r w:rsidRPr="009A0051">
              <w:rPr>
                <w:sz w:val="18"/>
                <w:szCs w:val="18"/>
                <w:lang w:val="uk-UA"/>
              </w:rPr>
              <w:t>Сторона правочину (кредитор): ПАТ "УНІВЕРСАЛ БАНК"</w:t>
            </w:r>
          </w:p>
          <w:p w:rsidR="00197439" w:rsidRPr="009A0051" w:rsidRDefault="00197439" w:rsidP="00197439">
            <w:pPr>
              <w:rPr>
                <w:sz w:val="18"/>
                <w:szCs w:val="18"/>
                <w:lang w:val="uk-UA"/>
              </w:rPr>
            </w:pPr>
            <w:r w:rsidRPr="009A0051">
              <w:rPr>
                <w:sz w:val="18"/>
                <w:szCs w:val="18"/>
                <w:lang w:val="uk-UA"/>
              </w:rPr>
              <w:t>Сума зобов’язання: 100000000,00</w:t>
            </w:r>
          </w:p>
          <w:p w:rsidR="00197439" w:rsidRPr="009A0051" w:rsidRDefault="00197439" w:rsidP="00197439">
            <w:pPr>
              <w:rPr>
                <w:sz w:val="18"/>
                <w:szCs w:val="18"/>
                <w:lang w:val="uk-UA"/>
              </w:rPr>
            </w:pPr>
            <w:r w:rsidRPr="009A0051">
              <w:rPr>
                <w:sz w:val="18"/>
                <w:szCs w:val="18"/>
                <w:lang w:val="uk-UA"/>
              </w:rPr>
              <w:t>Валюта зобов’язання: гривня</w:t>
            </w:r>
          </w:p>
          <w:p w:rsidR="00197439" w:rsidRPr="009A0051" w:rsidRDefault="00197439" w:rsidP="00197439">
            <w:pPr>
              <w:rPr>
                <w:sz w:val="18"/>
                <w:szCs w:val="18"/>
                <w:lang w:val="uk-UA"/>
              </w:rPr>
            </w:pPr>
            <w:r w:rsidRPr="009A0051">
              <w:rPr>
                <w:sz w:val="18"/>
                <w:szCs w:val="18"/>
                <w:lang w:val="uk-UA"/>
              </w:rPr>
              <w:t>Строк виконання: 16.04.2019р.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79900000,00</w:t>
            </w:r>
          </w:p>
          <w:p w:rsidR="00197439" w:rsidRPr="009A0051" w:rsidRDefault="00197439" w:rsidP="00197439">
            <w:pPr>
              <w:rPr>
                <w:sz w:val="18"/>
                <w:szCs w:val="18"/>
                <w:lang w:val="uk-UA"/>
              </w:rPr>
            </w:pPr>
            <w:r w:rsidRPr="009A0051">
              <w:rPr>
                <w:sz w:val="18"/>
                <w:szCs w:val="18"/>
                <w:lang w:val="uk-UA"/>
              </w:rPr>
              <w:t>* Нова редакція п.п. 1.3</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№646/17 від 17.03.2017р.</w:t>
            </w:r>
          </w:p>
          <w:p w:rsidR="00197439" w:rsidRPr="009A0051" w:rsidRDefault="00197439" w:rsidP="00197439">
            <w:pPr>
              <w:rPr>
                <w:sz w:val="18"/>
                <w:szCs w:val="18"/>
                <w:lang w:val="uk-UA"/>
              </w:rPr>
            </w:pPr>
            <w:r w:rsidRPr="009A0051">
              <w:rPr>
                <w:sz w:val="18"/>
                <w:szCs w:val="18"/>
                <w:lang w:val="uk-UA"/>
              </w:rPr>
              <w:t>Вид правочину: Договір про відкриття відновлювальної кредитної лінії</w:t>
            </w:r>
          </w:p>
          <w:p w:rsidR="00197439" w:rsidRPr="009A0051" w:rsidRDefault="00197439" w:rsidP="00197439">
            <w:pPr>
              <w:rPr>
                <w:sz w:val="18"/>
                <w:szCs w:val="18"/>
                <w:lang w:val="uk-UA"/>
              </w:rPr>
            </w:pPr>
            <w:r w:rsidRPr="009A0051">
              <w:rPr>
                <w:sz w:val="18"/>
                <w:szCs w:val="18"/>
                <w:lang w:val="uk-UA"/>
              </w:rPr>
              <w:t>Сторона правочину (кредитор): ПАТ "УНІВЕРСАЛ БАНК"</w:t>
            </w:r>
          </w:p>
          <w:p w:rsidR="00197439" w:rsidRPr="009A0051" w:rsidRDefault="00197439" w:rsidP="00197439">
            <w:pPr>
              <w:rPr>
                <w:sz w:val="18"/>
                <w:szCs w:val="18"/>
                <w:lang w:val="uk-UA"/>
              </w:rPr>
            </w:pPr>
            <w:r w:rsidRPr="009A0051">
              <w:rPr>
                <w:sz w:val="18"/>
                <w:szCs w:val="18"/>
                <w:lang w:val="uk-UA"/>
              </w:rPr>
              <w:t>Сума зобов’язання: 6 000 000,00 Євро</w:t>
            </w:r>
          </w:p>
          <w:p w:rsidR="00197439" w:rsidRPr="009A0051" w:rsidRDefault="00197439" w:rsidP="00197439">
            <w:pPr>
              <w:rPr>
                <w:sz w:val="18"/>
                <w:szCs w:val="18"/>
                <w:lang w:val="uk-UA"/>
              </w:rPr>
            </w:pPr>
            <w:r w:rsidRPr="009A0051">
              <w:rPr>
                <w:sz w:val="18"/>
                <w:szCs w:val="18"/>
                <w:lang w:val="uk-UA"/>
              </w:rPr>
              <w:t>Валюта зобов’язання: євро/долар США</w:t>
            </w:r>
          </w:p>
          <w:p w:rsidR="00197439" w:rsidRPr="009A0051" w:rsidRDefault="00197439" w:rsidP="00197439">
            <w:pPr>
              <w:rPr>
                <w:sz w:val="18"/>
                <w:szCs w:val="18"/>
                <w:lang w:val="uk-UA"/>
              </w:rPr>
            </w:pPr>
            <w:r w:rsidRPr="009A0051">
              <w:rPr>
                <w:sz w:val="18"/>
                <w:szCs w:val="18"/>
                <w:lang w:val="uk-UA"/>
              </w:rPr>
              <w:t>Строк виконання: 20.12.2017р.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1 999 627,04 євро; 4 290 399,93 доларів США</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№1 від 28.04.2017р.*</w:t>
            </w:r>
          </w:p>
          <w:p w:rsidR="00197439" w:rsidRPr="009A0051" w:rsidRDefault="00197439" w:rsidP="00197439">
            <w:pPr>
              <w:rPr>
                <w:sz w:val="18"/>
                <w:szCs w:val="18"/>
                <w:lang w:val="uk-UA"/>
              </w:rPr>
            </w:pPr>
            <w:r w:rsidRPr="009A0051">
              <w:rPr>
                <w:sz w:val="18"/>
                <w:szCs w:val="18"/>
                <w:lang w:val="uk-UA"/>
              </w:rPr>
              <w:t>Вид правочину: Додаткова угода до Договору №646/17 про відкриття відновлювальної кредитної лінії від 17.03.2017 року</w:t>
            </w:r>
          </w:p>
          <w:p w:rsidR="00197439" w:rsidRPr="009A0051" w:rsidRDefault="00197439" w:rsidP="00197439">
            <w:pPr>
              <w:rPr>
                <w:sz w:val="18"/>
                <w:szCs w:val="18"/>
                <w:lang w:val="uk-UA"/>
              </w:rPr>
            </w:pPr>
            <w:r w:rsidRPr="009A0051">
              <w:rPr>
                <w:sz w:val="18"/>
                <w:szCs w:val="18"/>
                <w:lang w:val="uk-UA"/>
              </w:rPr>
              <w:t>Сторона правочину (кредитор): ПАТ "УНІВЕРСАЛ БАНК"</w:t>
            </w:r>
          </w:p>
          <w:p w:rsidR="00197439" w:rsidRPr="009A0051" w:rsidRDefault="00197439" w:rsidP="00197439">
            <w:pPr>
              <w:rPr>
                <w:sz w:val="18"/>
                <w:szCs w:val="18"/>
                <w:lang w:val="uk-UA"/>
              </w:rPr>
            </w:pPr>
            <w:r w:rsidRPr="009A0051">
              <w:rPr>
                <w:sz w:val="18"/>
                <w:szCs w:val="18"/>
                <w:lang w:val="uk-UA"/>
              </w:rPr>
              <w:t>Сума зобов’язання: 6 000 000,00 Євро</w:t>
            </w:r>
          </w:p>
          <w:p w:rsidR="00197439" w:rsidRPr="009A0051" w:rsidRDefault="00197439" w:rsidP="00197439">
            <w:pPr>
              <w:rPr>
                <w:sz w:val="18"/>
                <w:szCs w:val="18"/>
                <w:lang w:val="uk-UA"/>
              </w:rPr>
            </w:pPr>
            <w:r w:rsidRPr="009A0051">
              <w:rPr>
                <w:sz w:val="18"/>
                <w:szCs w:val="18"/>
                <w:lang w:val="uk-UA"/>
              </w:rPr>
              <w:t>Валюта зобов’язання: євро/долар США</w:t>
            </w:r>
          </w:p>
          <w:p w:rsidR="00197439" w:rsidRPr="009A0051" w:rsidRDefault="00197439" w:rsidP="00197439">
            <w:pPr>
              <w:rPr>
                <w:sz w:val="18"/>
                <w:szCs w:val="18"/>
                <w:lang w:val="uk-UA"/>
              </w:rPr>
            </w:pPr>
            <w:r w:rsidRPr="009A0051">
              <w:rPr>
                <w:sz w:val="18"/>
                <w:szCs w:val="18"/>
                <w:lang w:val="uk-UA"/>
              </w:rPr>
              <w:t>Строк виконання: 20.12.2017р.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1 999 627,04 євро; 4 290 399,93 доларів США</w:t>
            </w:r>
          </w:p>
          <w:p w:rsidR="00197439" w:rsidRPr="009A0051" w:rsidRDefault="00197439" w:rsidP="00197439">
            <w:pPr>
              <w:rPr>
                <w:sz w:val="18"/>
                <w:szCs w:val="18"/>
                <w:lang w:val="uk-UA"/>
              </w:rPr>
            </w:pPr>
            <w:r w:rsidRPr="009A0051">
              <w:rPr>
                <w:sz w:val="18"/>
                <w:szCs w:val="18"/>
                <w:lang w:val="uk-UA"/>
              </w:rPr>
              <w:t>*Нова редакція п.п. 5.1.3, 5.1.7.3, доповнення п. 5.1. Договору підпунктом 5.1.18.</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№2 від 20.12.2017р.</w:t>
            </w:r>
          </w:p>
          <w:p w:rsidR="00197439" w:rsidRPr="009A0051" w:rsidRDefault="00197439" w:rsidP="00197439">
            <w:pPr>
              <w:rPr>
                <w:sz w:val="18"/>
                <w:szCs w:val="18"/>
                <w:lang w:val="uk-UA"/>
              </w:rPr>
            </w:pPr>
            <w:r w:rsidRPr="009A0051">
              <w:rPr>
                <w:sz w:val="18"/>
                <w:szCs w:val="18"/>
                <w:lang w:val="uk-UA"/>
              </w:rPr>
              <w:t>Вид правочину: Додаткова угода до Договору №646/17 про відкриття відновлювальної кредитної лінії від 17.03.2017 року</w:t>
            </w:r>
          </w:p>
          <w:p w:rsidR="00197439" w:rsidRPr="009A0051" w:rsidRDefault="00197439" w:rsidP="00197439">
            <w:pPr>
              <w:rPr>
                <w:sz w:val="18"/>
                <w:szCs w:val="18"/>
                <w:lang w:val="uk-UA"/>
              </w:rPr>
            </w:pPr>
            <w:r w:rsidRPr="009A0051">
              <w:rPr>
                <w:sz w:val="18"/>
                <w:szCs w:val="18"/>
                <w:lang w:val="uk-UA"/>
              </w:rPr>
              <w:t>Сторона правочину (кредитор): ПАТ "УНІВЕРСАЛ БАНК"</w:t>
            </w:r>
          </w:p>
          <w:p w:rsidR="00197439" w:rsidRPr="009A0051" w:rsidRDefault="00197439" w:rsidP="00197439">
            <w:pPr>
              <w:rPr>
                <w:sz w:val="18"/>
                <w:szCs w:val="18"/>
                <w:lang w:val="uk-UA"/>
              </w:rPr>
            </w:pPr>
            <w:r w:rsidRPr="009A0051">
              <w:rPr>
                <w:sz w:val="18"/>
                <w:szCs w:val="18"/>
                <w:lang w:val="uk-UA"/>
              </w:rPr>
              <w:t xml:space="preserve">Сума зобов’язання: 6 000 000,00 </w:t>
            </w:r>
          </w:p>
          <w:p w:rsidR="00197439" w:rsidRPr="009A0051" w:rsidRDefault="00197439" w:rsidP="00197439">
            <w:pPr>
              <w:rPr>
                <w:sz w:val="18"/>
                <w:szCs w:val="18"/>
                <w:lang w:val="uk-UA"/>
              </w:rPr>
            </w:pPr>
            <w:r w:rsidRPr="009A0051">
              <w:rPr>
                <w:sz w:val="18"/>
                <w:szCs w:val="18"/>
                <w:lang w:val="uk-UA"/>
              </w:rPr>
              <w:t>Валюта зобов’язання: євро/долар США</w:t>
            </w:r>
          </w:p>
          <w:p w:rsidR="00197439" w:rsidRPr="009A0051" w:rsidRDefault="00197439" w:rsidP="00197439">
            <w:pPr>
              <w:rPr>
                <w:sz w:val="18"/>
                <w:szCs w:val="18"/>
                <w:lang w:val="uk-UA"/>
              </w:rPr>
            </w:pPr>
            <w:r w:rsidRPr="009A0051">
              <w:rPr>
                <w:sz w:val="18"/>
                <w:szCs w:val="18"/>
                <w:lang w:val="uk-UA"/>
              </w:rPr>
              <w:t>Строк виконання: 20.12.2018р.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1 999 627,04 євро; 4 290 399,93 доларів США</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№GL2018-00401 від 12.02.2018р.</w:t>
            </w:r>
          </w:p>
          <w:p w:rsidR="00197439" w:rsidRPr="009A0051" w:rsidRDefault="00197439" w:rsidP="00197439">
            <w:pPr>
              <w:rPr>
                <w:sz w:val="18"/>
                <w:szCs w:val="18"/>
                <w:lang w:val="uk-UA"/>
              </w:rPr>
            </w:pPr>
            <w:r w:rsidRPr="009A0051">
              <w:rPr>
                <w:sz w:val="18"/>
                <w:szCs w:val="18"/>
                <w:lang w:val="uk-UA"/>
              </w:rPr>
              <w:t>Вид правочину: Кредитний договір</w:t>
            </w:r>
          </w:p>
          <w:p w:rsidR="00197439" w:rsidRPr="009A0051" w:rsidRDefault="00197439" w:rsidP="00197439">
            <w:pPr>
              <w:rPr>
                <w:sz w:val="18"/>
                <w:szCs w:val="18"/>
                <w:lang w:val="uk-UA"/>
              </w:rPr>
            </w:pPr>
            <w:r w:rsidRPr="009A0051">
              <w:rPr>
                <w:sz w:val="18"/>
                <w:szCs w:val="18"/>
                <w:lang w:val="uk-UA"/>
              </w:rPr>
              <w:t>Сторона правочину (кредитор): ПАТ АБ "ПІВДЕННИЙ"</w:t>
            </w:r>
          </w:p>
          <w:p w:rsidR="00197439" w:rsidRPr="009A0051" w:rsidRDefault="00197439" w:rsidP="00197439">
            <w:pPr>
              <w:rPr>
                <w:sz w:val="18"/>
                <w:szCs w:val="18"/>
                <w:lang w:val="uk-UA"/>
              </w:rPr>
            </w:pPr>
            <w:r w:rsidRPr="009A0051">
              <w:rPr>
                <w:sz w:val="18"/>
                <w:szCs w:val="18"/>
                <w:lang w:val="uk-UA"/>
              </w:rPr>
              <w:t>Сума зобов’язання: 200000000,00</w:t>
            </w:r>
          </w:p>
          <w:p w:rsidR="00197439" w:rsidRPr="009A0051" w:rsidRDefault="00197439" w:rsidP="00197439">
            <w:pPr>
              <w:rPr>
                <w:sz w:val="18"/>
                <w:szCs w:val="18"/>
                <w:lang w:val="uk-UA"/>
              </w:rPr>
            </w:pPr>
            <w:r w:rsidRPr="009A0051">
              <w:rPr>
                <w:sz w:val="18"/>
                <w:szCs w:val="18"/>
                <w:lang w:val="uk-UA"/>
              </w:rPr>
              <w:t>Валюта зобов’язання: гривня</w:t>
            </w:r>
          </w:p>
          <w:p w:rsidR="00197439" w:rsidRPr="009A0051" w:rsidRDefault="00197439" w:rsidP="00197439">
            <w:pPr>
              <w:rPr>
                <w:sz w:val="18"/>
                <w:szCs w:val="18"/>
                <w:lang w:val="uk-UA"/>
              </w:rPr>
            </w:pPr>
            <w:r w:rsidRPr="009A0051">
              <w:rPr>
                <w:sz w:val="18"/>
                <w:szCs w:val="18"/>
                <w:lang w:val="uk-UA"/>
              </w:rPr>
              <w:t>Строк виконання: 12.06.2023р.</w:t>
            </w:r>
          </w:p>
          <w:p w:rsidR="00197439" w:rsidRPr="009A0051" w:rsidRDefault="00197439" w:rsidP="00197439">
            <w:pPr>
              <w:rPr>
                <w:sz w:val="18"/>
                <w:szCs w:val="18"/>
                <w:lang w:val="uk-UA"/>
              </w:rPr>
            </w:pPr>
            <w:r w:rsidRPr="009A0051">
              <w:rPr>
                <w:sz w:val="18"/>
                <w:szCs w:val="18"/>
                <w:lang w:val="uk-UA"/>
              </w:rPr>
              <w:t>Порядок виконання: щомісяця, згідно графіків повернення траншів додаткових угод</w:t>
            </w:r>
          </w:p>
          <w:p w:rsidR="00197439" w:rsidRPr="009A0051" w:rsidRDefault="00197439" w:rsidP="00197439">
            <w:pPr>
              <w:rPr>
                <w:sz w:val="18"/>
                <w:szCs w:val="18"/>
                <w:lang w:val="uk-UA"/>
              </w:rPr>
            </w:pPr>
            <w:r w:rsidRPr="009A0051">
              <w:rPr>
                <w:sz w:val="18"/>
                <w:szCs w:val="18"/>
                <w:lang w:val="uk-UA"/>
              </w:rPr>
              <w:t>Остаточна сума зобов’язання: 54254627,00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№1 від 19.02.2018р.</w:t>
            </w:r>
          </w:p>
          <w:p w:rsidR="00197439" w:rsidRPr="009A0051" w:rsidRDefault="00197439" w:rsidP="00197439">
            <w:pPr>
              <w:rPr>
                <w:sz w:val="18"/>
                <w:szCs w:val="18"/>
                <w:lang w:val="uk-UA"/>
              </w:rPr>
            </w:pPr>
            <w:r w:rsidRPr="009A0051">
              <w:rPr>
                <w:sz w:val="18"/>
                <w:szCs w:val="18"/>
                <w:lang w:val="uk-UA"/>
              </w:rPr>
              <w:t>Вид правочину: Додаткова угода до кредитного договору №GL2018-00401 від 12.02.2018р.</w:t>
            </w:r>
          </w:p>
          <w:p w:rsidR="00197439" w:rsidRPr="009A0051" w:rsidRDefault="00197439" w:rsidP="00197439">
            <w:pPr>
              <w:rPr>
                <w:sz w:val="18"/>
                <w:szCs w:val="18"/>
                <w:lang w:val="uk-UA"/>
              </w:rPr>
            </w:pPr>
            <w:r w:rsidRPr="009A0051">
              <w:rPr>
                <w:sz w:val="18"/>
                <w:szCs w:val="18"/>
                <w:lang w:val="uk-UA"/>
              </w:rPr>
              <w:t>Сторона правочину (кредитор): ПАТ АБ "ПІВДЕННИЙ"</w:t>
            </w:r>
          </w:p>
          <w:p w:rsidR="00197439" w:rsidRPr="009A0051" w:rsidRDefault="00197439" w:rsidP="00197439">
            <w:pPr>
              <w:rPr>
                <w:sz w:val="18"/>
                <w:szCs w:val="18"/>
                <w:lang w:val="uk-UA"/>
              </w:rPr>
            </w:pPr>
            <w:r w:rsidRPr="009A0051">
              <w:rPr>
                <w:sz w:val="18"/>
                <w:szCs w:val="18"/>
                <w:lang w:val="uk-UA"/>
              </w:rPr>
              <w:t>Сума зобов’язання: 23100000,00</w:t>
            </w:r>
          </w:p>
          <w:p w:rsidR="00197439" w:rsidRPr="009A0051" w:rsidRDefault="00197439" w:rsidP="00197439">
            <w:pPr>
              <w:rPr>
                <w:sz w:val="18"/>
                <w:szCs w:val="18"/>
                <w:lang w:val="uk-UA"/>
              </w:rPr>
            </w:pPr>
            <w:r w:rsidRPr="009A0051">
              <w:rPr>
                <w:sz w:val="18"/>
                <w:szCs w:val="18"/>
                <w:lang w:val="uk-UA"/>
              </w:rPr>
              <w:t>Валюта зобов’язання: гривня</w:t>
            </w:r>
          </w:p>
          <w:p w:rsidR="00197439" w:rsidRPr="009A0051" w:rsidRDefault="00197439" w:rsidP="00197439">
            <w:pPr>
              <w:rPr>
                <w:sz w:val="18"/>
                <w:szCs w:val="18"/>
                <w:lang w:val="uk-UA"/>
              </w:rPr>
            </w:pPr>
            <w:r w:rsidRPr="009A0051">
              <w:rPr>
                <w:sz w:val="18"/>
                <w:szCs w:val="18"/>
                <w:lang w:val="uk-UA"/>
              </w:rPr>
              <w:t>Строк виконання: 19.11.2021р.</w:t>
            </w:r>
          </w:p>
          <w:p w:rsidR="00197439" w:rsidRPr="009A0051" w:rsidRDefault="00197439" w:rsidP="00197439">
            <w:pPr>
              <w:rPr>
                <w:sz w:val="18"/>
                <w:szCs w:val="18"/>
                <w:lang w:val="uk-UA"/>
              </w:rPr>
            </w:pPr>
            <w:r w:rsidRPr="009A0051">
              <w:rPr>
                <w:sz w:val="18"/>
                <w:szCs w:val="18"/>
                <w:lang w:val="uk-UA"/>
              </w:rPr>
              <w:t>Порядок виконання: щомісяця, згідно графіка повернення траншу</w:t>
            </w:r>
          </w:p>
          <w:p w:rsidR="00197439" w:rsidRPr="009A0051" w:rsidRDefault="00197439" w:rsidP="00197439">
            <w:pPr>
              <w:rPr>
                <w:sz w:val="18"/>
                <w:szCs w:val="18"/>
                <w:lang w:val="uk-UA"/>
              </w:rPr>
            </w:pPr>
            <w:r w:rsidRPr="009A0051">
              <w:rPr>
                <w:sz w:val="18"/>
                <w:szCs w:val="18"/>
                <w:lang w:val="uk-UA"/>
              </w:rPr>
              <w:t>Остаточна сума зобов’язання: 21254100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№2 від 23.03.2018р.</w:t>
            </w:r>
          </w:p>
          <w:p w:rsidR="00197439" w:rsidRPr="009A0051" w:rsidRDefault="00197439" w:rsidP="00197439">
            <w:pPr>
              <w:rPr>
                <w:sz w:val="18"/>
                <w:szCs w:val="18"/>
                <w:lang w:val="uk-UA"/>
              </w:rPr>
            </w:pPr>
            <w:r w:rsidRPr="009A0051">
              <w:rPr>
                <w:sz w:val="18"/>
                <w:szCs w:val="18"/>
                <w:lang w:val="uk-UA"/>
              </w:rPr>
              <w:t>Вид правочину: Додаткова угода до кредитного договору №GL2018-00401 від 12.02.2018р.</w:t>
            </w:r>
          </w:p>
          <w:p w:rsidR="00197439" w:rsidRPr="009A0051" w:rsidRDefault="00197439" w:rsidP="00197439">
            <w:pPr>
              <w:rPr>
                <w:sz w:val="18"/>
                <w:szCs w:val="18"/>
                <w:lang w:val="uk-UA"/>
              </w:rPr>
            </w:pPr>
            <w:r w:rsidRPr="009A0051">
              <w:rPr>
                <w:sz w:val="18"/>
                <w:szCs w:val="18"/>
                <w:lang w:val="uk-UA"/>
              </w:rPr>
              <w:t>Сторона правочину (кредитор): ПАТ АБ "ПІВДЕННИЙ"</w:t>
            </w:r>
          </w:p>
          <w:p w:rsidR="00197439" w:rsidRPr="009A0051" w:rsidRDefault="00197439" w:rsidP="00197439">
            <w:pPr>
              <w:rPr>
                <w:sz w:val="18"/>
                <w:szCs w:val="18"/>
                <w:lang w:val="uk-UA"/>
              </w:rPr>
            </w:pPr>
            <w:r w:rsidRPr="009A0051">
              <w:rPr>
                <w:sz w:val="18"/>
                <w:szCs w:val="18"/>
                <w:lang w:val="uk-UA"/>
              </w:rPr>
              <w:t>Сума зобов’язання: 16712322,00</w:t>
            </w:r>
          </w:p>
          <w:p w:rsidR="00197439" w:rsidRPr="009A0051" w:rsidRDefault="00197439" w:rsidP="00197439">
            <w:pPr>
              <w:rPr>
                <w:sz w:val="18"/>
                <w:szCs w:val="18"/>
                <w:lang w:val="uk-UA"/>
              </w:rPr>
            </w:pPr>
            <w:r w:rsidRPr="009A0051">
              <w:rPr>
                <w:sz w:val="18"/>
                <w:szCs w:val="18"/>
                <w:lang w:val="uk-UA"/>
              </w:rPr>
              <w:t>Валюта зобов’язання: гривня</w:t>
            </w:r>
          </w:p>
          <w:p w:rsidR="00197439" w:rsidRPr="009A0051" w:rsidRDefault="00197439" w:rsidP="00197439">
            <w:pPr>
              <w:rPr>
                <w:sz w:val="18"/>
                <w:szCs w:val="18"/>
                <w:lang w:val="uk-UA"/>
              </w:rPr>
            </w:pPr>
            <w:r w:rsidRPr="009A0051">
              <w:rPr>
                <w:sz w:val="18"/>
                <w:szCs w:val="18"/>
                <w:lang w:val="uk-UA"/>
              </w:rPr>
              <w:t>Строк виконання: 23.12.2022р.</w:t>
            </w:r>
          </w:p>
          <w:p w:rsidR="00197439" w:rsidRPr="009A0051" w:rsidRDefault="00197439" w:rsidP="00197439">
            <w:pPr>
              <w:rPr>
                <w:sz w:val="18"/>
                <w:szCs w:val="18"/>
                <w:lang w:val="uk-UA"/>
              </w:rPr>
            </w:pPr>
            <w:r w:rsidRPr="009A0051">
              <w:rPr>
                <w:sz w:val="18"/>
                <w:szCs w:val="18"/>
                <w:lang w:val="uk-UA"/>
              </w:rPr>
              <w:t>Порядок виконання: щомісяця, згідно графіка повернення траншу</w:t>
            </w:r>
          </w:p>
          <w:p w:rsidR="00197439" w:rsidRPr="009A0051" w:rsidRDefault="00197439" w:rsidP="00197439">
            <w:pPr>
              <w:rPr>
                <w:sz w:val="18"/>
                <w:szCs w:val="18"/>
                <w:lang w:val="uk-UA"/>
              </w:rPr>
            </w:pPr>
            <w:r w:rsidRPr="009A0051">
              <w:rPr>
                <w:sz w:val="18"/>
                <w:szCs w:val="18"/>
                <w:lang w:val="uk-UA"/>
              </w:rPr>
              <w:t>Остаточна сума зобов’язання: 15785527,00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№3 від 26.03.2018р.</w:t>
            </w:r>
          </w:p>
          <w:p w:rsidR="00197439" w:rsidRPr="009A0051" w:rsidRDefault="00197439" w:rsidP="00197439">
            <w:pPr>
              <w:rPr>
                <w:sz w:val="18"/>
                <w:szCs w:val="18"/>
                <w:lang w:val="uk-UA"/>
              </w:rPr>
            </w:pPr>
            <w:r w:rsidRPr="009A0051">
              <w:rPr>
                <w:sz w:val="18"/>
                <w:szCs w:val="18"/>
                <w:lang w:val="uk-UA"/>
              </w:rPr>
              <w:t>Вид правочину: Додаткова угода до кредитного договору №GL2018-00401 від 12.02.2018р.</w:t>
            </w:r>
          </w:p>
          <w:p w:rsidR="00197439" w:rsidRPr="009A0051" w:rsidRDefault="00197439" w:rsidP="00197439">
            <w:pPr>
              <w:rPr>
                <w:sz w:val="18"/>
                <w:szCs w:val="18"/>
                <w:lang w:val="uk-UA"/>
              </w:rPr>
            </w:pPr>
            <w:r w:rsidRPr="009A0051">
              <w:rPr>
                <w:sz w:val="18"/>
                <w:szCs w:val="18"/>
                <w:lang w:val="uk-UA"/>
              </w:rPr>
              <w:t>Сторона правочину (кредитор): ПАТ АБ "ПІВДЕННИЙ"</w:t>
            </w:r>
          </w:p>
          <w:p w:rsidR="00197439" w:rsidRPr="009A0051" w:rsidRDefault="00197439" w:rsidP="00197439">
            <w:pPr>
              <w:rPr>
                <w:sz w:val="18"/>
                <w:szCs w:val="18"/>
                <w:lang w:val="uk-UA"/>
              </w:rPr>
            </w:pPr>
            <w:r w:rsidRPr="009A0051">
              <w:rPr>
                <w:sz w:val="18"/>
                <w:szCs w:val="18"/>
                <w:lang w:val="uk-UA"/>
              </w:rPr>
              <w:t>Сума зобов’язання: 17215000,00</w:t>
            </w:r>
          </w:p>
          <w:p w:rsidR="00197439" w:rsidRPr="009A0051" w:rsidRDefault="00197439" w:rsidP="00197439">
            <w:pPr>
              <w:rPr>
                <w:sz w:val="18"/>
                <w:szCs w:val="18"/>
                <w:lang w:val="uk-UA"/>
              </w:rPr>
            </w:pPr>
            <w:r w:rsidRPr="009A0051">
              <w:rPr>
                <w:sz w:val="18"/>
                <w:szCs w:val="18"/>
                <w:lang w:val="uk-UA"/>
              </w:rPr>
              <w:t>Валюта зобов’язання: гривня</w:t>
            </w:r>
          </w:p>
          <w:p w:rsidR="00197439" w:rsidRPr="009A0051" w:rsidRDefault="00197439" w:rsidP="00197439">
            <w:pPr>
              <w:rPr>
                <w:sz w:val="18"/>
                <w:szCs w:val="18"/>
                <w:lang w:val="uk-UA"/>
              </w:rPr>
            </w:pPr>
            <w:r w:rsidRPr="009A0051">
              <w:rPr>
                <w:sz w:val="18"/>
                <w:szCs w:val="18"/>
                <w:lang w:val="uk-UA"/>
              </w:rPr>
              <w:t>Строк виконання: 26.11.2021р.</w:t>
            </w:r>
          </w:p>
          <w:p w:rsidR="00197439" w:rsidRPr="009A0051" w:rsidRDefault="00197439" w:rsidP="00197439">
            <w:pPr>
              <w:rPr>
                <w:sz w:val="18"/>
                <w:szCs w:val="18"/>
                <w:lang w:val="uk-UA"/>
              </w:rPr>
            </w:pPr>
            <w:r w:rsidRPr="009A0051">
              <w:rPr>
                <w:sz w:val="18"/>
                <w:szCs w:val="18"/>
                <w:lang w:val="uk-UA"/>
              </w:rPr>
              <w:t>Порядок виконання: щомісяця, згідно графіка повернення траншу</w:t>
            </w:r>
          </w:p>
          <w:p w:rsidR="00197439" w:rsidRPr="009A0051" w:rsidRDefault="00197439" w:rsidP="00197439">
            <w:pPr>
              <w:rPr>
                <w:sz w:val="18"/>
                <w:szCs w:val="18"/>
                <w:lang w:val="uk-UA"/>
              </w:rPr>
            </w:pPr>
            <w:r w:rsidRPr="009A0051">
              <w:rPr>
                <w:sz w:val="18"/>
                <w:szCs w:val="18"/>
                <w:lang w:val="uk-UA"/>
              </w:rPr>
              <w:t>Остаточна сума зобов’язання: 17215000,00</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№KL035018 від 28.12.2017р.</w:t>
            </w:r>
          </w:p>
          <w:p w:rsidR="00197439" w:rsidRPr="009A0051" w:rsidRDefault="00197439" w:rsidP="00197439">
            <w:pPr>
              <w:rPr>
                <w:sz w:val="18"/>
                <w:szCs w:val="18"/>
                <w:lang w:val="uk-UA"/>
              </w:rPr>
            </w:pPr>
            <w:r w:rsidRPr="009A0051">
              <w:rPr>
                <w:sz w:val="18"/>
                <w:szCs w:val="18"/>
                <w:lang w:val="uk-UA"/>
              </w:rPr>
              <w:t>Вид правочину: Кредитний договір</w:t>
            </w:r>
          </w:p>
          <w:p w:rsidR="00197439" w:rsidRPr="009A0051" w:rsidRDefault="00197439" w:rsidP="00197439">
            <w:pPr>
              <w:rPr>
                <w:sz w:val="18"/>
                <w:szCs w:val="18"/>
                <w:lang w:val="uk-UA"/>
              </w:rPr>
            </w:pPr>
            <w:r w:rsidRPr="009A0051">
              <w:rPr>
                <w:sz w:val="18"/>
                <w:szCs w:val="18"/>
                <w:lang w:val="uk-UA"/>
              </w:rPr>
              <w:t>Сторона правочину (кредитор): ПАТ "ВіЕс Банк"</w:t>
            </w:r>
          </w:p>
          <w:p w:rsidR="00197439" w:rsidRPr="009A0051" w:rsidRDefault="00197439" w:rsidP="00197439">
            <w:pPr>
              <w:rPr>
                <w:sz w:val="18"/>
                <w:szCs w:val="18"/>
                <w:lang w:val="uk-UA"/>
              </w:rPr>
            </w:pPr>
            <w:r w:rsidRPr="009A0051">
              <w:rPr>
                <w:sz w:val="18"/>
                <w:szCs w:val="18"/>
                <w:lang w:val="uk-UA"/>
              </w:rPr>
              <w:t>Сума зобов’язання: 40000000,00</w:t>
            </w:r>
          </w:p>
          <w:p w:rsidR="00197439" w:rsidRPr="009A0051" w:rsidRDefault="00197439" w:rsidP="00197439">
            <w:pPr>
              <w:rPr>
                <w:sz w:val="18"/>
                <w:szCs w:val="18"/>
                <w:lang w:val="uk-UA"/>
              </w:rPr>
            </w:pPr>
            <w:r w:rsidRPr="009A0051">
              <w:rPr>
                <w:sz w:val="18"/>
                <w:szCs w:val="18"/>
                <w:lang w:val="uk-UA"/>
              </w:rPr>
              <w:t>Валюта зобов’язання: гривня</w:t>
            </w:r>
          </w:p>
          <w:p w:rsidR="00197439" w:rsidRPr="009A0051" w:rsidRDefault="00197439" w:rsidP="00197439">
            <w:pPr>
              <w:rPr>
                <w:sz w:val="18"/>
                <w:szCs w:val="18"/>
                <w:lang w:val="uk-UA"/>
              </w:rPr>
            </w:pPr>
            <w:r w:rsidRPr="009A0051">
              <w:rPr>
                <w:sz w:val="18"/>
                <w:szCs w:val="18"/>
                <w:lang w:val="uk-UA"/>
              </w:rPr>
              <w:t>Строк виконання: 15.02.2018</w:t>
            </w:r>
            <w:r w:rsidR="00CA62A8" w:rsidRPr="009A0051">
              <w:rPr>
                <w:sz w:val="18"/>
                <w:szCs w:val="18"/>
                <w:lang w:val="uk-UA"/>
              </w:rPr>
              <w:t>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33252855,04</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 1 від 14.02.2018</w:t>
            </w:r>
            <w:r w:rsidR="00CA62A8" w:rsidRPr="009A0051">
              <w:rPr>
                <w:b/>
                <w:sz w:val="18"/>
                <w:szCs w:val="18"/>
                <w:lang w:val="uk-UA"/>
              </w:rPr>
              <w:t>р.</w:t>
            </w:r>
          </w:p>
          <w:p w:rsidR="00197439" w:rsidRPr="009A0051" w:rsidRDefault="00197439" w:rsidP="00197439">
            <w:pPr>
              <w:rPr>
                <w:sz w:val="18"/>
                <w:szCs w:val="18"/>
                <w:lang w:val="uk-UA"/>
              </w:rPr>
            </w:pPr>
            <w:r w:rsidRPr="009A0051">
              <w:rPr>
                <w:sz w:val="18"/>
                <w:szCs w:val="18"/>
                <w:lang w:val="uk-UA"/>
              </w:rPr>
              <w:t>Вид правочину: Додаткова угода до кредитного договору № KL035018 від 28.12.2017</w:t>
            </w:r>
            <w:r w:rsidR="00DC5A06" w:rsidRPr="009A0051">
              <w:rPr>
                <w:sz w:val="18"/>
                <w:szCs w:val="18"/>
                <w:lang w:val="uk-UA"/>
              </w:rPr>
              <w:t>р.</w:t>
            </w:r>
          </w:p>
          <w:p w:rsidR="00197439" w:rsidRPr="009A0051" w:rsidRDefault="00197439" w:rsidP="00197439">
            <w:pPr>
              <w:rPr>
                <w:sz w:val="18"/>
                <w:szCs w:val="18"/>
                <w:lang w:val="uk-UA"/>
              </w:rPr>
            </w:pPr>
            <w:r w:rsidRPr="009A0051">
              <w:rPr>
                <w:sz w:val="18"/>
                <w:szCs w:val="18"/>
                <w:lang w:val="uk-UA"/>
              </w:rPr>
              <w:t>Сторона правочину (кредитор): ПАТ "ВіЕс Банк"</w:t>
            </w:r>
          </w:p>
          <w:p w:rsidR="00197439" w:rsidRPr="009A0051" w:rsidRDefault="00197439" w:rsidP="00197439">
            <w:pPr>
              <w:rPr>
                <w:sz w:val="18"/>
                <w:szCs w:val="18"/>
                <w:lang w:val="uk-UA"/>
              </w:rPr>
            </w:pPr>
            <w:r w:rsidRPr="009A0051">
              <w:rPr>
                <w:sz w:val="18"/>
                <w:szCs w:val="18"/>
                <w:lang w:val="uk-UA"/>
              </w:rPr>
              <w:t>Сума зобов’язання: 40000000,00</w:t>
            </w:r>
          </w:p>
          <w:p w:rsidR="00197439" w:rsidRPr="009A0051" w:rsidRDefault="00197439" w:rsidP="00197439">
            <w:pPr>
              <w:rPr>
                <w:sz w:val="18"/>
                <w:szCs w:val="18"/>
                <w:lang w:val="uk-UA"/>
              </w:rPr>
            </w:pPr>
            <w:r w:rsidRPr="009A0051">
              <w:rPr>
                <w:sz w:val="18"/>
                <w:szCs w:val="18"/>
                <w:lang w:val="uk-UA"/>
              </w:rPr>
              <w:t>Валюта зобов’язання: гривня</w:t>
            </w:r>
          </w:p>
          <w:p w:rsidR="00197439" w:rsidRPr="009A0051" w:rsidRDefault="00197439" w:rsidP="00197439">
            <w:pPr>
              <w:rPr>
                <w:sz w:val="18"/>
                <w:szCs w:val="18"/>
                <w:lang w:val="uk-UA"/>
              </w:rPr>
            </w:pPr>
            <w:r w:rsidRPr="009A0051">
              <w:rPr>
                <w:sz w:val="18"/>
                <w:szCs w:val="18"/>
                <w:lang w:val="uk-UA"/>
              </w:rPr>
              <w:t>Строк виконання: 15.03.2018</w:t>
            </w:r>
            <w:r w:rsidR="00CA62A8" w:rsidRPr="009A0051">
              <w:rPr>
                <w:sz w:val="18"/>
                <w:szCs w:val="18"/>
                <w:lang w:val="uk-UA"/>
              </w:rPr>
              <w:t>р.</w:t>
            </w:r>
          </w:p>
          <w:p w:rsidR="00197439" w:rsidRPr="009A0051" w:rsidRDefault="00197439" w:rsidP="00197439">
            <w:pPr>
              <w:rPr>
                <w:sz w:val="18"/>
                <w:szCs w:val="18"/>
                <w:lang w:val="uk-UA"/>
              </w:rPr>
            </w:pPr>
            <w:r w:rsidRPr="009A0051">
              <w:rPr>
                <w:sz w:val="18"/>
                <w:szCs w:val="18"/>
                <w:lang w:val="uk-UA"/>
              </w:rPr>
              <w:t>Порядок виконання:  в кінці строку</w:t>
            </w:r>
          </w:p>
          <w:p w:rsidR="00197439" w:rsidRPr="009A0051" w:rsidRDefault="00197439" w:rsidP="00197439">
            <w:pPr>
              <w:rPr>
                <w:sz w:val="18"/>
                <w:szCs w:val="18"/>
                <w:lang w:val="uk-UA"/>
              </w:rPr>
            </w:pPr>
            <w:r w:rsidRPr="009A0051">
              <w:rPr>
                <w:sz w:val="18"/>
                <w:szCs w:val="18"/>
                <w:lang w:val="uk-UA"/>
              </w:rPr>
              <w:t>Остаточна сума зобов’язання: 33252855,04</w:t>
            </w:r>
          </w:p>
          <w:p w:rsidR="00197439" w:rsidRPr="009A0051" w:rsidRDefault="00197439" w:rsidP="00197439">
            <w:pPr>
              <w:rPr>
                <w:sz w:val="18"/>
                <w:szCs w:val="18"/>
                <w:lang w:val="uk-UA"/>
              </w:rPr>
            </w:pPr>
          </w:p>
          <w:p w:rsidR="00197439" w:rsidRPr="009A0051" w:rsidRDefault="00197439" w:rsidP="00197439">
            <w:pPr>
              <w:rPr>
                <w:b/>
                <w:sz w:val="18"/>
                <w:szCs w:val="18"/>
                <w:lang w:val="uk-UA"/>
              </w:rPr>
            </w:pPr>
            <w:r w:rsidRPr="009A0051">
              <w:rPr>
                <w:b/>
                <w:sz w:val="18"/>
                <w:szCs w:val="18"/>
                <w:lang w:val="uk-UA"/>
              </w:rPr>
              <w:t>Номер та дата укладання правочину: №2 від 15.03.2018</w:t>
            </w:r>
            <w:r w:rsidR="00CA62A8" w:rsidRPr="009A0051">
              <w:rPr>
                <w:b/>
                <w:sz w:val="18"/>
                <w:szCs w:val="18"/>
                <w:lang w:val="uk-UA"/>
              </w:rPr>
              <w:t>р.</w:t>
            </w:r>
          </w:p>
          <w:p w:rsidR="00197439" w:rsidRPr="009A0051" w:rsidRDefault="00197439" w:rsidP="00197439">
            <w:pPr>
              <w:rPr>
                <w:sz w:val="18"/>
                <w:szCs w:val="18"/>
                <w:lang w:val="uk-UA"/>
              </w:rPr>
            </w:pPr>
            <w:r w:rsidRPr="009A0051">
              <w:rPr>
                <w:sz w:val="18"/>
                <w:szCs w:val="18"/>
                <w:lang w:val="uk-UA"/>
              </w:rPr>
              <w:t>Вид правочину: Додаткова угода до кредитного договору № KL035018 від 28.12.2017</w:t>
            </w:r>
            <w:r w:rsidR="00CA62A8" w:rsidRPr="009A0051">
              <w:rPr>
                <w:sz w:val="18"/>
                <w:szCs w:val="18"/>
                <w:lang w:val="uk-UA"/>
              </w:rPr>
              <w:t>р.</w:t>
            </w:r>
          </w:p>
          <w:p w:rsidR="00197439" w:rsidRPr="009A0051" w:rsidRDefault="00197439" w:rsidP="00197439">
            <w:pPr>
              <w:rPr>
                <w:sz w:val="18"/>
                <w:szCs w:val="18"/>
                <w:lang w:val="uk-UA"/>
              </w:rPr>
            </w:pPr>
            <w:r w:rsidRPr="009A0051">
              <w:rPr>
                <w:sz w:val="18"/>
                <w:szCs w:val="18"/>
                <w:lang w:val="uk-UA"/>
              </w:rPr>
              <w:t>Сторона правочину (кредитор): ПАТ "ВіЕс Банк"</w:t>
            </w:r>
          </w:p>
          <w:p w:rsidR="00197439" w:rsidRPr="009A0051" w:rsidRDefault="00197439" w:rsidP="00197439">
            <w:pPr>
              <w:rPr>
                <w:sz w:val="18"/>
                <w:szCs w:val="18"/>
                <w:lang w:val="uk-UA"/>
              </w:rPr>
            </w:pPr>
            <w:r w:rsidRPr="009A0051">
              <w:rPr>
                <w:sz w:val="18"/>
                <w:szCs w:val="18"/>
                <w:lang w:val="uk-UA"/>
              </w:rPr>
              <w:t>Сума зобов’язання: 40000000,00</w:t>
            </w:r>
          </w:p>
          <w:p w:rsidR="00197439" w:rsidRPr="009A0051" w:rsidRDefault="00197439" w:rsidP="00197439">
            <w:pPr>
              <w:rPr>
                <w:sz w:val="18"/>
                <w:szCs w:val="18"/>
                <w:lang w:val="uk-UA"/>
              </w:rPr>
            </w:pPr>
            <w:r w:rsidRPr="009A0051">
              <w:rPr>
                <w:sz w:val="18"/>
                <w:szCs w:val="18"/>
                <w:lang w:val="uk-UA"/>
              </w:rPr>
              <w:t>Валюта зобов’язання: гривня</w:t>
            </w:r>
          </w:p>
          <w:p w:rsidR="00197439" w:rsidRPr="009A0051" w:rsidRDefault="00197439" w:rsidP="00197439">
            <w:pPr>
              <w:rPr>
                <w:sz w:val="18"/>
                <w:szCs w:val="18"/>
                <w:lang w:val="uk-UA"/>
              </w:rPr>
            </w:pPr>
            <w:r w:rsidRPr="009A0051">
              <w:rPr>
                <w:sz w:val="18"/>
                <w:szCs w:val="18"/>
                <w:lang w:val="uk-UA"/>
              </w:rPr>
              <w:t>Строк виконання: 15.03.2021</w:t>
            </w:r>
            <w:r w:rsidR="00CA62A8" w:rsidRPr="009A0051">
              <w:rPr>
                <w:sz w:val="18"/>
                <w:szCs w:val="18"/>
                <w:lang w:val="uk-UA"/>
              </w:rPr>
              <w:t>р.</w:t>
            </w:r>
          </w:p>
          <w:p w:rsidR="00197439" w:rsidRPr="009A0051" w:rsidRDefault="00197439" w:rsidP="00197439">
            <w:pPr>
              <w:rPr>
                <w:sz w:val="18"/>
                <w:szCs w:val="18"/>
                <w:lang w:val="uk-UA"/>
              </w:rPr>
            </w:pPr>
            <w:r w:rsidRPr="009A0051">
              <w:rPr>
                <w:sz w:val="18"/>
                <w:szCs w:val="18"/>
                <w:lang w:val="uk-UA"/>
              </w:rPr>
              <w:t>Порядок виконання: згідно графіка повернення траншу</w:t>
            </w:r>
          </w:p>
          <w:p w:rsidR="00FE657F" w:rsidRPr="009A0051" w:rsidRDefault="00197439" w:rsidP="00197439">
            <w:pPr>
              <w:rPr>
                <w:sz w:val="18"/>
                <w:szCs w:val="18"/>
                <w:lang w:val="uk-UA"/>
              </w:rPr>
            </w:pPr>
            <w:r w:rsidRPr="009A0051">
              <w:rPr>
                <w:sz w:val="18"/>
                <w:szCs w:val="18"/>
                <w:lang w:val="uk-UA"/>
              </w:rPr>
              <w:t>Остаточна сума зобов’язання: 33252855,04</w:t>
            </w:r>
          </w:p>
          <w:p w:rsidR="00FE657F" w:rsidRPr="009A0051" w:rsidRDefault="00FE657F" w:rsidP="002204E9">
            <w:pPr>
              <w:pStyle w:val="a5"/>
              <w:spacing w:before="0" w:beforeAutospacing="0" w:after="0" w:afterAutospacing="0"/>
              <w:jc w:val="both"/>
              <w:rPr>
                <w:sz w:val="18"/>
                <w:szCs w:val="18"/>
                <w:lang w:val="uk-UA"/>
              </w:rPr>
            </w:pPr>
          </w:p>
          <w:p w:rsidR="00FE657F" w:rsidRPr="009A0051" w:rsidRDefault="00FE657F" w:rsidP="002204E9">
            <w:pPr>
              <w:pStyle w:val="a5"/>
              <w:spacing w:before="0" w:beforeAutospacing="0" w:after="0" w:afterAutospacing="0"/>
              <w:jc w:val="both"/>
              <w:rPr>
                <w:sz w:val="18"/>
                <w:szCs w:val="18"/>
                <w:lang w:val="uk-UA"/>
              </w:rPr>
            </w:pPr>
          </w:p>
          <w:p w:rsidR="00FE657F" w:rsidRPr="009A0051" w:rsidRDefault="00FE657F" w:rsidP="00FE657F">
            <w:pPr>
              <w:pStyle w:val="a5"/>
              <w:spacing w:before="0" w:beforeAutospacing="0" w:after="0" w:afterAutospacing="0"/>
              <w:jc w:val="both"/>
              <w:rPr>
                <w:b/>
                <w:sz w:val="18"/>
                <w:szCs w:val="18"/>
                <w:lang w:val="uk-UA"/>
              </w:rPr>
            </w:pPr>
            <w:r w:rsidRPr="009A0051">
              <w:rPr>
                <w:b/>
                <w:sz w:val="18"/>
                <w:szCs w:val="18"/>
                <w:lang w:val="uk-UA"/>
              </w:rPr>
              <w:t>Рішення судів, що стосуються виникнення, виконання та припинення зобов'язань за</w:t>
            </w:r>
            <w:r w:rsidR="00FD7250" w:rsidRPr="009A0051">
              <w:rPr>
                <w:b/>
                <w:sz w:val="18"/>
                <w:szCs w:val="18"/>
                <w:lang w:val="uk-UA"/>
              </w:rPr>
              <w:t xml:space="preserve"> наведеними вище</w:t>
            </w:r>
            <w:r w:rsidRPr="009A0051">
              <w:rPr>
                <w:b/>
                <w:sz w:val="18"/>
                <w:szCs w:val="18"/>
                <w:lang w:val="uk-UA"/>
              </w:rPr>
              <w:t xml:space="preserve"> укладеним</w:t>
            </w:r>
            <w:r w:rsidR="00FD7250" w:rsidRPr="009A0051">
              <w:rPr>
                <w:b/>
                <w:sz w:val="18"/>
                <w:szCs w:val="18"/>
                <w:lang w:val="uk-UA"/>
              </w:rPr>
              <w:t>и</w:t>
            </w:r>
            <w:r w:rsidRPr="009A0051">
              <w:rPr>
                <w:b/>
                <w:sz w:val="18"/>
                <w:szCs w:val="18"/>
                <w:lang w:val="uk-UA"/>
              </w:rPr>
              <w:t xml:space="preserve"> кредитним</w:t>
            </w:r>
            <w:r w:rsidR="00FD7250" w:rsidRPr="009A0051">
              <w:rPr>
                <w:b/>
                <w:sz w:val="18"/>
                <w:szCs w:val="18"/>
                <w:lang w:val="uk-UA"/>
              </w:rPr>
              <w:t>и правочинами відсутні.</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8A4A63">
            <w:pPr>
              <w:pStyle w:val="a5"/>
              <w:spacing w:before="0" w:beforeAutospacing="0" w:after="0" w:afterAutospacing="0"/>
              <w:rPr>
                <w:sz w:val="18"/>
                <w:szCs w:val="18"/>
                <w:lang w:val="uk-UA"/>
              </w:rPr>
            </w:pPr>
            <w:r w:rsidRPr="009A0051">
              <w:rPr>
                <w:sz w:val="18"/>
                <w:szCs w:val="18"/>
                <w:lang w:val="uk-UA"/>
              </w:rPr>
              <w:t>які не були виконані:</w:t>
            </w:r>
            <w:r w:rsidRPr="009A0051">
              <w:rPr>
                <w:sz w:val="18"/>
                <w:szCs w:val="18"/>
                <w:lang w:val="uk-UA"/>
              </w:rPr>
              <w:br/>
              <w:t>кредитні правочини та зміни до них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валюта зобов'язання; строк і порядок виконання кредитного правочину; дата виникнення прострочення зобов'язання за кредитним правочином, його розмір і стадія погашення; рішення судів, що стосуються виникнення, виконання та припинення зобов'язань за укладеним кредитним правочином</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2204E9">
            <w:pPr>
              <w:pStyle w:val="a5"/>
              <w:spacing w:before="0" w:beforeAutospacing="0" w:after="0" w:afterAutospacing="0"/>
              <w:jc w:val="both"/>
              <w:rPr>
                <w:sz w:val="18"/>
                <w:szCs w:val="18"/>
                <w:lang w:val="uk-UA"/>
              </w:rPr>
            </w:pPr>
            <w:r w:rsidRPr="009A0051">
              <w:rPr>
                <w:sz w:val="18"/>
                <w:szCs w:val="18"/>
                <w:lang w:val="uk-UA"/>
              </w:rPr>
              <w:t> </w:t>
            </w:r>
            <w:r w:rsidR="002204E9" w:rsidRPr="009A0051">
              <w:rPr>
                <w:sz w:val="18"/>
                <w:szCs w:val="18"/>
                <w:lang w:val="uk-UA"/>
              </w:rPr>
              <w:t>-</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5)</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rPr>
                <w:sz w:val="18"/>
                <w:szCs w:val="18"/>
                <w:lang w:val="uk-UA"/>
              </w:rPr>
            </w:pPr>
            <w:r w:rsidRPr="009A0051">
              <w:rPr>
                <w:sz w:val="18"/>
                <w:szCs w:val="18"/>
                <w:lang w:val="uk-UA"/>
              </w:rPr>
              <w:t>можливі фактори ризику в діяльності емітента</w:t>
            </w:r>
          </w:p>
        </w:tc>
        <w:tc>
          <w:tcPr>
            <w:tcW w:w="3638" w:type="pct"/>
            <w:tcBorders>
              <w:top w:val="outset" w:sz="6" w:space="0" w:color="auto"/>
              <w:left w:val="outset" w:sz="6" w:space="0" w:color="auto"/>
              <w:bottom w:val="outset" w:sz="6" w:space="0" w:color="auto"/>
              <w:right w:val="outset" w:sz="6" w:space="0" w:color="auto"/>
            </w:tcBorders>
            <w:hideMark/>
          </w:tcPr>
          <w:p w:rsidR="002204E9" w:rsidRPr="009A0051" w:rsidRDefault="002204E9" w:rsidP="002204E9">
            <w:pPr>
              <w:pStyle w:val="a5"/>
              <w:contextualSpacing/>
              <w:jc w:val="both"/>
              <w:rPr>
                <w:sz w:val="18"/>
                <w:szCs w:val="18"/>
                <w:lang w:val="uk-UA"/>
              </w:rPr>
            </w:pPr>
            <w:r w:rsidRPr="009A0051">
              <w:rPr>
                <w:sz w:val="18"/>
                <w:szCs w:val="18"/>
                <w:lang w:val="uk-UA"/>
              </w:rPr>
              <w:t>Товариству властивий кредитний ризик, ризик ліквідності, ринковий ризик, валютний ризик та операційний ризик, а також ризик управління капіталом та іншими джерелами фінансування.</w:t>
            </w:r>
          </w:p>
          <w:p w:rsidR="002204E9" w:rsidRPr="009A0051" w:rsidRDefault="002204E9" w:rsidP="002204E9">
            <w:pPr>
              <w:pStyle w:val="a5"/>
              <w:contextualSpacing/>
              <w:jc w:val="both"/>
              <w:rPr>
                <w:sz w:val="18"/>
                <w:szCs w:val="18"/>
                <w:lang w:val="uk-UA"/>
              </w:rPr>
            </w:pPr>
            <w:r w:rsidRPr="009A0051">
              <w:rPr>
                <w:sz w:val="18"/>
                <w:szCs w:val="18"/>
                <w:lang w:val="uk-UA"/>
              </w:rPr>
              <w:t>Кожен з вищевказаних ризиків регулярно контролюється фінансовим відділом Товариства, і інформація про них доводиться до керівника. Якщо відображена сума перевищує ліміти ризику, керівник повинен проінформувати представників Учасників про такі перевищення.</w:t>
            </w:r>
          </w:p>
          <w:p w:rsidR="002204E9" w:rsidRPr="009A0051" w:rsidRDefault="002204E9" w:rsidP="002204E9">
            <w:pPr>
              <w:pStyle w:val="a5"/>
              <w:contextualSpacing/>
              <w:jc w:val="both"/>
              <w:rPr>
                <w:sz w:val="18"/>
                <w:szCs w:val="18"/>
                <w:lang w:val="uk-UA"/>
              </w:rPr>
            </w:pPr>
            <w:r w:rsidRPr="009A0051">
              <w:rPr>
                <w:sz w:val="18"/>
                <w:szCs w:val="18"/>
                <w:lang w:val="uk-UA"/>
              </w:rPr>
              <w:t>Процес контролю ризиків не включає такі бізнес-ризики, як зміни в навколишньому середовищі, технологіях та галузі. Вони контролюються в процесі стратегічного планування Товариства.</w:t>
            </w:r>
          </w:p>
          <w:p w:rsidR="002204E9" w:rsidRPr="009A0051" w:rsidRDefault="002204E9" w:rsidP="002204E9">
            <w:pPr>
              <w:pStyle w:val="a5"/>
              <w:contextualSpacing/>
              <w:jc w:val="both"/>
              <w:rPr>
                <w:sz w:val="18"/>
                <w:szCs w:val="18"/>
                <w:lang w:val="uk-UA"/>
              </w:rPr>
            </w:pPr>
            <w:r w:rsidRPr="009A0051">
              <w:rPr>
                <w:b/>
                <w:sz w:val="18"/>
                <w:szCs w:val="18"/>
                <w:lang w:val="uk-UA"/>
              </w:rPr>
              <w:t>Кредитний ризик</w:t>
            </w:r>
            <w:r w:rsidRPr="009A0051">
              <w:rPr>
                <w:sz w:val="18"/>
                <w:szCs w:val="18"/>
                <w:lang w:val="uk-UA"/>
              </w:rPr>
              <w:t xml:space="preserve"> - це ризик фінансового збитку в разі невиконання контрагентом своїх договірних зобов'язань. Товариству властивий кредитний ризик, що виникає переважно у зв'язку з операціями фінансового лізингу.</w:t>
            </w:r>
          </w:p>
          <w:p w:rsidR="002204E9" w:rsidRPr="009A0051" w:rsidRDefault="002204E9" w:rsidP="002204E9">
            <w:pPr>
              <w:pStyle w:val="a5"/>
              <w:contextualSpacing/>
              <w:jc w:val="both"/>
              <w:rPr>
                <w:sz w:val="18"/>
                <w:szCs w:val="18"/>
                <w:lang w:val="uk-UA"/>
              </w:rPr>
            </w:pPr>
            <w:r w:rsidRPr="009A0051">
              <w:rPr>
                <w:sz w:val="18"/>
                <w:szCs w:val="18"/>
                <w:lang w:val="uk-UA"/>
              </w:rPr>
              <w:t>Товариству властивий кредитний ризик, який представляє собою ризик того, що контрагент не зможе повністю погасити заборгованість у встановлений термін. Управління кредитним ризиком також включає в себе регулярний моніторинг здатності контрагентів погасити заборгованість в повному обсязі у встановлений термін, аналіз фінансового стану лізингоодержувачів і контроль стану переданих в лізинг об’єктів та обладнання.</w:t>
            </w:r>
          </w:p>
          <w:p w:rsidR="002204E9" w:rsidRPr="009A0051" w:rsidRDefault="002204E9" w:rsidP="002204E9">
            <w:pPr>
              <w:pStyle w:val="a5"/>
              <w:contextualSpacing/>
              <w:jc w:val="both"/>
              <w:rPr>
                <w:sz w:val="18"/>
                <w:szCs w:val="18"/>
                <w:lang w:val="uk-UA"/>
              </w:rPr>
            </w:pPr>
            <w:r w:rsidRPr="009A0051">
              <w:rPr>
                <w:sz w:val="18"/>
                <w:szCs w:val="18"/>
                <w:lang w:val="uk-UA"/>
              </w:rPr>
              <w:t>У 2017 році Товариство встановило систему управління ризиками, включаючи процеси управління ризиками та внутрішню систему кредитного рейтингу. Система управління кредитним ризиком передбачає регулярний моніторинг здатності лізингоодержувачів сплачувати суми у встановлені терміни, аналіз фінансового стану лізингоодержувача, контроль стану лізингового обладнання, обмеження рівня кредитного ризику на одного клієнта.</w:t>
            </w:r>
          </w:p>
          <w:p w:rsidR="002204E9" w:rsidRPr="009A0051" w:rsidRDefault="002204E9" w:rsidP="002204E9">
            <w:pPr>
              <w:pStyle w:val="a5"/>
              <w:contextualSpacing/>
              <w:jc w:val="both"/>
              <w:rPr>
                <w:sz w:val="18"/>
                <w:szCs w:val="18"/>
                <w:lang w:val="uk-UA"/>
              </w:rPr>
            </w:pPr>
            <w:r w:rsidRPr="009A0051">
              <w:rPr>
                <w:b/>
                <w:sz w:val="18"/>
                <w:szCs w:val="18"/>
                <w:lang w:val="uk-UA"/>
              </w:rPr>
              <w:t>Ризик ліквідності</w:t>
            </w:r>
            <w:r w:rsidRPr="009A0051">
              <w:rPr>
                <w:sz w:val="18"/>
                <w:szCs w:val="18"/>
                <w:lang w:val="uk-UA"/>
              </w:rPr>
              <w:t xml:space="preserve"> - це ризик того, що Товариство не зможе виконати свої зобов'язання по виплатах при настанні терміну їх погашення у звичайних або непередбачених умовах. З метою обмеження цього ризику керівництво Товариства забезпечило доступність джерел фінансування з боку банків, здійснює управління активами, враховуючи ліквідність, і щоденний моніторинг майбутніх грошових потоків і ліквідності. Цей процес включає в себе оцінку очікуваних грошових потоків і наявність високоякісного забезпечення, яке може бути використане для отримання додаткового фінансування у разі необхідності.</w:t>
            </w:r>
          </w:p>
          <w:p w:rsidR="002204E9" w:rsidRPr="009A0051" w:rsidRDefault="002204E9" w:rsidP="002204E9">
            <w:pPr>
              <w:pStyle w:val="a5"/>
              <w:contextualSpacing/>
              <w:jc w:val="both"/>
              <w:rPr>
                <w:sz w:val="18"/>
                <w:szCs w:val="18"/>
                <w:lang w:val="uk-UA"/>
              </w:rPr>
            </w:pPr>
            <w:r w:rsidRPr="009A0051">
              <w:rPr>
                <w:sz w:val="18"/>
                <w:szCs w:val="18"/>
                <w:lang w:val="uk-UA"/>
              </w:rPr>
              <w:t>Товариство управляє своєю ліквідністю таким чином, щоб в кожному проміжку часу розрив ліквідності з урахуванням запланованих операцій не перевищував певний внутрішній ліміт.</w:t>
            </w:r>
          </w:p>
          <w:p w:rsidR="002204E9" w:rsidRPr="009A0051" w:rsidRDefault="002204E9" w:rsidP="002204E9">
            <w:pPr>
              <w:pStyle w:val="a5"/>
              <w:contextualSpacing/>
              <w:jc w:val="both"/>
              <w:rPr>
                <w:sz w:val="18"/>
                <w:szCs w:val="18"/>
                <w:lang w:val="uk-UA"/>
              </w:rPr>
            </w:pPr>
            <w:r w:rsidRPr="009A0051">
              <w:rPr>
                <w:b/>
                <w:sz w:val="18"/>
                <w:szCs w:val="18"/>
                <w:lang w:val="uk-UA"/>
              </w:rPr>
              <w:t>Ринковий ризик</w:t>
            </w:r>
            <w:r w:rsidRPr="009A0051">
              <w:rPr>
                <w:sz w:val="18"/>
                <w:szCs w:val="18"/>
                <w:lang w:val="uk-UA"/>
              </w:rPr>
              <w:t xml:space="preserve"> - це ризик того, що справедлива вартість майбутніх грошових потоків за фінансовими інструментами буде коливатися внаслідок змін в ринкових параметрах, таких, як процентні ставки та валютні курси. За винятком валютних позицій, Товариство не має значних концентрацій ринкового ризику.</w:t>
            </w:r>
          </w:p>
          <w:p w:rsidR="002204E9" w:rsidRPr="009A0051" w:rsidRDefault="002204E9" w:rsidP="002204E9">
            <w:pPr>
              <w:pStyle w:val="a5"/>
              <w:contextualSpacing/>
              <w:jc w:val="both"/>
              <w:rPr>
                <w:sz w:val="18"/>
                <w:szCs w:val="18"/>
                <w:lang w:val="uk-UA"/>
              </w:rPr>
            </w:pPr>
            <w:r w:rsidRPr="009A0051">
              <w:rPr>
                <w:sz w:val="18"/>
                <w:szCs w:val="18"/>
                <w:lang w:val="uk-UA"/>
              </w:rPr>
              <w:t>Валютний ризик - це ризик того, що вартість фінансового інструменту коливатиметься внаслідок змін валютних курсів. Товариство є схильним до впливу коливань валютних курсів на її фінансовий стан та грошові потоки. Товариство управляє валютним ризиком шляхом мінімізації лімітів відкритої валютної позиції.</w:t>
            </w:r>
          </w:p>
          <w:p w:rsidR="00876C29" w:rsidRPr="009A0051" w:rsidRDefault="002204E9" w:rsidP="002204E9">
            <w:pPr>
              <w:pStyle w:val="a5"/>
              <w:spacing w:before="0" w:beforeAutospacing="0" w:after="0" w:afterAutospacing="0"/>
              <w:jc w:val="both"/>
              <w:rPr>
                <w:sz w:val="18"/>
                <w:szCs w:val="18"/>
                <w:lang w:val="uk-UA"/>
              </w:rPr>
            </w:pPr>
            <w:r w:rsidRPr="009A0051">
              <w:rPr>
                <w:b/>
                <w:sz w:val="18"/>
                <w:szCs w:val="18"/>
                <w:lang w:val="uk-UA"/>
              </w:rPr>
              <w:t>Операційний ризик</w:t>
            </w:r>
            <w:r w:rsidRPr="009A0051">
              <w:rPr>
                <w:sz w:val="18"/>
                <w:szCs w:val="18"/>
                <w:lang w:val="uk-UA"/>
              </w:rPr>
              <w:t xml:space="preserve"> - це ризик, що виникає внаслідок системного збою, помилок персоналу, шахрайства чи зовнішніх подій. Коли перестає функціонувати система контролю, операційні ризики можуть завдати шкоди репутації, мати правові наслідки або призвести до фінансових збитків. Товариство не може усунути всі операційні ризики, але за допомогою системи контролю і шляхом відстеження та відповідної реакції на потенційні ризики Товариство може управляти такими ризиками. Система контролю передбачає ефективний розподіл обов'язків, права доступу, процедури затвердження і звірки, навчання персоналу, а також процедури оцінки, включаючи внутрішній аудит.</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6)</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rPr>
                <w:sz w:val="18"/>
                <w:szCs w:val="18"/>
                <w:lang w:val="uk-UA"/>
              </w:rPr>
            </w:pPr>
            <w:r w:rsidRPr="009A0051">
              <w:rPr>
                <w:sz w:val="18"/>
                <w:szCs w:val="18"/>
                <w:lang w:val="uk-UA"/>
              </w:rPr>
              <w:t>перспективи діяльності емітента на поточний та наступні роки</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BE67E6" w:rsidP="002C5158">
            <w:pPr>
              <w:pStyle w:val="a5"/>
              <w:spacing w:before="0" w:beforeAutospacing="0" w:after="0" w:afterAutospacing="0"/>
              <w:jc w:val="both"/>
              <w:rPr>
                <w:sz w:val="18"/>
                <w:szCs w:val="18"/>
                <w:lang w:val="uk-UA"/>
              </w:rPr>
            </w:pPr>
            <w:r w:rsidRPr="009A0051">
              <w:rPr>
                <w:sz w:val="18"/>
                <w:szCs w:val="18"/>
                <w:lang w:val="uk-UA"/>
              </w:rPr>
              <w:t>Впродовж</w:t>
            </w:r>
            <w:r w:rsidR="00AD7A8B" w:rsidRPr="009A0051">
              <w:rPr>
                <w:sz w:val="18"/>
                <w:szCs w:val="18"/>
                <w:lang w:val="uk-UA"/>
              </w:rPr>
              <w:t xml:space="preserve"> поточного та</w:t>
            </w:r>
            <w:r w:rsidRPr="009A0051">
              <w:rPr>
                <w:sz w:val="18"/>
                <w:szCs w:val="18"/>
                <w:lang w:val="uk-UA"/>
              </w:rPr>
              <w:t xml:space="preserve"> наступних років</w:t>
            </w:r>
            <w:r w:rsidR="00AD7A8B" w:rsidRPr="009A0051">
              <w:rPr>
                <w:sz w:val="18"/>
                <w:szCs w:val="18"/>
                <w:lang w:val="uk-UA"/>
              </w:rPr>
              <w:t>,</w:t>
            </w:r>
            <w:r w:rsidR="002204E9" w:rsidRPr="009A0051">
              <w:rPr>
                <w:sz w:val="18"/>
                <w:szCs w:val="18"/>
                <w:lang w:val="uk-UA"/>
              </w:rPr>
              <w:t xml:space="preserve"> Товариство планує продовжити збільшувати </w:t>
            </w:r>
            <w:r w:rsidR="002C5158" w:rsidRPr="009A0051">
              <w:rPr>
                <w:sz w:val="18"/>
                <w:szCs w:val="18"/>
                <w:lang w:val="uk-UA"/>
              </w:rPr>
              <w:t>об’єми надання послуг з фінансового та оперативного лізингу</w:t>
            </w:r>
            <w:r w:rsidR="002204E9" w:rsidRPr="009A0051">
              <w:rPr>
                <w:sz w:val="18"/>
                <w:szCs w:val="18"/>
                <w:lang w:val="uk-UA"/>
              </w:rPr>
              <w:t>, розбудовувати партнерську мережу та розширювати присутність у регіонах. Протягом наступних трьох років Товарист</w:t>
            </w:r>
            <w:r w:rsidR="00653E9E" w:rsidRPr="009A0051">
              <w:rPr>
                <w:sz w:val="18"/>
                <w:szCs w:val="18"/>
                <w:lang w:val="uk-UA"/>
              </w:rPr>
              <w:t xml:space="preserve">во має на меті вийти в лідери </w:t>
            </w:r>
            <w:r w:rsidR="002204E9" w:rsidRPr="009A0051">
              <w:rPr>
                <w:sz w:val="18"/>
                <w:szCs w:val="18"/>
                <w:lang w:val="uk-UA"/>
              </w:rPr>
              <w:t xml:space="preserve"> ринку лізингових послуг України.</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7)</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rPr>
                <w:sz w:val="18"/>
                <w:szCs w:val="18"/>
                <w:lang w:val="uk-UA"/>
              </w:rPr>
            </w:pPr>
            <w:r w:rsidRPr="009A0051">
              <w:rPr>
                <w:sz w:val="18"/>
                <w:szCs w:val="18"/>
                <w:lang w:val="uk-UA"/>
              </w:rPr>
              <w:t>відомості про юридичних осіб, у яких емітент володіє більше ніж 10 відсотками статутного капіталу (активів), у тому числі про дочірні підприємства</w:t>
            </w:r>
          </w:p>
        </w:tc>
        <w:tc>
          <w:tcPr>
            <w:tcW w:w="3638" w:type="pct"/>
            <w:tcBorders>
              <w:top w:val="outset" w:sz="6" w:space="0" w:color="auto"/>
              <w:left w:val="outset" w:sz="6" w:space="0" w:color="auto"/>
              <w:bottom w:val="outset" w:sz="6" w:space="0" w:color="auto"/>
              <w:right w:val="outset" w:sz="6" w:space="0" w:color="auto"/>
            </w:tcBorders>
            <w:hideMark/>
          </w:tcPr>
          <w:p w:rsidR="00876C29" w:rsidRPr="009A0051" w:rsidRDefault="002204E9" w:rsidP="008A4A63">
            <w:pPr>
              <w:pStyle w:val="a5"/>
              <w:spacing w:before="0" w:beforeAutospacing="0" w:after="0" w:afterAutospacing="0"/>
              <w:rPr>
                <w:sz w:val="18"/>
                <w:szCs w:val="18"/>
                <w:lang w:val="uk-UA"/>
              </w:rPr>
            </w:pPr>
            <w:r w:rsidRPr="009A0051">
              <w:rPr>
                <w:sz w:val="18"/>
                <w:szCs w:val="18"/>
                <w:lang w:val="uk-UA"/>
              </w:rPr>
              <w:t>Емітент не володіє частками більш ніж 10% статутного капіталу (активів) юридичних осіб. Дочірніх підприємств не має</w:t>
            </w:r>
          </w:p>
        </w:tc>
      </w:tr>
      <w:tr w:rsidR="009A0051" w:rsidRPr="009A0051" w:rsidTr="00AD08AC">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8)</w:t>
            </w:r>
          </w:p>
        </w:tc>
        <w:tc>
          <w:tcPr>
            <w:tcW w:w="1068"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rPr>
                <w:sz w:val="18"/>
                <w:szCs w:val="18"/>
                <w:lang w:val="uk-UA"/>
              </w:rPr>
            </w:pPr>
            <w:r w:rsidRPr="009A0051">
              <w:rPr>
                <w:sz w:val="18"/>
                <w:szCs w:val="18"/>
                <w:lang w:val="uk-UA"/>
              </w:rPr>
              <w:t>відомості про провадження у справі про банкрутство або про застосування санації до емітента чи юридичної особи, у результаті реорганізації якої утворився емітент, протягом трьох років, що передували року здійснення розміщення облігацій</w:t>
            </w:r>
          </w:p>
        </w:tc>
        <w:tc>
          <w:tcPr>
            <w:tcW w:w="3638" w:type="pct"/>
            <w:tcBorders>
              <w:top w:val="outset" w:sz="6" w:space="0" w:color="auto"/>
              <w:left w:val="outset" w:sz="6" w:space="0" w:color="auto"/>
              <w:bottom w:val="outset" w:sz="6" w:space="0" w:color="auto"/>
              <w:right w:val="outset" w:sz="6" w:space="0" w:color="auto"/>
            </w:tcBorders>
            <w:hideMark/>
          </w:tcPr>
          <w:p w:rsidR="00562666" w:rsidRPr="009A0051" w:rsidRDefault="00562666" w:rsidP="00562666">
            <w:pPr>
              <w:pStyle w:val="a5"/>
              <w:spacing w:before="0" w:beforeAutospacing="0" w:after="0" w:afterAutospacing="0"/>
              <w:jc w:val="both"/>
              <w:rPr>
                <w:sz w:val="18"/>
                <w:szCs w:val="18"/>
                <w:lang w:val="uk-UA"/>
              </w:rPr>
            </w:pPr>
            <w:r w:rsidRPr="009A0051">
              <w:rPr>
                <w:sz w:val="18"/>
                <w:szCs w:val="18"/>
                <w:lang w:val="uk-UA"/>
              </w:rPr>
              <w:t xml:space="preserve">До </w:t>
            </w:r>
            <w:r w:rsidR="002204E9" w:rsidRPr="009A0051">
              <w:rPr>
                <w:sz w:val="18"/>
                <w:szCs w:val="18"/>
                <w:lang w:val="uk-UA"/>
              </w:rPr>
              <w:t>Товариства</w:t>
            </w:r>
            <w:r w:rsidRPr="009A0051">
              <w:rPr>
                <w:sz w:val="18"/>
                <w:szCs w:val="18"/>
                <w:lang w:val="uk-UA"/>
              </w:rPr>
              <w:t xml:space="preserve"> протягом трьох років, які передували року здійснення розміщення облігацій, не було порушено провадження у справі про банкрутство та не здійснювалися заходи щодо санації. </w:t>
            </w:r>
          </w:p>
          <w:p w:rsidR="00876C29" w:rsidRPr="009A0051" w:rsidRDefault="00876C29" w:rsidP="00562666">
            <w:pPr>
              <w:pStyle w:val="a5"/>
              <w:spacing w:before="0" w:beforeAutospacing="0" w:after="0" w:afterAutospacing="0"/>
              <w:jc w:val="both"/>
              <w:rPr>
                <w:sz w:val="18"/>
                <w:szCs w:val="18"/>
                <w:lang w:val="uk-UA"/>
              </w:rPr>
            </w:pPr>
          </w:p>
        </w:tc>
      </w:tr>
      <w:tr w:rsidR="009A0051" w:rsidRPr="009A0051" w:rsidTr="00D17012">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211994" w:rsidRPr="009A0051" w:rsidRDefault="00211994" w:rsidP="00B6075E">
            <w:pPr>
              <w:pStyle w:val="a5"/>
              <w:spacing w:before="0" w:beforeAutospacing="0" w:after="0" w:afterAutospacing="0"/>
              <w:jc w:val="center"/>
              <w:rPr>
                <w:sz w:val="18"/>
                <w:szCs w:val="18"/>
                <w:lang w:val="uk-UA"/>
              </w:rPr>
            </w:pPr>
            <w:r w:rsidRPr="009A0051">
              <w:rPr>
                <w:sz w:val="18"/>
                <w:szCs w:val="18"/>
                <w:lang w:val="uk-UA"/>
              </w:rPr>
              <w:t>9)</w:t>
            </w:r>
          </w:p>
        </w:tc>
        <w:tc>
          <w:tcPr>
            <w:tcW w:w="4729" w:type="pct"/>
            <w:gridSpan w:val="2"/>
            <w:tcBorders>
              <w:top w:val="outset" w:sz="6" w:space="0" w:color="auto"/>
              <w:left w:val="outset" w:sz="6" w:space="0" w:color="auto"/>
              <w:bottom w:val="outset" w:sz="6" w:space="0" w:color="auto"/>
              <w:right w:val="outset" w:sz="6" w:space="0" w:color="auto"/>
            </w:tcBorders>
            <w:hideMark/>
          </w:tcPr>
          <w:p w:rsidR="00211994" w:rsidRPr="009A0051" w:rsidRDefault="00211994" w:rsidP="00211994">
            <w:pPr>
              <w:pStyle w:val="a5"/>
              <w:spacing w:before="0" w:beforeAutospacing="0" w:after="0" w:afterAutospacing="0"/>
              <w:rPr>
                <w:sz w:val="18"/>
                <w:szCs w:val="18"/>
                <w:lang w:val="uk-UA"/>
              </w:rPr>
            </w:pPr>
            <w:r w:rsidRPr="009A0051">
              <w:rPr>
                <w:sz w:val="18"/>
                <w:szCs w:val="18"/>
                <w:lang w:val="uk-UA"/>
              </w:rPr>
              <w:t>фінансова звітність емітента облігацій за звітний період, що передував кварталу, у якому подаються документи для реєстрації випуску та проспекту емісії облігацій:</w:t>
            </w:r>
            <w:r w:rsidRPr="009A0051">
              <w:rPr>
                <w:sz w:val="18"/>
                <w:szCs w:val="18"/>
                <w:lang w:val="uk-UA"/>
              </w:rPr>
              <w:br/>
              <w:t>звіт про фінансовий стан на кінець періоду;</w:t>
            </w:r>
            <w:r w:rsidRPr="009A0051">
              <w:rPr>
                <w:sz w:val="18"/>
                <w:szCs w:val="18"/>
                <w:lang w:val="uk-UA"/>
              </w:rPr>
              <w:br/>
              <w:t>звіт про прибутки та збитки та інший сукупний дохід за період;</w:t>
            </w:r>
            <w:r w:rsidRPr="009A0051">
              <w:rPr>
                <w:sz w:val="18"/>
                <w:szCs w:val="18"/>
                <w:lang w:val="uk-UA"/>
              </w:rPr>
              <w:br/>
              <w:t>звіт про зміни у власному капіталі за період;</w:t>
            </w:r>
            <w:r w:rsidRPr="009A0051">
              <w:rPr>
                <w:sz w:val="18"/>
                <w:szCs w:val="18"/>
                <w:lang w:val="uk-UA"/>
              </w:rPr>
              <w:br/>
              <w:t>звіт про рух грошових коштів за період;</w:t>
            </w:r>
            <w:r w:rsidRPr="009A0051">
              <w:rPr>
                <w:sz w:val="18"/>
                <w:szCs w:val="18"/>
                <w:lang w:val="uk-UA"/>
              </w:rPr>
              <w:br/>
              <w:t>примітки до фінансової звітності</w:t>
            </w:r>
          </w:p>
        </w:tc>
      </w:tr>
      <w:tr w:rsidR="009A0051" w:rsidRPr="009A0051" w:rsidTr="00D17012">
        <w:trPr>
          <w:tblCellSpacing w:w="22" w:type="dxa"/>
        </w:trPr>
        <w:tc>
          <w:tcPr>
            <w:tcW w:w="203" w:type="pct"/>
            <w:tcBorders>
              <w:top w:val="outset" w:sz="6" w:space="0" w:color="auto"/>
              <w:left w:val="outset" w:sz="6" w:space="0" w:color="auto"/>
              <w:bottom w:val="outset" w:sz="6" w:space="0" w:color="auto"/>
              <w:right w:val="outset" w:sz="6" w:space="0" w:color="auto"/>
            </w:tcBorders>
            <w:hideMark/>
          </w:tcPr>
          <w:p w:rsidR="00527E8E" w:rsidRPr="009A0051" w:rsidRDefault="00527E8E" w:rsidP="00B6075E">
            <w:pPr>
              <w:pStyle w:val="a5"/>
              <w:spacing w:before="0" w:beforeAutospacing="0" w:after="0" w:afterAutospacing="0"/>
              <w:jc w:val="center"/>
              <w:rPr>
                <w:sz w:val="18"/>
                <w:szCs w:val="18"/>
                <w:lang w:val="uk-UA"/>
              </w:rPr>
            </w:pPr>
            <w:r w:rsidRPr="009A0051">
              <w:rPr>
                <w:sz w:val="18"/>
                <w:szCs w:val="18"/>
                <w:lang w:val="uk-UA"/>
              </w:rPr>
              <w:t>10)</w:t>
            </w:r>
          </w:p>
        </w:tc>
        <w:tc>
          <w:tcPr>
            <w:tcW w:w="4729" w:type="pct"/>
            <w:gridSpan w:val="2"/>
            <w:tcBorders>
              <w:top w:val="outset" w:sz="6" w:space="0" w:color="auto"/>
              <w:left w:val="outset" w:sz="6" w:space="0" w:color="auto"/>
              <w:bottom w:val="outset" w:sz="6" w:space="0" w:color="auto"/>
              <w:right w:val="outset" w:sz="6" w:space="0" w:color="auto"/>
            </w:tcBorders>
          </w:tcPr>
          <w:p w:rsidR="00D17012" w:rsidRPr="009A0051" w:rsidRDefault="00D17012" w:rsidP="00D17012">
            <w:pPr>
              <w:rPr>
                <w:sz w:val="18"/>
                <w:szCs w:val="18"/>
                <w:lang w:val="uk-UA"/>
              </w:rPr>
            </w:pPr>
            <w:r w:rsidRPr="009A0051">
              <w:rPr>
                <w:sz w:val="18"/>
                <w:szCs w:val="18"/>
                <w:lang w:val="uk-UA"/>
              </w:rPr>
              <w:t xml:space="preserve">фінансова звітність емітента облігацій за звітний рік, що передував року, у якому подаються документи для реєстрації випуску та проспекту емісії облігацій: </w:t>
            </w:r>
          </w:p>
          <w:p w:rsidR="00D17012" w:rsidRPr="009A0051" w:rsidRDefault="00D17012" w:rsidP="00D17012">
            <w:pPr>
              <w:rPr>
                <w:sz w:val="18"/>
                <w:szCs w:val="18"/>
                <w:lang w:val="uk-UA"/>
              </w:rPr>
            </w:pPr>
            <w:r w:rsidRPr="009A0051">
              <w:rPr>
                <w:sz w:val="18"/>
                <w:szCs w:val="18"/>
                <w:lang w:val="uk-UA"/>
              </w:rPr>
              <w:t xml:space="preserve">звіт про фінансовий стан на кінець періоду; </w:t>
            </w:r>
          </w:p>
          <w:p w:rsidR="00D17012" w:rsidRPr="009A0051" w:rsidRDefault="00D17012" w:rsidP="00D17012">
            <w:pPr>
              <w:rPr>
                <w:sz w:val="18"/>
                <w:szCs w:val="18"/>
                <w:lang w:val="uk-UA"/>
              </w:rPr>
            </w:pPr>
            <w:r w:rsidRPr="009A0051">
              <w:rPr>
                <w:sz w:val="18"/>
                <w:szCs w:val="18"/>
                <w:lang w:val="uk-UA"/>
              </w:rPr>
              <w:t xml:space="preserve">звіт про прибутки та збитки та інший сукупний дохід за період; </w:t>
            </w:r>
          </w:p>
          <w:p w:rsidR="00D17012" w:rsidRPr="009A0051" w:rsidRDefault="00D17012" w:rsidP="00D17012">
            <w:pPr>
              <w:rPr>
                <w:sz w:val="18"/>
                <w:szCs w:val="18"/>
                <w:lang w:val="uk-UA"/>
              </w:rPr>
            </w:pPr>
            <w:r w:rsidRPr="009A0051">
              <w:rPr>
                <w:sz w:val="18"/>
                <w:szCs w:val="18"/>
                <w:lang w:val="uk-UA"/>
              </w:rPr>
              <w:t xml:space="preserve">звіт про зміни у власному капіталі за період; </w:t>
            </w:r>
          </w:p>
          <w:p w:rsidR="00D17012" w:rsidRPr="009A0051" w:rsidRDefault="00D17012" w:rsidP="00D17012">
            <w:pPr>
              <w:rPr>
                <w:sz w:val="18"/>
                <w:szCs w:val="18"/>
                <w:lang w:val="uk-UA"/>
              </w:rPr>
            </w:pPr>
            <w:r w:rsidRPr="009A0051">
              <w:rPr>
                <w:sz w:val="18"/>
                <w:szCs w:val="18"/>
                <w:lang w:val="uk-UA"/>
              </w:rPr>
              <w:t xml:space="preserve">звіт про рух грошових коштів за період; </w:t>
            </w:r>
          </w:p>
          <w:p w:rsidR="00527E8E" w:rsidRPr="009A0051" w:rsidRDefault="00D17012" w:rsidP="00D17012">
            <w:pPr>
              <w:rPr>
                <w:lang w:val="uk-UA"/>
              </w:rPr>
            </w:pPr>
            <w:r w:rsidRPr="009A0051">
              <w:rPr>
                <w:sz w:val="18"/>
                <w:szCs w:val="18"/>
                <w:lang w:val="uk-UA"/>
              </w:rPr>
              <w:t>примітки до фінансової звітності</w:t>
            </w:r>
          </w:p>
        </w:tc>
      </w:tr>
    </w:tbl>
    <w:p w:rsidR="00AD08AC" w:rsidRPr="009A0051" w:rsidRDefault="00AD08AC">
      <w:r w:rsidRPr="009A0051">
        <w:br w:type="page"/>
      </w:r>
    </w:p>
    <w:p w:rsidR="00AD08AC" w:rsidRPr="009A0051" w:rsidRDefault="00AD08AC" w:rsidP="00AD08AC">
      <w:pPr>
        <w:jc w:val="center"/>
        <w:rPr>
          <w:b/>
          <w:sz w:val="20"/>
          <w:szCs w:val="20"/>
          <w:lang w:val="uk-UA"/>
        </w:rPr>
      </w:pPr>
      <w:r w:rsidRPr="009A0051">
        <w:rPr>
          <w:b/>
          <w:sz w:val="20"/>
          <w:szCs w:val="20"/>
        </w:rPr>
        <w:t>РІЧ</w:t>
      </w:r>
      <w:r w:rsidRPr="009A0051">
        <w:rPr>
          <w:b/>
          <w:sz w:val="20"/>
          <w:szCs w:val="20"/>
          <w:lang w:val="uk-UA"/>
        </w:rPr>
        <w:t>НА ФІНАНСОВА ЗВІТНІСТЬ ЗА 2017 РІК</w:t>
      </w:r>
    </w:p>
    <w:p w:rsidR="00AD08AC" w:rsidRPr="009A0051" w:rsidRDefault="00AD08AC" w:rsidP="00AD08AC">
      <w:pPr>
        <w:jc w:val="center"/>
        <w:rPr>
          <w:sz w:val="20"/>
          <w:szCs w:val="20"/>
          <w:lang w:val="uk-UA"/>
        </w:rPr>
      </w:pPr>
      <w:r w:rsidRPr="009A0051">
        <w:rPr>
          <w:sz w:val="20"/>
          <w:szCs w:val="20"/>
          <w:lang w:val="uk-UA"/>
        </w:rPr>
        <w:t>Складена за міжнародними стандартами фінансової звітності</w:t>
      </w:r>
    </w:p>
    <w:p w:rsidR="00AD08AC" w:rsidRPr="009A0051" w:rsidRDefault="00AD08AC"/>
    <w:p w:rsidR="00AD08AC" w:rsidRPr="009A0051" w:rsidRDefault="00AD08AC" w:rsidP="00AD08AC">
      <w:pPr>
        <w:jc w:val="center"/>
        <w:rPr>
          <w:b/>
          <w:sz w:val="20"/>
          <w:szCs w:val="20"/>
          <w:lang w:val="uk-UA"/>
        </w:rPr>
      </w:pPr>
      <w:r w:rsidRPr="009A0051">
        <w:rPr>
          <w:b/>
          <w:sz w:val="20"/>
          <w:szCs w:val="20"/>
          <w:lang w:val="uk-UA"/>
        </w:rPr>
        <w:t>Баланс (звіт про фінансовий стан)</w:t>
      </w:r>
    </w:p>
    <w:p w:rsidR="00AD08AC" w:rsidRPr="009A0051" w:rsidRDefault="00AD08AC" w:rsidP="00AD08AC">
      <w:pPr>
        <w:jc w:val="center"/>
        <w:rPr>
          <w:b/>
          <w:sz w:val="20"/>
          <w:szCs w:val="20"/>
          <w:lang w:val="uk-UA"/>
        </w:rPr>
      </w:pPr>
      <w:r w:rsidRPr="009A0051">
        <w:rPr>
          <w:b/>
          <w:sz w:val="20"/>
          <w:szCs w:val="20"/>
          <w:lang w:val="uk-UA"/>
        </w:rPr>
        <w:t xml:space="preserve">на 31.12.2017р. </w:t>
      </w:r>
    </w:p>
    <w:p w:rsidR="00AD08AC" w:rsidRPr="009A0051" w:rsidRDefault="00AD08AC" w:rsidP="00AD08AC">
      <w:pPr>
        <w:rPr>
          <w:sz w:val="20"/>
          <w:szCs w:val="20"/>
          <w:lang w:val="uk-UA"/>
        </w:rPr>
      </w:pPr>
    </w:p>
    <w:tbl>
      <w:tblPr>
        <w:tblW w:w="9793" w:type="dxa"/>
        <w:tblInd w:w="137" w:type="dxa"/>
        <w:tblLook w:val="04A0" w:firstRow="1" w:lastRow="0" w:firstColumn="1" w:lastColumn="0" w:noHBand="0" w:noVBand="1"/>
      </w:tblPr>
      <w:tblGrid>
        <w:gridCol w:w="4673"/>
        <w:gridCol w:w="1139"/>
        <w:gridCol w:w="1855"/>
        <w:gridCol w:w="2126"/>
      </w:tblGrid>
      <w:tr w:rsidR="009A0051" w:rsidRPr="009A0051" w:rsidTr="00AD08AC">
        <w:trPr>
          <w:trHeight w:val="129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Актив</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AD08AC" w:rsidRPr="009A0051" w:rsidRDefault="00AD08AC" w:rsidP="00833993">
            <w:pPr>
              <w:jc w:val="center"/>
              <w:rPr>
                <w:b/>
                <w:bCs/>
                <w:sz w:val="20"/>
                <w:szCs w:val="20"/>
                <w:lang w:val="uk-UA"/>
              </w:rPr>
            </w:pPr>
            <w:r w:rsidRPr="009A0051">
              <w:rPr>
                <w:b/>
                <w:bCs/>
                <w:sz w:val="20"/>
                <w:szCs w:val="20"/>
                <w:lang w:val="uk-UA"/>
              </w:rPr>
              <w:t>Код рядка</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AD08AC" w:rsidRPr="009A0051" w:rsidRDefault="00AD08AC" w:rsidP="00833993">
            <w:pPr>
              <w:jc w:val="center"/>
              <w:rPr>
                <w:b/>
                <w:bCs/>
                <w:sz w:val="20"/>
                <w:szCs w:val="20"/>
                <w:lang w:val="uk-UA"/>
              </w:rPr>
            </w:pPr>
            <w:r w:rsidRPr="009A0051">
              <w:rPr>
                <w:b/>
                <w:bCs/>
                <w:sz w:val="20"/>
                <w:szCs w:val="20"/>
                <w:lang w:val="uk-UA"/>
              </w:rPr>
              <w:t>На початок звітного періоду</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AD08AC" w:rsidRPr="009A0051" w:rsidRDefault="00AD08AC" w:rsidP="00833993">
            <w:pPr>
              <w:jc w:val="center"/>
              <w:rPr>
                <w:b/>
                <w:bCs/>
                <w:sz w:val="20"/>
                <w:szCs w:val="20"/>
                <w:lang w:val="uk-UA"/>
              </w:rPr>
            </w:pPr>
            <w:r w:rsidRPr="009A0051">
              <w:rPr>
                <w:b/>
                <w:bCs/>
                <w:sz w:val="20"/>
                <w:szCs w:val="20"/>
                <w:lang w:val="uk-UA"/>
              </w:rPr>
              <w:t>На кінець звітного періоду</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1</w:t>
            </w:r>
          </w:p>
        </w:tc>
        <w:tc>
          <w:tcPr>
            <w:tcW w:w="1139" w:type="dxa"/>
            <w:tcBorders>
              <w:top w:val="nil"/>
              <w:left w:val="nil"/>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2</w:t>
            </w:r>
          </w:p>
        </w:tc>
        <w:tc>
          <w:tcPr>
            <w:tcW w:w="1855" w:type="dxa"/>
            <w:tcBorders>
              <w:top w:val="nil"/>
              <w:left w:val="nil"/>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3</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4</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I. Необоротні активи</w:t>
            </w:r>
          </w:p>
        </w:tc>
        <w:tc>
          <w:tcPr>
            <w:tcW w:w="1139" w:type="dxa"/>
            <w:tcBorders>
              <w:top w:val="nil"/>
              <w:left w:val="nil"/>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xml:space="preserve">      </w:t>
            </w:r>
          </w:p>
        </w:tc>
        <w:tc>
          <w:tcPr>
            <w:tcW w:w="1855" w:type="dxa"/>
            <w:tcBorders>
              <w:top w:val="nil"/>
              <w:left w:val="nil"/>
              <w:bottom w:val="nil"/>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Нематеріальні активи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1000</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179</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xml:space="preserve"> первісна вартість</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1001</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237</w:t>
            </w:r>
          </w:p>
        </w:tc>
      </w:tr>
      <w:tr w:rsidR="009A0051" w:rsidRPr="009A0051" w:rsidTr="00AD08AC">
        <w:trPr>
          <w:trHeight w:val="36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xml:space="preserve"> накопичена амортизація</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1002</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58</w:t>
            </w:r>
          </w:p>
        </w:tc>
      </w:tr>
      <w:tr w:rsidR="009A0051" w:rsidRPr="009A0051" w:rsidTr="00AD08AC">
        <w:trPr>
          <w:trHeight w:val="36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Незавершені капітальні інвестиції</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1005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36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Основні засоби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1010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14 437</w:t>
            </w:r>
          </w:p>
        </w:tc>
      </w:tr>
      <w:tr w:rsidR="009A0051" w:rsidRPr="009A0051" w:rsidTr="00AD08AC">
        <w:trPr>
          <w:trHeight w:val="39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xml:space="preserve"> первісна вартість</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1011</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17 018</w:t>
            </w:r>
          </w:p>
        </w:tc>
      </w:tr>
      <w:tr w:rsidR="009A0051" w:rsidRPr="009A0051" w:rsidTr="00AD08AC">
        <w:trPr>
          <w:trHeight w:val="36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xml:space="preserve"> знос</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1012</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2 581</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Інвестиційна нерухомість</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1015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xml:space="preserve"> первісна вартість</w:t>
            </w:r>
          </w:p>
        </w:tc>
        <w:tc>
          <w:tcPr>
            <w:tcW w:w="1139" w:type="dxa"/>
            <w:tcBorders>
              <w:top w:val="nil"/>
              <w:left w:val="nil"/>
              <w:bottom w:val="nil"/>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1016</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xml:space="preserve"> накопичена амортизація</w:t>
            </w:r>
          </w:p>
        </w:tc>
        <w:tc>
          <w:tcPr>
            <w:tcW w:w="1139" w:type="dxa"/>
            <w:tcBorders>
              <w:top w:val="single" w:sz="4" w:space="0" w:color="auto"/>
              <w:left w:val="nil"/>
              <w:bottom w:val="nil"/>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1017</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Довгострокові біологічні активи</w:t>
            </w:r>
          </w:p>
        </w:tc>
        <w:tc>
          <w:tcPr>
            <w:tcW w:w="1139" w:type="dxa"/>
            <w:tcBorders>
              <w:top w:val="single" w:sz="4" w:space="0" w:color="auto"/>
              <w:left w:val="nil"/>
              <w:bottom w:val="nil"/>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1020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Довгострокові фінансові інвестиції:</w:t>
            </w:r>
          </w:p>
        </w:tc>
        <w:tc>
          <w:tcPr>
            <w:tcW w:w="1139" w:type="dxa"/>
            <w:tcBorders>
              <w:top w:val="single" w:sz="4" w:space="0" w:color="auto"/>
              <w:left w:val="nil"/>
              <w:bottom w:val="nil"/>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right"/>
              <w:rPr>
                <w:sz w:val="20"/>
                <w:szCs w:val="20"/>
                <w:lang w:val="uk-UA"/>
              </w:rPr>
            </w:pPr>
            <w:r w:rsidRPr="009A0051">
              <w:rPr>
                <w:sz w:val="20"/>
                <w:szCs w:val="20"/>
                <w:lang w:val="uk-UA"/>
              </w:rPr>
              <w:t>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які обліковуються за методом участі в капіталі інших підприємств</w:t>
            </w:r>
          </w:p>
        </w:tc>
        <w:tc>
          <w:tcPr>
            <w:tcW w:w="1139" w:type="dxa"/>
            <w:tcBorders>
              <w:top w:val="single" w:sz="4" w:space="0" w:color="auto"/>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1030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349"/>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інші фінансові інвестиції</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1035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Довгострокова дебіторська заборгованість</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1040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376 433</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Відстрочені податкові активи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1045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Інші необоротні активи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1090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08AC" w:rsidRPr="009A0051" w:rsidRDefault="00AD08AC" w:rsidP="00833993">
            <w:pPr>
              <w:rPr>
                <w:b/>
                <w:bCs/>
                <w:sz w:val="20"/>
                <w:szCs w:val="20"/>
                <w:lang w:val="uk-UA"/>
              </w:rPr>
            </w:pPr>
            <w:r w:rsidRPr="009A0051">
              <w:rPr>
                <w:b/>
                <w:bCs/>
                <w:sz w:val="20"/>
                <w:szCs w:val="20"/>
                <w:lang w:val="uk-UA"/>
              </w:rPr>
              <w:t>Усього за розділом I</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1095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391 049</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II. Оборотні активи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right"/>
              <w:rPr>
                <w:b/>
                <w:bCs/>
                <w:sz w:val="20"/>
                <w:szCs w:val="20"/>
                <w:lang w:val="uk-UA"/>
              </w:rPr>
            </w:pPr>
            <w:r w:rsidRPr="009A0051">
              <w:rPr>
                <w:b/>
                <w:bCs/>
                <w:sz w:val="20"/>
                <w:szCs w:val="20"/>
                <w:lang w:val="uk-UA"/>
              </w:rPr>
              <w:t>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Запаси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1100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9 090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Виробничі запаси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1101</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479</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Незавершене виробництво</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1102</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Готовая продукция</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1103</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Товари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1104</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8 611</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Поточні біологічні активи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1110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349"/>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Дебіторська заборгованість за продукцію, товари, роботи, послуги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1125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408 753</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Дебіторська заборгованість по розрахунками: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за виданими авансами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1130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з бюджетом</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1135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48</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outlineLvl w:val="0"/>
              <w:rPr>
                <w:sz w:val="20"/>
                <w:szCs w:val="20"/>
                <w:lang w:val="uk-UA"/>
              </w:rPr>
            </w:pPr>
            <w:r w:rsidRPr="009A0051">
              <w:rPr>
                <w:sz w:val="20"/>
                <w:szCs w:val="20"/>
                <w:lang w:val="uk-UA"/>
              </w:rPr>
              <w:t>у тому числі з податку на прибуток</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outlineLvl w:val="0"/>
              <w:rPr>
                <w:sz w:val="20"/>
                <w:szCs w:val="20"/>
                <w:lang w:val="uk-UA"/>
              </w:rPr>
            </w:pPr>
            <w:r w:rsidRPr="009A0051">
              <w:rPr>
                <w:sz w:val="20"/>
                <w:szCs w:val="20"/>
                <w:lang w:val="uk-UA"/>
              </w:rPr>
              <w:t>1136</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outlineLvl w:val="0"/>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outlineLvl w:val="0"/>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з нарахованих доходів</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1140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із внутрішніх розрахунків</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1145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Інша поточна дебіторська заборгованість</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1155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102 663</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Поточні фінансові інвестиції</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1160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4 260</w:t>
            </w:r>
          </w:p>
        </w:tc>
      </w:tr>
      <w:tr w:rsidR="009A0051" w:rsidRPr="009A0051" w:rsidTr="00AD08AC">
        <w:trPr>
          <w:trHeight w:val="349"/>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Гроші та їх еквіваленти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1165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7 028</w:t>
            </w:r>
          </w:p>
        </w:tc>
      </w:tr>
      <w:tr w:rsidR="009A0051" w:rsidRPr="009A0051" w:rsidTr="00AD08AC">
        <w:trPr>
          <w:trHeight w:val="349"/>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Витрати майбутніх періодів</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1170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12 955</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Інші оборотні активи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1190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950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08AC" w:rsidRPr="009A0051" w:rsidRDefault="00AD08AC" w:rsidP="00833993">
            <w:pPr>
              <w:rPr>
                <w:b/>
                <w:bCs/>
                <w:sz w:val="20"/>
                <w:szCs w:val="20"/>
                <w:lang w:val="uk-UA"/>
              </w:rPr>
            </w:pPr>
            <w:r w:rsidRPr="009A0051">
              <w:rPr>
                <w:b/>
                <w:bCs/>
                <w:sz w:val="20"/>
                <w:szCs w:val="20"/>
                <w:lang w:val="uk-UA"/>
              </w:rPr>
              <w:t>Усього за розділом II</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1195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545 747</w:t>
            </w:r>
          </w:p>
        </w:tc>
      </w:tr>
      <w:tr w:rsidR="009A0051" w:rsidRPr="009A0051" w:rsidTr="00AD08AC">
        <w:trPr>
          <w:trHeight w:val="360"/>
        </w:trPr>
        <w:tc>
          <w:tcPr>
            <w:tcW w:w="46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08AC" w:rsidRPr="009A0051" w:rsidRDefault="00AD08AC" w:rsidP="00833993">
            <w:pPr>
              <w:rPr>
                <w:b/>
                <w:bCs/>
                <w:sz w:val="20"/>
                <w:szCs w:val="20"/>
                <w:lang w:val="uk-UA"/>
              </w:rPr>
            </w:pPr>
            <w:r w:rsidRPr="009A0051">
              <w:rPr>
                <w:b/>
                <w:bCs/>
                <w:sz w:val="20"/>
                <w:szCs w:val="20"/>
                <w:lang w:val="uk-UA"/>
              </w:rPr>
              <w:t>IІІ. Необоротні активи, утримувані для продажу, та групи вибуття</w:t>
            </w:r>
          </w:p>
        </w:tc>
        <w:tc>
          <w:tcPr>
            <w:tcW w:w="1139" w:type="dxa"/>
            <w:tcBorders>
              <w:top w:val="nil"/>
              <w:left w:val="nil"/>
              <w:bottom w:val="nil"/>
              <w:right w:val="nil"/>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1200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0</w:t>
            </w:r>
          </w:p>
        </w:tc>
      </w:tr>
      <w:tr w:rsidR="00AD08AC" w:rsidRPr="009A0051" w:rsidTr="00AD08AC">
        <w:trPr>
          <w:trHeight w:val="443"/>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b/>
                <w:bCs/>
                <w:sz w:val="20"/>
                <w:szCs w:val="20"/>
                <w:lang w:val="uk-UA"/>
              </w:rPr>
            </w:pPr>
            <w:r w:rsidRPr="009A0051">
              <w:rPr>
                <w:b/>
                <w:bCs/>
                <w:sz w:val="20"/>
                <w:szCs w:val="20"/>
                <w:lang w:val="uk-UA"/>
              </w:rPr>
              <w:t>Баланс</w:t>
            </w:r>
          </w:p>
        </w:tc>
        <w:tc>
          <w:tcPr>
            <w:tcW w:w="1139" w:type="dxa"/>
            <w:tcBorders>
              <w:top w:val="single" w:sz="4" w:space="0" w:color="auto"/>
              <w:left w:val="nil"/>
              <w:bottom w:val="single" w:sz="4" w:space="0" w:color="auto"/>
              <w:right w:val="nil"/>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1300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936 796</w:t>
            </w:r>
          </w:p>
        </w:tc>
      </w:tr>
    </w:tbl>
    <w:p w:rsidR="00AD08AC" w:rsidRPr="009A0051" w:rsidRDefault="00AD08AC" w:rsidP="00AD08AC">
      <w:pPr>
        <w:rPr>
          <w:lang w:val="uk-UA"/>
        </w:rPr>
      </w:pPr>
    </w:p>
    <w:tbl>
      <w:tblPr>
        <w:tblW w:w="9793" w:type="dxa"/>
        <w:tblInd w:w="137" w:type="dxa"/>
        <w:tblLook w:val="04A0" w:firstRow="1" w:lastRow="0" w:firstColumn="1" w:lastColumn="0" w:noHBand="0" w:noVBand="1"/>
      </w:tblPr>
      <w:tblGrid>
        <w:gridCol w:w="4673"/>
        <w:gridCol w:w="1139"/>
        <w:gridCol w:w="1855"/>
        <w:gridCol w:w="2126"/>
      </w:tblGrid>
      <w:tr w:rsidR="009A0051" w:rsidRPr="009A0051" w:rsidTr="00AD08AC">
        <w:trPr>
          <w:trHeight w:val="129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Пасив</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AD08AC" w:rsidRPr="009A0051" w:rsidRDefault="00AD08AC" w:rsidP="00833993">
            <w:pPr>
              <w:jc w:val="center"/>
              <w:rPr>
                <w:b/>
                <w:bCs/>
                <w:sz w:val="20"/>
                <w:szCs w:val="20"/>
                <w:lang w:val="uk-UA"/>
              </w:rPr>
            </w:pPr>
            <w:r w:rsidRPr="009A0051">
              <w:rPr>
                <w:b/>
                <w:bCs/>
                <w:sz w:val="20"/>
                <w:szCs w:val="20"/>
                <w:lang w:val="uk-UA"/>
              </w:rPr>
              <w:t>Код рядка</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AD08AC" w:rsidRPr="009A0051" w:rsidRDefault="00AD08AC" w:rsidP="00833993">
            <w:pPr>
              <w:jc w:val="center"/>
              <w:rPr>
                <w:b/>
                <w:bCs/>
                <w:sz w:val="20"/>
                <w:szCs w:val="20"/>
                <w:lang w:val="uk-UA"/>
              </w:rPr>
            </w:pPr>
            <w:r w:rsidRPr="009A0051">
              <w:rPr>
                <w:b/>
                <w:bCs/>
                <w:sz w:val="20"/>
                <w:szCs w:val="20"/>
                <w:lang w:val="uk-UA"/>
              </w:rPr>
              <w:t>На початок звітного періоду</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AD08AC" w:rsidRPr="009A0051" w:rsidRDefault="00AD08AC" w:rsidP="00833993">
            <w:pPr>
              <w:jc w:val="center"/>
              <w:rPr>
                <w:b/>
                <w:bCs/>
                <w:sz w:val="20"/>
                <w:szCs w:val="20"/>
                <w:lang w:val="uk-UA"/>
              </w:rPr>
            </w:pPr>
            <w:r w:rsidRPr="009A0051">
              <w:rPr>
                <w:b/>
                <w:bCs/>
                <w:sz w:val="20"/>
                <w:szCs w:val="20"/>
                <w:lang w:val="uk-UA"/>
              </w:rPr>
              <w:t>На кінець звітного періоду</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1</w:t>
            </w:r>
          </w:p>
        </w:tc>
        <w:tc>
          <w:tcPr>
            <w:tcW w:w="1139" w:type="dxa"/>
            <w:tcBorders>
              <w:top w:val="nil"/>
              <w:left w:val="nil"/>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2</w:t>
            </w:r>
          </w:p>
        </w:tc>
        <w:tc>
          <w:tcPr>
            <w:tcW w:w="1855" w:type="dxa"/>
            <w:tcBorders>
              <w:top w:val="nil"/>
              <w:left w:val="nil"/>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3</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4</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І.  Власний капітал</w:t>
            </w:r>
          </w:p>
        </w:tc>
        <w:tc>
          <w:tcPr>
            <w:tcW w:w="1139" w:type="dxa"/>
            <w:tcBorders>
              <w:top w:val="nil"/>
              <w:left w:val="nil"/>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w:t>
            </w:r>
          </w:p>
        </w:tc>
        <w:tc>
          <w:tcPr>
            <w:tcW w:w="1855" w:type="dxa"/>
            <w:tcBorders>
              <w:top w:val="nil"/>
              <w:left w:val="nil"/>
              <w:bottom w:val="nil"/>
              <w:right w:val="single" w:sz="4" w:space="0" w:color="auto"/>
            </w:tcBorders>
            <w:shd w:val="clear" w:color="auto" w:fill="auto"/>
            <w:noWrap/>
            <w:vAlign w:val="center"/>
            <w:hideMark/>
          </w:tcPr>
          <w:p w:rsidR="00AD08AC" w:rsidRPr="009A0051" w:rsidRDefault="00AD08AC" w:rsidP="00833993">
            <w:pPr>
              <w:jc w:val="right"/>
              <w:rPr>
                <w:sz w:val="20"/>
                <w:szCs w:val="20"/>
                <w:lang w:val="uk-UA"/>
              </w:rPr>
            </w:pPr>
            <w:r w:rsidRPr="009A0051">
              <w:rPr>
                <w:sz w:val="20"/>
                <w:szCs w:val="20"/>
                <w:lang w:val="uk-UA"/>
              </w:rPr>
              <w:t>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Зареєстрований капітал</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1400</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85 000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Капітал у дооцінках</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1405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Додатковий капітал</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1410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Резервний капітал</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1415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Нерозподілений прибуток (непокритий збиток)</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1420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43 460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Неоплачений капітал</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1425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Вилучений капітал</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1430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08AC" w:rsidRPr="009A0051" w:rsidRDefault="00AD08AC" w:rsidP="00833993">
            <w:pPr>
              <w:rPr>
                <w:b/>
                <w:bCs/>
                <w:sz w:val="20"/>
                <w:szCs w:val="20"/>
                <w:lang w:val="uk-UA"/>
              </w:rPr>
            </w:pPr>
            <w:r w:rsidRPr="009A0051">
              <w:rPr>
                <w:b/>
                <w:bCs/>
                <w:sz w:val="20"/>
                <w:szCs w:val="20"/>
                <w:lang w:val="uk-UA"/>
              </w:rPr>
              <w:t>Усього за розділом I</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1495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128 460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ІІ. Довгострокові зобов'язання і забезпечення</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Відстрочені податкові зобов'язання</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1500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Довгострокові кредити банків</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1510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126 762</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Інші довгострокові зобов'язання</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1515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Довгострокові забезпечення</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1520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Довгострокові забезпечення витрат персоналу</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1521</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Цільове фінансування</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1525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08AC" w:rsidRPr="009A0051" w:rsidRDefault="00AD08AC" w:rsidP="00833993">
            <w:pPr>
              <w:rPr>
                <w:b/>
                <w:bCs/>
                <w:sz w:val="20"/>
                <w:szCs w:val="20"/>
                <w:lang w:val="uk-UA"/>
              </w:rPr>
            </w:pPr>
            <w:r w:rsidRPr="009A0051">
              <w:rPr>
                <w:b/>
                <w:bCs/>
                <w:sz w:val="20"/>
                <w:szCs w:val="20"/>
                <w:lang w:val="uk-UA"/>
              </w:rPr>
              <w:t>Усього за розділом II</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1595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126 762</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IІІ. Поточні зобов'язання і забезпечення</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349"/>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Короткострокові кредити банків</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1600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616 134</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Promissory notes issued</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1605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Поточна кредиторська заборгованість за:</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39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довгостроковими зобов'язаннями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1610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349"/>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товари, роботи, послуги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1615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3 429</w:t>
            </w:r>
          </w:p>
        </w:tc>
      </w:tr>
      <w:tr w:rsidR="009A0051" w:rsidRPr="009A0051" w:rsidTr="00AD08AC">
        <w:trPr>
          <w:trHeight w:val="349"/>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розрахунками з бюджетом</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1620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14 212</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outlineLvl w:val="0"/>
              <w:rPr>
                <w:sz w:val="20"/>
                <w:szCs w:val="20"/>
                <w:lang w:val="uk-UA"/>
              </w:rPr>
            </w:pPr>
            <w:r w:rsidRPr="009A0051">
              <w:rPr>
                <w:sz w:val="20"/>
                <w:szCs w:val="20"/>
                <w:lang w:val="uk-UA"/>
              </w:rPr>
              <w:t>у тому числі з податку на прибуток</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outlineLvl w:val="0"/>
              <w:rPr>
                <w:sz w:val="20"/>
                <w:szCs w:val="20"/>
                <w:lang w:val="uk-UA"/>
              </w:rPr>
            </w:pPr>
            <w:r w:rsidRPr="009A0051">
              <w:rPr>
                <w:sz w:val="20"/>
                <w:szCs w:val="20"/>
                <w:lang w:val="uk-UA"/>
              </w:rPr>
              <w:t>1621</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outlineLvl w:val="0"/>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outlineLvl w:val="0"/>
              <w:rPr>
                <w:sz w:val="20"/>
                <w:szCs w:val="20"/>
                <w:lang w:val="uk-UA"/>
              </w:rPr>
            </w:pPr>
            <w:r w:rsidRPr="009A0051">
              <w:rPr>
                <w:sz w:val="20"/>
                <w:szCs w:val="20"/>
                <w:lang w:val="uk-UA"/>
              </w:rPr>
              <w:t>13 202</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розрахунками зі страхування</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1625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14</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розрахунками з оплати праці</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1630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за одержаними авансами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1635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16 401</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з учасниками</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1640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із внутрішніх розрахунків</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1645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349"/>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Поточні забезпечення</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1660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1 435</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Доходи майбутніх періодів</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1665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10 669</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Інші поточні зобов'язання</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1690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19 279</w:t>
            </w:r>
          </w:p>
        </w:tc>
      </w:tr>
      <w:tr w:rsidR="009A0051" w:rsidRPr="009A0051" w:rsidTr="00AD08AC">
        <w:trPr>
          <w:trHeight w:val="402"/>
        </w:trPr>
        <w:tc>
          <w:tcPr>
            <w:tcW w:w="46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08AC" w:rsidRPr="009A0051" w:rsidRDefault="00AD08AC" w:rsidP="00833993">
            <w:pPr>
              <w:rPr>
                <w:b/>
                <w:bCs/>
                <w:sz w:val="20"/>
                <w:szCs w:val="20"/>
                <w:lang w:val="uk-UA"/>
              </w:rPr>
            </w:pPr>
            <w:r w:rsidRPr="009A0051">
              <w:rPr>
                <w:b/>
                <w:bCs/>
                <w:sz w:val="20"/>
                <w:szCs w:val="20"/>
                <w:lang w:val="uk-UA"/>
              </w:rPr>
              <w:t>Усього за розділом III</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1695</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681 574</w:t>
            </w:r>
          </w:p>
        </w:tc>
      </w:tr>
      <w:tr w:rsidR="009A0051" w:rsidRPr="009A0051" w:rsidTr="00AD08AC">
        <w:trPr>
          <w:trHeight w:val="73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8AC" w:rsidRPr="009A0051" w:rsidRDefault="00AD08AC" w:rsidP="00833993">
            <w:pPr>
              <w:jc w:val="center"/>
              <w:rPr>
                <w:b/>
                <w:bCs/>
                <w:sz w:val="20"/>
                <w:szCs w:val="20"/>
                <w:lang w:val="uk-UA"/>
              </w:rPr>
            </w:pPr>
            <w:r w:rsidRPr="009A0051">
              <w:rPr>
                <w:b/>
                <w:bCs/>
                <w:sz w:val="20"/>
                <w:szCs w:val="20"/>
                <w:lang w:val="uk-UA"/>
              </w:rPr>
              <w:t>ІV. Зобов'язання, пов'язані з необоротними активами, утримуваними для продажу, та групами вибуття</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1700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0</w:t>
            </w:r>
          </w:p>
        </w:tc>
      </w:tr>
      <w:tr w:rsidR="00AD08AC" w:rsidRPr="009A0051" w:rsidTr="00AD08AC">
        <w:trPr>
          <w:trHeight w:val="43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b/>
                <w:bCs/>
                <w:sz w:val="20"/>
                <w:szCs w:val="20"/>
                <w:lang w:val="uk-UA"/>
              </w:rPr>
            </w:pPr>
            <w:r w:rsidRPr="009A0051">
              <w:rPr>
                <w:b/>
                <w:bCs/>
                <w:sz w:val="20"/>
                <w:szCs w:val="20"/>
                <w:lang w:val="uk-UA"/>
              </w:rPr>
              <w:t>Баланс</w:t>
            </w:r>
          </w:p>
        </w:tc>
        <w:tc>
          <w:tcPr>
            <w:tcW w:w="1139"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1900</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0</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936 796</w:t>
            </w:r>
          </w:p>
        </w:tc>
      </w:tr>
    </w:tbl>
    <w:p w:rsidR="00AD08AC" w:rsidRPr="009A0051" w:rsidRDefault="00AD08AC"/>
    <w:p w:rsidR="00AD08AC" w:rsidRPr="009A0051" w:rsidRDefault="00AD08AC" w:rsidP="00AD08AC">
      <w:pPr>
        <w:jc w:val="center"/>
        <w:rPr>
          <w:b/>
          <w:sz w:val="20"/>
          <w:szCs w:val="20"/>
        </w:rPr>
      </w:pPr>
      <w:r w:rsidRPr="009A0051">
        <w:rPr>
          <w:b/>
          <w:sz w:val="20"/>
          <w:szCs w:val="20"/>
        </w:rPr>
        <w:t>Звіт про фінансові результати (Звіт про сукупний дохід)</w:t>
      </w:r>
    </w:p>
    <w:p w:rsidR="00AD08AC" w:rsidRPr="009A0051" w:rsidRDefault="00AD08AC" w:rsidP="00AD08AC">
      <w:pPr>
        <w:jc w:val="center"/>
        <w:rPr>
          <w:b/>
          <w:sz w:val="20"/>
          <w:szCs w:val="20"/>
          <w:lang w:val="uk-UA"/>
        </w:rPr>
      </w:pPr>
      <w:r w:rsidRPr="009A0051">
        <w:rPr>
          <w:b/>
          <w:sz w:val="20"/>
          <w:szCs w:val="20"/>
          <w:lang w:val="uk-UA"/>
        </w:rPr>
        <w:t>за 2017 рік</w:t>
      </w:r>
    </w:p>
    <w:p w:rsidR="00AD08AC" w:rsidRPr="009A0051" w:rsidRDefault="00AD08AC" w:rsidP="00AD08AC">
      <w:pPr>
        <w:jc w:val="center"/>
        <w:rPr>
          <w:b/>
          <w:sz w:val="20"/>
          <w:szCs w:val="20"/>
          <w:lang w:val="uk-UA"/>
        </w:rPr>
      </w:pPr>
    </w:p>
    <w:p w:rsidR="00AD08AC" w:rsidRPr="009A0051" w:rsidRDefault="00AD08AC" w:rsidP="00AD08AC">
      <w:pPr>
        <w:jc w:val="center"/>
        <w:rPr>
          <w:b/>
          <w:sz w:val="20"/>
          <w:szCs w:val="20"/>
          <w:lang w:val="uk-UA"/>
        </w:rPr>
      </w:pPr>
      <w:r w:rsidRPr="009A0051">
        <w:rPr>
          <w:b/>
          <w:sz w:val="20"/>
          <w:szCs w:val="20"/>
          <w:lang w:val="uk-UA"/>
        </w:rPr>
        <w:t>І. ФІНАНСОВІ РЕЗУЛЬТАТИ</w:t>
      </w:r>
    </w:p>
    <w:tbl>
      <w:tblPr>
        <w:tblW w:w="9781" w:type="dxa"/>
        <w:tblInd w:w="137" w:type="dxa"/>
        <w:tblLook w:val="04A0" w:firstRow="1" w:lastRow="0" w:firstColumn="1" w:lastColumn="0" w:noHBand="0" w:noVBand="1"/>
      </w:tblPr>
      <w:tblGrid>
        <w:gridCol w:w="5524"/>
        <w:gridCol w:w="820"/>
        <w:gridCol w:w="1720"/>
        <w:gridCol w:w="1717"/>
      </w:tblGrid>
      <w:tr w:rsidR="009A0051" w:rsidRPr="009A0051" w:rsidTr="00AD08AC">
        <w:trPr>
          <w:trHeight w:val="1189"/>
        </w:trPr>
        <w:tc>
          <w:tcPr>
            <w:tcW w:w="5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08AC" w:rsidRPr="009A0051" w:rsidRDefault="00AD08AC" w:rsidP="00833993">
            <w:pPr>
              <w:jc w:val="center"/>
              <w:rPr>
                <w:b/>
                <w:bCs/>
                <w:sz w:val="20"/>
                <w:szCs w:val="20"/>
                <w:lang w:val="uk-UA"/>
              </w:rPr>
            </w:pPr>
            <w:r w:rsidRPr="009A0051">
              <w:rPr>
                <w:b/>
                <w:bCs/>
                <w:sz w:val="20"/>
                <w:szCs w:val="20"/>
                <w:lang w:val="uk-UA"/>
              </w:rPr>
              <w:t>Стаття</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AD08AC" w:rsidRPr="009A0051" w:rsidRDefault="00AD08AC" w:rsidP="00833993">
            <w:pPr>
              <w:jc w:val="center"/>
              <w:rPr>
                <w:b/>
                <w:bCs/>
                <w:sz w:val="20"/>
                <w:szCs w:val="20"/>
                <w:lang w:val="uk-UA"/>
              </w:rPr>
            </w:pPr>
            <w:r w:rsidRPr="009A0051">
              <w:rPr>
                <w:b/>
                <w:bCs/>
                <w:sz w:val="20"/>
                <w:szCs w:val="20"/>
                <w:lang w:val="uk-UA"/>
              </w:rPr>
              <w:t>Код рядка</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b/>
                <w:bCs/>
                <w:sz w:val="20"/>
                <w:szCs w:val="20"/>
                <w:lang w:val="uk-UA"/>
              </w:rPr>
            </w:pPr>
            <w:r w:rsidRPr="009A0051">
              <w:rPr>
                <w:b/>
                <w:bCs/>
                <w:sz w:val="20"/>
                <w:szCs w:val="20"/>
                <w:lang w:val="uk-UA"/>
              </w:rPr>
              <w:t>За звітний період</w:t>
            </w:r>
          </w:p>
        </w:tc>
        <w:tc>
          <w:tcPr>
            <w:tcW w:w="1717" w:type="dxa"/>
            <w:tcBorders>
              <w:top w:val="single" w:sz="4" w:space="0" w:color="auto"/>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b/>
                <w:bCs/>
                <w:sz w:val="20"/>
                <w:szCs w:val="20"/>
                <w:lang w:val="uk-UA"/>
              </w:rPr>
            </w:pPr>
            <w:r w:rsidRPr="009A0051">
              <w:rPr>
                <w:b/>
                <w:bCs/>
                <w:sz w:val="20"/>
                <w:szCs w:val="20"/>
                <w:lang w:val="uk-UA"/>
              </w:rPr>
              <w:t>За аналогічний період попереднього року</w:t>
            </w:r>
          </w:p>
        </w:tc>
      </w:tr>
      <w:tr w:rsidR="009A0051" w:rsidRPr="009A0051" w:rsidTr="00AD08AC">
        <w:trPr>
          <w:trHeight w:val="255"/>
        </w:trPr>
        <w:tc>
          <w:tcPr>
            <w:tcW w:w="5524" w:type="dxa"/>
            <w:tcBorders>
              <w:top w:val="single" w:sz="4" w:space="0" w:color="auto"/>
              <w:left w:val="single" w:sz="4" w:space="0" w:color="auto"/>
              <w:bottom w:val="nil"/>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1</w:t>
            </w:r>
          </w:p>
        </w:tc>
        <w:tc>
          <w:tcPr>
            <w:tcW w:w="820" w:type="dxa"/>
            <w:tcBorders>
              <w:top w:val="nil"/>
              <w:left w:val="nil"/>
              <w:bottom w:val="nil"/>
              <w:right w:val="single" w:sz="4" w:space="0" w:color="auto"/>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3</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4</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Чистий дохід від реалізації продукції (товарів, робіт, послуг)</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2000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1 286 802</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Собівартість реалізованої продукції (товарів, робіт, послуг)</w:t>
            </w:r>
          </w:p>
        </w:tc>
        <w:tc>
          <w:tcPr>
            <w:tcW w:w="820" w:type="dxa"/>
            <w:tcBorders>
              <w:top w:val="nil"/>
              <w:left w:val="nil"/>
              <w:bottom w:val="nil"/>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2050</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1 074 705  )</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312"/>
        </w:trPr>
        <w:tc>
          <w:tcPr>
            <w:tcW w:w="5524" w:type="dxa"/>
            <w:tcBorders>
              <w:top w:val="single" w:sz="4" w:space="0" w:color="auto"/>
              <w:left w:val="single" w:sz="4" w:space="0" w:color="auto"/>
              <w:bottom w:val="nil"/>
              <w:right w:val="single" w:sz="4" w:space="0" w:color="auto"/>
            </w:tcBorders>
            <w:shd w:val="clear" w:color="auto" w:fill="auto"/>
            <w:vAlign w:val="bottom"/>
            <w:hideMark/>
          </w:tcPr>
          <w:p w:rsidR="00AD08AC" w:rsidRPr="009A0051" w:rsidRDefault="00AD08AC" w:rsidP="00833993">
            <w:pPr>
              <w:rPr>
                <w:b/>
                <w:bCs/>
                <w:sz w:val="20"/>
                <w:szCs w:val="20"/>
                <w:lang w:val="uk-UA"/>
              </w:rPr>
            </w:pPr>
            <w:r w:rsidRPr="009A0051">
              <w:rPr>
                <w:b/>
                <w:bCs/>
                <w:sz w:val="20"/>
                <w:szCs w:val="20"/>
                <w:lang w:val="uk-UA"/>
              </w:rPr>
              <w:t>Валовий:</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8AC" w:rsidRPr="009A0051" w:rsidRDefault="00AD08AC" w:rsidP="00833993">
            <w:pPr>
              <w:rPr>
                <w:sz w:val="20"/>
                <w:szCs w:val="20"/>
                <w:lang w:val="uk-UA"/>
              </w:rPr>
            </w:pPr>
            <w:r w:rsidRPr="009A0051">
              <w:rPr>
                <w:sz w:val="20"/>
                <w:szCs w:val="20"/>
                <w:lang w:val="uk-UA"/>
              </w:rPr>
              <w:t> </w:t>
            </w:r>
          </w:p>
        </w:tc>
        <w:tc>
          <w:tcPr>
            <w:tcW w:w="1720" w:type="dxa"/>
            <w:tcBorders>
              <w:top w:val="nil"/>
              <w:left w:val="nil"/>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 </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xml:space="preserve">  прибуток</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2090</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212 097</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xml:space="preserve">0 </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xml:space="preserve">  збиток</w:t>
            </w:r>
          </w:p>
        </w:tc>
        <w:tc>
          <w:tcPr>
            <w:tcW w:w="820" w:type="dxa"/>
            <w:tcBorders>
              <w:top w:val="nil"/>
              <w:left w:val="nil"/>
              <w:bottom w:val="nil"/>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2095</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Інші операційні доходи</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2120</w:t>
            </w:r>
          </w:p>
        </w:tc>
        <w:tc>
          <w:tcPr>
            <w:tcW w:w="1720"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221 933</w:t>
            </w:r>
          </w:p>
        </w:tc>
        <w:tc>
          <w:tcPr>
            <w:tcW w:w="1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0,00</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Адміністративні витрати</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2130</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38 720  )</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Витрати на збут</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2150</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33 227  )</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Інші операційні витрати</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2180</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250 232  )</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312"/>
        </w:trPr>
        <w:tc>
          <w:tcPr>
            <w:tcW w:w="5524" w:type="dxa"/>
            <w:tcBorders>
              <w:top w:val="single" w:sz="4" w:space="0" w:color="auto"/>
              <w:left w:val="single" w:sz="4" w:space="0" w:color="auto"/>
              <w:bottom w:val="nil"/>
              <w:right w:val="single" w:sz="4" w:space="0" w:color="auto"/>
            </w:tcBorders>
            <w:shd w:val="clear" w:color="auto" w:fill="auto"/>
            <w:vAlign w:val="bottom"/>
            <w:hideMark/>
          </w:tcPr>
          <w:p w:rsidR="00AD08AC" w:rsidRPr="009A0051" w:rsidRDefault="00AD08AC" w:rsidP="00833993">
            <w:pPr>
              <w:rPr>
                <w:b/>
                <w:bCs/>
                <w:sz w:val="20"/>
                <w:szCs w:val="20"/>
                <w:lang w:val="uk-UA"/>
              </w:rPr>
            </w:pPr>
            <w:r w:rsidRPr="009A0051">
              <w:rPr>
                <w:b/>
                <w:bCs/>
                <w:sz w:val="20"/>
                <w:szCs w:val="20"/>
                <w:lang w:val="uk-UA"/>
              </w:rPr>
              <w:t>Фінансовий результат від операційної діяльності:</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D08AC" w:rsidRPr="009A0051" w:rsidRDefault="00AD08AC" w:rsidP="00833993">
            <w:pPr>
              <w:rPr>
                <w:sz w:val="20"/>
                <w:szCs w:val="20"/>
                <w:lang w:val="uk-UA"/>
              </w:rPr>
            </w:pPr>
            <w:r w:rsidRPr="009A0051">
              <w:rPr>
                <w:sz w:val="20"/>
                <w:szCs w:val="20"/>
                <w:lang w:val="uk-UA"/>
              </w:rPr>
              <w:t> </w:t>
            </w:r>
          </w:p>
        </w:tc>
        <w:tc>
          <w:tcPr>
            <w:tcW w:w="1720" w:type="dxa"/>
            <w:tcBorders>
              <w:top w:val="nil"/>
              <w:left w:val="nil"/>
              <w:bottom w:val="single" w:sz="4" w:space="0" w:color="auto"/>
              <w:right w:val="single" w:sz="4" w:space="0" w:color="auto"/>
            </w:tcBorders>
            <w:shd w:val="clear" w:color="auto" w:fill="auto"/>
            <w:noWrap/>
            <w:vAlign w:val="bottom"/>
            <w:hideMark/>
          </w:tcPr>
          <w:p w:rsidR="00AD08AC" w:rsidRPr="009A0051" w:rsidRDefault="00AD08AC" w:rsidP="00833993">
            <w:pPr>
              <w:jc w:val="right"/>
              <w:rPr>
                <w:sz w:val="20"/>
                <w:szCs w:val="20"/>
                <w:lang w:val="uk-UA"/>
              </w:rPr>
            </w:pPr>
            <w:r w:rsidRPr="009A0051">
              <w:rPr>
                <w:sz w:val="20"/>
                <w:szCs w:val="20"/>
                <w:lang w:val="uk-UA"/>
              </w:rPr>
              <w:t> </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xml:space="preserve">  прибуток</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2190</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111 851</w:t>
            </w:r>
          </w:p>
        </w:tc>
        <w:tc>
          <w:tcPr>
            <w:tcW w:w="1717" w:type="dxa"/>
            <w:tcBorders>
              <w:top w:val="single" w:sz="4" w:space="0" w:color="auto"/>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xml:space="preserve">  збиток</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2195</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Дохід від участі в капіталі</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2200</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c>
          <w:tcPr>
            <w:tcW w:w="1717" w:type="dxa"/>
            <w:tcBorders>
              <w:top w:val="single" w:sz="4" w:space="0" w:color="auto"/>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Інші фінансові доходи</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2220</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953</w:t>
            </w:r>
          </w:p>
        </w:tc>
        <w:tc>
          <w:tcPr>
            <w:tcW w:w="1717" w:type="dxa"/>
            <w:tcBorders>
              <w:top w:val="single" w:sz="4" w:space="0" w:color="auto"/>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Інші доходи</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2240</w:t>
            </w:r>
          </w:p>
        </w:tc>
        <w:tc>
          <w:tcPr>
            <w:tcW w:w="1720"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c>
          <w:tcPr>
            <w:tcW w:w="1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Фінансові витрати</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2250</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56 142  )</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Втрати від участі в капіталі</w:t>
            </w:r>
          </w:p>
        </w:tc>
        <w:tc>
          <w:tcPr>
            <w:tcW w:w="820" w:type="dxa"/>
            <w:tcBorders>
              <w:top w:val="nil"/>
              <w:left w:val="nil"/>
              <w:bottom w:val="nil"/>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2255</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Інші витрати</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2270</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312"/>
        </w:trPr>
        <w:tc>
          <w:tcPr>
            <w:tcW w:w="5524" w:type="dxa"/>
            <w:tcBorders>
              <w:top w:val="single" w:sz="4" w:space="0" w:color="auto"/>
              <w:left w:val="single" w:sz="4" w:space="0" w:color="auto"/>
              <w:bottom w:val="nil"/>
              <w:right w:val="single" w:sz="4" w:space="0" w:color="auto"/>
            </w:tcBorders>
            <w:shd w:val="clear" w:color="auto" w:fill="auto"/>
            <w:vAlign w:val="bottom"/>
            <w:hideMark/>
          </w:tcPr>
          <w:p w:rsidR="00AD08AC" w:rsidRPr="009A0051" w:rsidRDefault="00AD08AC" w:rsidP="00833993">
            <w:pPr>
              <w:rPr>
                <w:b/>
                <w:bCs/>
                <w:sz w:val="20"/>
                <w:szCs w:val="20"/>
                <w:lang w:val="uk-UA"/>
              </w:rPr>
            </w:pPr>
            <w:r w:rsidRPr="009A0051">
              <w:rPr>
                <w:b/>
                <w:bCs/>
                <w:sz w:val="20"/>
                <w:szCs w:val="20"/>
                <w:lang w:val="uk-UA"/>
              </w:rPr>
              <w:t>Фінансовий результат до оподаткування:</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D08AC" w:rsidRPr="009A0051" w:rsidRDefault="00AD08AC" w:rsidP="00833993">
            <w:pPr>
              <w:rPr>
                <w:sz w:val="20"/>
                <w:szCs w:val="20"/>
                <w:lang w:val="uk-UA"/>
              </w:rPr>
            </w:pPr>
            <w:r w:rsidRPr="009A0051">
              <w:rPr>
                <w:sz w:val="20"/>
                <w:szCs w:val="20"/>
                <w:lang w:val="uk-UA"/>
              </w:rPr>
              <w:t> </w:t>
            </w:r>
          </w:p>
        </w:tc>
        <w:tc>
          <w:tcPr>
            <w:tcW w:w="1720" w:type="dxa"/>
            <w:tcBorders>
              <w:top w:val="nil"/>
              <w:left w:val="nil"/>
              <w:bottom w:val="single" w:sz="4" w:space="0" w:color="auto"/>
              <w:right w:val="single" w:sz="4" w:space="0" w:color="auto"/>
            </w:tcBorders>
            <w:shd w:val="clear" w:color="auto" w:fill="auto"/>
            <w:noWrap/>
            <w:vAlign w:val="bottom"/>
            <w:hideMark/>
          </w:tcPr>
          <w:p w:rsidR="00AD08AC" w:rsidRPr="009A0051" w:rsidRDefault="00AD08AC" w:rsidP="00833993">
            <w:pPr>
              <w:jc w:val="right"/>
              <w:rPr>
                <w:sz w:val="20"/>
                <w:szCs w:val="20"/>
                <w:lang w:val="uk-UA"/>
              </w:rPr>
            </w:pPr>
            <w:r w:rsidRPr="009A0051">
              <w:rPr>
                <w:sz w:val="20"/>
                <w:szCs w:val="20"/>
                <w:lang w:val="uk-UA"/>
              </w:rPr>
              <w:t> </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xml:space="preserve">  прибуток</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2290</w:t>
            </w:r>
          </w:p>
        </w:tc>
        <w:tc>
          <w:tcPr>
            <w:tcW w:w="1720" w:type="dxa"/>
            <w:tcBorders>
              <w:top w:val="nil"/>
              <w:left w:val="nil"/>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56662</w:t>
            </w:r>
          </w:p>
        </w:tc>
        <w:tc>
          <w:tcPr>
            <w:tcW w:w="1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xml:space="preserve">  збиток</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2295</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Витрати (дохід) з податку на прибуток</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2300</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-13202</w:t>
            </w:r>
          </w:p>
        </w:tc>
        <w:tc>
          <w:tcPr>
            <w:tcW w:w="1717" w:type="dxa"/>
            <w:tcBorders>
              <w:top w:val="single" w:sz="4" w:space="0" w:color="auto"/>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312"/>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Прибуток (збиток) від припиненої діяльності після оподаткування</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2305</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c>
          <w:tcPr>
            <w:tcW w:w="1717" w:type="dxa"/>
            <w:tcBorders>
              <w:top w:val="single" w:sz="4" w:space="0" w:color="auto"/>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312"/>
        </w:trPr>
        <w:tc>
          <w:tcPr>
            <w:tcW w:w="5524" w:type="dxa"/>
            <w:tcBorders>
              <w:top w:val="single" w:sz="4" w:space="0" w:color="auto"/>
              <w:left w:val="single" w:sz="4" w:space="0" w:color="auto"/>
              <w:bottom w:val="nil"/>
              <w:right w:val="single" w:sz="4" w:space="0" w:color="auto"/>
            </w:tcBorders>
            <w:shd w:val="clear" w:color="auto" w:fill="auto"/>
            <w:vAlign w:val="bottom"/>
            <w:hideMark/>
          </w:tcPr>
          <w:p w:rsidR="00AD08AC" w:rsidRPr="009A0051" w:rsidRDefault="00AD08AC" w:rsidP="00833993">
            <w:pPr>
              <w:rPr>
                <w:b/>
                <w:bCs/>
                <w:sz w:val="20"/>
                <w:szCs w:val="20"/>
                <w:lang w:val="uk-UA"/>
              </w:rPr>
            </w:pPr>
            <w:r w:rsidRPr="009A0051">
              <w:rPr>
                <w:b/>
                <w:bCs/>
                <w:sz w:val="20"/>
                <w:szCs w:val="20"/>
                <w:lang w:val="uk-UA"/>
              </w:rPr>
              <w:t>Чистий фінансовий результат:</w:t>
            </w:r>
          </w:p>
        </w:tc>
        <w:tc>
          <w:tcPr>
            <w:tcW w:w="820" w:type="dxa"/>
            <w:vMerge w:val="restart"/>
            <w:tcBorders>
              <w:top w:val="nil"/>
              <w:left w:val="single" w:sz="4" w:space="0" w:color="auto"/>
              <w:right w:val="single" w:sz="4" w:space="0" w:color="auto"/>
            </w:tcBorders>
            <w:shd w:val="clear" w:color="auto" w:fill="auto"/>
            <w:noWrap/>
            <w:vAlign w:val="center"/>
            <w:hideMark/>
          </w:tcPr>
          <w:p w:rsidR="00AD08AC" w:rsidRPr="009A0051" w:rsidRDefault="00AD08AC" w:rsidP="00833993">
            <w:pPr>
              <w:rPr>
                <w:sz w:val="20"/>
                <w:szCs w:val="20"/>
                <w:lang w:val="uk-UA"/>
              </w:rPr>
            </w:pPr>
            <w:r w:rsidRPr="009A0051">
              <w:rPr>
                <w:sz w:val="20"/>
                <w:szCs w:val="20"/>
                <w:lang w:val="uk-UA"/>
              </w:rPr>
              <w:t> </w:t>
            </w:r>
          </w:p>
          <w:p w:rsidR="00AD08AC" w:rsidRPr="009A0051" w:rsidRDefault="00AD08AC" w:rsidP="00833993">
            <w:pPr>
              <w:jc w:val="center"/>
              <w:rPr>
                <w:sz w:val="20"/>
                <w:szCs w:val="20"/>
                <w:lang w:val="uk-UA"/>
              </w:rPr>
            </w:pPr>
            <w:r w:rsidRPr="009A0051">
              <w:rPr>
                <w:sz w:val="20"/>
                <w:szCs w:val="20"/>
                <w:lang w:val="uk-UA"/>
              </w:rPr>
              <w:t>2350</w:t>
            </w:r>
          </w:p>
        </w:tc>
        <w:tc>
          <w:tcPr>
            <w:tcW w:w="1720" w:type="dxa"/>
            <w:vMerge w:val="restart"/>
            <w:tcBorders>
              <w:top w:val="nil"/>
              <w:left w:val="nil"/>
              <w:right w:val="single" w:sz="4" w:space="0" w:color="auto"/>
            </w:tcBorders>
            <w:shd w:val="clear" w:color="auto" w:fill="auto"/>
            <w:noWrap/>
            <w:vAlign w:val="bottom"/>
            <w:hideMark/>
          </w:tcPr>
          <w:p w:rsidR="00AD08AC" w:rsidRPr="009A0051" w:rsidRDefault="00AD08AC" w:rsidP="00833993">
            <w:pPr>
              <w:jc w:val="right"/>
              <w:rPr>
                <w:sz w:val="20"/>
                <w:szCs w:val="20"/>
                <w:lang w:val="uk-UA"/>
              </w:rPr>
            </w:pPr>
            <w:r w:rsidRPr="009A0051">
              <w:rPr>
                <w:sz w:val="20"/>
                <w:szCs w:val="20"/>
                <w:lang w:val="uk-UA"/>
              </w:rPr>
              <w:t> </w:t>
            </w:r>
          </w:p>
          <w:p w:rsidR="00AD08AC" w:rsidRPr="009A0051" w:rsidRDefault="00AD08AC" w:rsidP="00833993">
            <w:pPr>
              <w:jc w:val="center"/>
              <w:rPr>
                <w:sz w:val="20"/>
                <w:szCs w:val="20"/>
                <w:lang w:val="uk-UA"/>
              </w:rPr>
            </w:pPr>
            <w:r w:rsidRPr="009A0051">
              <w:rPr>
                <w:sz w:val="20"/>
                <w:szCs w:val="20"/>
                <w:lang w:val="uk-UA"/>
              </w:rPr>
              <w:t>43460</w:t>
            </w:r>
          </w:p>
        </w:tc>
        <w:tc>
          <w:tcPr>
            <w:tcW w:w="1717" w:type="dxa"/>
            <w:vMerge w:val="restart"/>
            <w:tcBorders>
              <w:top w:val="single" w:sz="4" w:space="0" w:color="auto"/>
              <w:left w:val="nil"/>
              <w:right w:val="single" w:sz="4" w:space="0" w:color="auto"/>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 </w:t>
            </w:r>
          </w:p>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312"/>
        </w:trPr>
        <w:tc>
          <w:tcPr>
            <w:tcW w:w="5524" w:type="dxa"/>
            <w:tcBorders>
              <w:top w:val="nil"/>
              <w:left w:val="single" w:sz="4" w:space="0" w:color="auto"/>
              <w:bottom w:val="nil"/>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xml:space="preserve">  прибуток</w:t>
            </w:r>
          </w:p>
        </w:tc>
        <w:tc>
          <w:tcPr>
            <w:tcW w:w="820" w:type="dxa"/>
            <w:vMerge/>
            <w:tcBorders>
              <w:left w:val="single" w:sz="4" w:space="0" w:color="auto"/>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p>
        </w:tc>
        <w:tc>
          <w:tcPr>
            <w:tcW w:w="1720" w:type="dxa"/>
            <w:vMerge/>
            <w:tcBorders>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p>
        </w:tc>
        <w:tc>
          <w:tcPr>
            <w:tcW w:w="1717" w:type="dxa"/>
            <w:vMerge/>
            <w:tcBorders>
              <w:left w:val="single" w:sz="4" w:space="0" w:color="auto"/>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p>
        </w:tc>
      </w:tr>
      <w:tr w:rsidR="00AD08AC" w:rsidRPr="009A0051" w:rsidTr="00AD08AC">
        <w:trPr>
          <w:trHeight w:val="31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 xml:space="preserve">  збиток</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2355</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                )</w:t>
            </w:r>
          </w:p>
        </w:tc>
      </w:tr>
    </w:tbl>
    <w:p w:rsidR="00AD08AC" w:rsidRPr="009A0051" w:rsidRDefault="00AD08AC"/>
    <w:p w:rsidR="00AD08AC" w:rsidRPr="009A0051" w:rsidRDefault="00AD08AC" w:rsidP="00AD08AC">
      <w:pPr>
        <w:jc w:val="center"/>
        <w:rPr>
          <w:b/>
          <w:sz w:val="20"/>
          <w:szCs w:val="20"/>
          <w:lang w:val="uk-UA"/>
        </w:rPr>
      </w:pPr>
      <w:r w:rsidRPr="009A0051">
        <w:rPr>
          <w:b/>
          <w:sz w:val="20"/>
          <w:szCs w:val="20"/>
          <w:lang w:val="uk-UA"/>
        </w:rPr>
        <w:t>ІІ. СУКУПНИЙ ДОХІД</w:t>
      </w:r>
    </w:p>
    <w:tbl>
      <w:tblPr>
        <w:tblW w:w="9781" w:type="dxa"/>
        <w:tblInd w:w="137" w:type="dxa"/>
        <w:tblLook w:val="04A0" w:firstRow="1" w:lastRow="0" w:firstColumn="1" w:lastColumn="0" w:noHBand="0" w:noVBand="1"/>
      </w:tblPr>
      <w:tblGrid>
        <w:gridCol w:w="5524"/>
        <w:gridCol w:w="820"/>
        <w:gridCol w:w="1720"/>
        <w:gridCol w:w="1717"/>
      </w:tblGrid>
      <w:tr w:rsidR="009A0051" w:rsidRPr="009A0051" w:rsidTr="00AD08AC">
        <w:trPr>
          <w:trHeight w:val="1020"/>
        </w:trPr>
        <w:tc>
          <w:tcPr>
            <w:tcW w:w="5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08AC" w:rsidRPr="009A0051" w:rsidRDefault="00AD08AC" w:rsidP="00833993">
            <w:pPr>
              <w:jc w:val="center"/>
              <w:rPr>
                <w:b/>
                <w:bCs/>
                <w:sz w:val="20"/>
                <w:szCs w:val="20"/>
                <w:lang w:val="uk-UA"/>
              </w:rPr>
            </w:pPr>
            <w:r w:rsidRPr="009A0051">
              <w:rPr>
                <w:b/>
                <w:bCs/>
                <w:sz w:val="20"/>
                <w:szCs w:val="20"/>
                <w:lang w:val="uk-UA"/>
              </w:rPr>
              <w:t>Стаття</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AD08AC" w:rsidRPr="009A0051" w:rsidRDefault="00AD08AC" w:rsidP="00833993">
            <w:pPr>
              <w:jc w:val="center"/>
              <w:rPr>
                <w:b/>
                <w:bCs/>
                <w:sz w:val="20"/>
                <w:szCs w:val="20"/>
                <w:lang w:val="uk-UA"/>
              </w:rPr>
            </w:pPr>
            <w:r w:rsidRPr="009A0051">
              <w:rPr>
                <w:b/>
                <w:bCs/>
                <w:sz w:val="20"/>
                <w:szCs w:val="20"/>
                <w:lang w:val="uk-UA"/>
              </w:rPr>
              <w:t>Код рядка</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b/>
                <w:bCs/>
                <w:sz w:val="20"/>
                <w:szCs w:val="20"/>
                <w:lang w:val="uk-UA"/>
              </w:rPr>
            </w:pPr>
            <w:r w:rsidRPr="009A0051">
              <w:rPr>
                <w:b/>
                <w:bCs/>
                <w:sz w:val="20"/>
                <w:szCs w:val="20"/>
                <w:lang w:val="uk-UA"/>
              </w:rPr>
              <w:t>За звітний період</w:t>
            </w:r>
          </w:p>
        </w:tc>
        <w:tc>
          <w:tcPr>
            <w:tcW w:w="1717" w:type="dxa"/>
            <w:tcBorders>
              <w:top w:val="single" w:sz="4" w:space="0" w:color="auto"/>
              <w:left w:val="nil"/>
              <w:bottom w:val="single" w:sz="4" w:space="0" w:color="auto"/>
              <w:right w:val="single" w:sz="4" w:space="0" w:color="000000"/>
            </w:tcBorders>
            <w:shd w:val="clear" w:color="000000" w:fill="FFFFFF"/>
            <w:noWrap/>
            <w:vAlign w:val="bottom"/>
            <w:hideMark/>
          </w:tcPr>
          <w:p w:rsidR="00AD08AC" w:rsidRPr="009A0051" w:rsidRDefault="00AD08AC" w:rsidP="00833993">
            <w:pPr>
              <w:jc w:val="center"/>
              <w:rPr>
                <w:b/>
                <w:bCs/>
                <w:sz w:val="20"/>
                <w:szCs w:val="20"/>
                <w:lang w:val="uk-UA"/>
              </w:rPr>
            </w:pPr>
            <w:r w:rsidRPr="009A0051">
              <w:rPr>
                <w:b/>
                <w:bCs/>
                <w:sz w:val="20"/>
                <w:szCs w:val="20"/>
                <w:lang w:val="uk-UA"/>
              </w:rPr>
              <w:t>За аналогічний період попереднього року</w:t>
            </w:r>
          </w:p>
        </w:tc>
      </w:tr>
      <w:tr w:rsidR="009A0051" w:rsidRPr="009A0051" w:rsidTr="00AD08AC">
        <w:trPr>
          <w:trHeight w:val="255"/>
        </w:trPr>
        <w:tc>
          <w:tcPr>
            <w:tcW w:w="552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D08AC" w:rsidRPr="009A0051" w:rsidRDefault="00AD08AC" w:rsidP="00833993">
            <w:pPr>
              <w:jc w:val="center"/>
              <w:rPr>
                <w:b/>
                <w:bCs/>
                <w:sz w:val="20"/>
                <w:szCs w:val="20"/>
                <w:lang w:val="uk-UA"/>
              </w:rPr>
            </w:pPr>
            <w:r w:rsidRPr="009A0051">
              <w:rPr>
                <w:b/>
                <w:bCs/>
                <w:sz w:val="20"/>
                <w:szCs w:val="20"/>
                <w:lang w:val="uk-UA"/>
              </w:rPr>
              <w:t>1</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2</w:t>
            </w:r>
          </w:p>
        </w:tc>
        <w:tc>
          <w:tcPr>
            <w:tcW w:w="1720" w:type="dxa"/>
            <w:tcBorders>
              <w:top w:val="nil"/>
              <w:left w:val="nil"/>
              <w:bottom w:val="single" w:sz="4" w:space="0" w:color="auto"/>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3</w:t>
            </w:r>
          </w:p>
        </w:tc>
        <w:tc>
          <w:tcPr>
            <w:tcW w:w="1717" w:type="dxa"/>
            <w:tcBorders>
              <w:top w:val="single" w:sz="4" w:space="0" w:color="auto"/>
              <w:left w:val="nil"/>
              <w:bottom w:val="single" w:sz="4" w:space="0" w:color="auto"/>
              <w:right w:val="single" w:sz="4" w:space="0" w:color="000000"/>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4</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Дооцінка (уцінка) необоротних активів</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2400</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c>
          <w:tcPr>
            <w:tcW w:w="1717" w:type="dxa"/>
            <w:tcBorders>
              <w:top w:val="single" w:sz="4" w:space="0" w:color="auto"/>
              <w:left w:val="nil"/>
              <w:bottom w:val="single" w:sz="4" w:space="0" w:color="auto"/>
              <w:right w:val="single" w:sz="4" w:space="0" w:color="000000"/>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Дооцінка (уцінка) фінансових інструментів</w:t>
            </w:r>
          </w:p>
        </w:tc>
        <w:tc>
          <w:tcPr>
            <w:tcW w:w="8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2405</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c>
          <w:tcPr>
            <w:tcW w:w="1717" w:type="dxa"/>
            <w:tcBorders>
              <w:top w:val="single" w:sz="4" w:space="0" w:color="auto"/>
              <w:left w:val="nil"/>
              <w:bottom w:val="single" w:sz="4" w:space="0" w:color="auto"/>
              <w:right w:val="single" w:sz="4" w:space="0" w:color="000000"/>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Накопичені курсові різниці</w:t>
            </w:r>
          </w:p>
        </w:tc>
        <w:tc>
          <w:tcPr>
            <w:tcW w:w="820" w:type="dxa"/>
            <w:tcBorders>
              <w:top w:val="nil"/>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2410</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c>
          <w:tcPr>
            <w:tcW w:w="1717" w:type="dxa"/>
            <w:tcBorders>
              <w:top w:val="single" w:sz="4" w:space="0" w:color="auto"/>
              <w:left w:val="nil"/>
              <w:bottom w:val="single" w:sz="4" w:space="0" w:color="auto"/>
              <w:right w:val="single" w:sz="4" w:space="0" w:color="000000"/>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Частка іншого сукупного доходу асоційованих та спільних підприємств</w:t>
            </w:r>
          </w:p>
        </w:tc>
        <w:tc>
          <w:tcPr>
            <w:tcW w:w="820" w:type="dxa"/>
            <w:tcBorders>
              <w:top w:val="nil"/>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2415</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c>
          <w:tcPr>
            <w:tcW w:w="1717" w:type="dxa"/>
            <w:tcBorders>
              <w:top w:val="single" w:sz="4" w:space="0" w:color="auto"/>
              <w:left w:val="nil"/>
              <w:bottom w:val="single" w:sz="4" w:space="0" w:color="auto"/>
              <w:right w:val="single" w:sz="4" w:space="0" w:color="000000"/>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Інший сукупний дохід</w:t>
            </w:r>
          </w:p>
        </w:tc>
        <w:tc>
          <w:tcPr>
            <w:tcW w:w="820" w:type="dxa"/>
            <w:tcBorders>
              <w:top w:val="nil"/>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2445</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c>
          <w:tcPr>
            <w:tcW w:w="1717" w:type="dxa"/>
            <w:tcBorders>
              <w:top w:val="single" w:sz="4" w:space="0" w:color="auto"/>
              <w:left w:val="nil"/>
              <w:bottom w:val="single" w:sz="4" w:space="0" w:color="auto"/>
              <w:right w:val="single" w:sz="4" w:space="0" w:color="000000"/>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b/>
                <w:bCs/>
                <w:sz w:val="20"/>
                <w:szCs w:val="20"/>
                <w:lang w:val="uk-UA"/>
              </w:rPr>
            </w:pPr>
            <w:r w:rsidRPr="009A0051">
              <w:rPr>
                <w:b/>
                <w:bCs/>
                <w:sz w:val="20"/>
                <w:szCs w:val="20"/>
                <w:lang w:val="uk-UA"/>
              </w:rPr>
              <w:t>Інший сукупний дохід до оподаткування</w:t>
            </w:r>
          </w:p>
        </w:tc>
        <w:tc>
          <w:tcPr>
            <w:tcW w:w="820" w:type="dxa"/>
            <w:tcBorders>
              <w:top w:val="nil"/>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b/>
                <w:bCs/>
                <w:sz w:val="20"/>
                <w:szCs w:val="20"/>
                <w:lang w:val="uk-UA"/>
              </w:rPr>
            </w:pPr>
            <w:r w:rsidRPr="009A0051">
              <w:rPr>
                <w:b/>
                <w:bCs/>
                <w:sz w:val="20"/>
                <w:szCs w:val="20"/>
                <w:lang w:val="uk-UA"/>
              </w:rPr>
              <w:t>2450</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0</w:t>
            </w:r>
          </w:p>
        </w:tc>
        <w:tc>
          <w:tcPr>
            <w:tcW w:w="1717" w:type="dxa"/>
            <w:tcBorders>
              <w:top w:val="single" w:sz="4" w:space="0" w:color="auto"/>
              <w:left w:val="nil"/>
              <w:bottom w:val="single" w:sz="4" w:space="0" w:color="auto"/>
              <w:right w:val="single" w:sz="4" w:space="0" w:color="000000"/>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0</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Податок на прибуток, пов'язаний з іншим сукупним доходом</w:t>
            </w:r>
          </w:p>
        </w:tc>
        <w:tc>
          <w:tcPr>
            <w:tcW w:w="820" w:type="dxa"/>
            <w:tcBorders>
              <w:top w:val="nil"/>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2455</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c>
          <w:tcPr>
            <w:tcW w:w="1717" w:type="dxa"/>
            <w:tcBorders>
              <w:top w:val="single" w:sz="4" w:space="0" w:color="auto"/>
              <w:left w:val="nil"/>
              <w:bottom w:val="single" w:sz="4" w:space="0" w:color="auto"/>
              <w:right w:val="single" w:sz="4" w:space="0" w:color="000000"/>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b/>
                <w:bCs/>
                <w:sz w:val="20"/>
                <w:szCs w:val="20"/>
                <w:lang w:val="uk-UA"/>
              </w:rPr>
            </w:pPr>
            <w:r w:rsidRPr="009A0051">
              <w:rPr>
                <w:b/>
                <w:bCs/>
                <w:sz w:val="20"/>
                <w:szCs w:val="20"/>
                <w:lang w:val="uk-UA"/>
              </w:rPr>
              <w:t>Інший сукупний дохід після оподаткування</w:t>
            </w:r>
          </w:p>
        </w:tc>
        <w:tc>
          <w:tcPr>
            <w:tcW w:w="820" w:type="dxa"/>
            <w:tcBorders>
              <w:top w:val="nil"/>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b/>
                <w:bCs/>
                <w:sz w:val="20"/>
                <w:szCs w:val="20"/>
                <w:lang w:val="uk-UA"/>
              </w:rPr>
            </w:pPr>
            <w:r w:rsidRPr="009A0051">
              <w:rPr>
                <w:b/>
                <w:bCs/>
                <w:sz w:val="20"/>
                <w:szCs w:val="20"/>
                <w:lang w:val="uk-UA"/>
              </w:rPr>
              <w:t>2460</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0</w:t>
            </w:r>
          </w:p>
        </w:tc>
        <w:tc>
          <w:tcPr>
            <w:tcW w:w="1717" w:type="dxa"/>
            <w:tcBorders>
              <w:top w:val="single" w:sz="4" w:space="0" w:color="auto"/>
              <w:left w:val="nil"/>
              <w:bottom w:val="single" w:sz="4" w:space="0" w:color="auto"/>
              <w:right w:val="single" w:sz="4" w:space="0" w:color="000000"/>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0</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b/>
                <w:bCs/>
                <w:sz w:val="20"/>
                <w:szCs w:val="20"/>
                <w:lang w:val="uk-UA"/>
              </w:rPr>
            </w:pPr>
            <w:r w:rsidRPr="009A0051">
              <w:rPr>
                <w:b/>
                <w:bCs/>
                <w:sz w:val="20"/>
                <w:szCs w:val="20"/>
                <w:lang w:val="uk-UA"/>
              </w:rPr>
              <w:t>Сукупний дохід (сума рядків 2350, 2355 та 2460)</w:t>
            </w:r>
          </w:p>
        </w:tc>
        <w:tc>
          <w:tcPr>
            <w:tcW w:w="820" w:type="dxa"/>
            <w:tcBorders>
              <w:top w:val="nil"/>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b/>
                <w:bCs/>
                <w:sz w:val="20"/>
                <w:szCs w:val="20"/>
                <w:lang w:val="uk-UA"/>
              </w:rPr>
            </w:pPr>
            <w:r w:rsidRPr="009A0051">
              <w:rPr>
                <w:b/>
                <w:bCs/>
                <w:sz w:val="20"/>
                <w:szCs w:val="20"/>
                <w:lang w:val="uk-UA"/>
              </w:rPr>
              <w:t>2465</w:t>
            </w:r>
          </w:p>
        </w:tc>
        <w:tc>
          <w:tcPr>
            <w:tcW w:w="1720" w:type="dxa"/>
            <w:tcBorders>
              <w:top w:val="nil"/>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b/>
                <w:bCs/>
                <w:sz w:val="20"/>
                <w:szCs w:val="20"/>
                <w:lang w:val="uk-UA"/>
              </w:rPr>
            </w:pPr>
            <w:r w:rsidRPr="009A0051">
              <w:rPr>
                <w:b/>
                <w:bCs/>
                <w:sz w:val="20"/>
                <w:szCs w:val="20"/>
                <w:lang w:val="uk-UA"/>
              </w:rPr>
              <w:t>43460</w:t>
            </w:r>
          </w:p>
        </w:tc>
        <w:tc>
          <w:tcPr>
            <w:tcW w:w="1717" w:type="dxa"/>
            <w:tcBorders>
              <w:top w:val="single" w:sz="4" w:space="0" w:color="auto"/>
              <w:left w:val="nil"/>
              <w:bottom w:val="single" w:sz="4" w:space="0" w:color="auto"/>
              <w:right w:val="single" w:sz="4" w:space="0" w:color="000000"/>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0</w:t>
            </w:r>
          </w:p>
        </w:tc>
      </w:tr>
    </w:tbl>
    <w:p w:rsidR="00AD08AC" w:rsidRPr="009A0051" w:rsidRDefault="00AD08AC"/>
    <w:p w:rsidR="00AD08AC" w:rsidRPr="009A0051" w:rsidRDefault="00AD08AC" w:rsidP="00AD08AC">
      <w:pPr>
        <w:jc w:val="center"/>
        <w:rPr>
          <w:b/>
          <w:sz w:val="20"/>
          <w:szCs w:val="20"/>
          <w:lang w:val="uk-UA"/>
        </w:rPr>
      </w:pPr>
      <w:r w:rsidRPr="009A0051">
        <w:rPr>
          <w:b/>
          <w:sz w:val="20"/>
          <w:szCs w:val="20"/>
          <w:lang w:val="uk-UA"/>
        </w:rPr>
        <w:t>ІІІ. ЕЛЕМЕНТИ ОПЕРАЦІЙНИХ ВИТРАТ</w:t>
      </w:r>
    </w:p>
    <w:tbl>
      <w:tblPr>
        <w:tblW w:w="9781" w:type="dxa"/>
        <w:tblInd w:w="137" w:type="dxa"/>
        <w:tblLook w:val="04A0" w:firstRow="1" w:lastRow="0" w:firstColumn="1" w:lastColumn="0" w:noHBand="0" w:noVBand="1"/>
      </w:tblPr>
      <w:tblGrid>
        <w:gridCol w:w="5524"/>
        <w:gridCol w:w="820"/>
        <w:gridCol w:w="1720"/>
        <w:gridCol w:w="1717"/>
      </w:tblGrid>
      <w:tr w:rsidR="009A0051" w:rsidRPr="009A0051" w:rsidTr="00AD08AC">
        <w:trPr>
          <w:trHeight w:val="1020"/>
        </w:trPr>
        <w:tc>
          <w:tcPr>
            <w:tcW w:w="5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08AC" w:rsidRPr="009A0051" w:rsidRDefault="00AD08AC" w:rsidP="00833993">
            <w:pPr>
              <w:jc w:val="center"/>
              <w:rPr>
                <w:b/>
                <w:bCs/>
                <w:lang w:val="uk-UA"/>
              </w:rPr>
            </w:pPr>
            <w:r w:rsidRPr="009A0051">
              <w:rPr>
                <w:b/>
                <w:bCs/>
                <w:lang w:val="uk-UA"/>
              </w:rPr>
              <w:t>Назва статті</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AD08AC" w:rsidRPr="009A0051" w:rsidRDefault="00AD08AC" w:rsidP="00833993">
            <w:pPr>
              <w:jc w:val="center"/>
              <w:rPr>
                <w:b/>
                <w:bCs/>
                <w:sz w:val="20"/>
                <w:szCs w:val="20"/>
                <w:lang w:val="uk-UA"/>
              </w:rPr>
            </w:pPr>
            <w:r w:rsidRPr="009A0051">
              <w:rPr>
                <w:b/>
                <w:bCs/>
                <w:sz w:val="20"/>
                <w:szCs w:val="20"/>
                <w:lang w:val="uk-UA"/>
              </w:rPr>
              <w:t>Код рядка</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b/>
                <w:bCs/>
                <w:sz w:val="20"/>
                <w:szCs w:val="20"/>
                <w:lang w:val="uk-UA"/>
              </w:rPr>
            </w:pPr>
            <w:r w:rsidRPr="009A0051">
              <w:rPr>
                <w:b/>
                <w:bCs/>
                <w:sz w:val="20"/>
                <w:szCs w:val="20"/>
                <w:lang w:val="uk-UA"/>
              </w:rPr>
              <w:t>За звітний період</w:t>
            </w:r>
          </w:p>
        </w:tc>
        <w:tc>
          <w:tcPr>
            <w:tcW w:w="1717" w:type="dxa"/>
            <w:tcBorders>
              <w:top w:val="single" w:sz="4" w:space="0" w:color="auto"/>
              <w:left w:val="nil"/>
              <w:bottom w:val="single" w:sz="4" w:space="0" w:color="auto"/>
              <w:right w:val="single" w:sz="4" w:space="0" w:color="000000"/>
            </w:tcBorders>
            <w:shd w:val="clear" w:color="000000" w:fill="FFFFFF"/>
            <w:noWrap/>
            <w:vAlign w:val="bottom"/>
            <w:hideMark/>
          </w:tcPr>
          <w:p w:rsidR="00AD08AC" w:rsidRPr="009A0051" w:rsidRDefault="00AD08AC" w:rsidP="00833993">
            <w:pPr>
              <w:jc w:val="center"/>
              <w:rPr>
                <w:b/>
                <w:bCs/>
                <w:sz w:val="20"/>
                <w:szCs w:val="20"/>
                <w:lang w:val="uk-UA"/>
              </w:rPr>
            </w:pPr>
            <w:r w:rsidRPr="009A0051">
              <w:rPr>
                <w:b/>
                <w:bCs/>
                <w:sz w:val="20"/>
                <w:szCs w:val="20"/>
                <w:lang w:val="uk-UA"/>
              </w:rPr>
              <w:t>За аналогічний період попереднього року</w:t>
            </w:r>
          </w:p>
        </w:tc>
      </w:tr>
      <w:tr w:rsidR="009A0051" w:rsidRPr="009A0051" w:rsidTr="00AD08AC">
        <w:trPr>
          <w:trHeight w:val="255"/>
        </w:trPr>
        <w:tc>
          <w:tcPr>
            <w:tcW w:w="5524" w:type="dxa"/>
            <w:tcBorders>
              <w:top w:val="single" w:sz="4" w:space="0" w:color="auto"/>
              <w:left w:val="single" w:sz="4" w:space="0" w:color="auto"/>
              <w:bottom w:val="nil"/>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1</w:t>
            </w:r>
          </w:p>
        </w:tc>
        <w:tc>
          <w:tcPr>
            <w:tcW w:w="820" w:type="dxa"/>
            <w:tcBorders>
              <w:top w:val="nil"/>
              <w:left w:val="nil"/>
              <w:bottom w:val="nil"/>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2</w:t>
            </w:r>
          </w:p>
        </w:tc>
        <w:tc>
          <w:tcPr>
            <w:tcW w:w="1720" w:type="dxa"/>
            <w:tcBorders>
              <w:top w:val="nil"/>
              <w:left w:val="nil"/>
              <w:bottom w:val="nil"/>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3</w:t>
            </w:r>
          </w:p>
        </w:tc>
        <w:tc>
          <w:tcPr>
            <w:tcW w:w="1717" w:type="dxa"/>
            <w:tcBorders>
              <w:top w:val="single" w:sz="4" w:space="0" w:color="auto"/>
              <w:left w:val="nil"/>
              <w:bottom w:val="single" w:sz="4" w:space="0" w:color="auto"/>
              <w:right w:val="single" w:sz="4" w:space="0" w:color="000000"/>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4</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Матеріальні затрати</w:t>
            </w:r>
          </w:p>
        </w:tc>
        <w:tc>
          <w:tcPr>
            <w:tcW w:w="820" w:type="dxa"/>
            <w:tcBorders>
              <w:top w:val="single" w:sz="4" w:space="0" w:color="auto"/>
              <w:left w:val="nil"/>
              <w:bottom w:val="single" w:sz="4" w:space="0" w:color="auto"/>
              <w:right w:val="nil"/>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2500</w:t>
            </w:r>
          </w:p>
        </w:tc>
        <w:tc>
          <w:tcPr>
            <w:tcW w:w="1720" w:type="dxa"/>
            <w:tcBorders>
              <w:top w:val="single" w:sz="4" w:space="0" w:color="auto"/>
              <w:left w:val="single" w:sz="4" w:space="0" w:color="auto"/>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3 378</w:t>
            </w:r>
          </w:p>
        </w:tc>
        <w:tc>
          <w:tcPr>
            <w:tcW w:w="171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Витрати на оплату праці</w:t>
            </w:r>
          </w:p>
        </w:tc>
        <w:tc>
          <w:tcPr>
            <w:tcW w:w="820" w:type="dxa"/>
            <w:tcBorders>
              <w:top w:val="nil"/>
              <w:left w:val="nil"/>
              <w:bottom w:val="single" w:sz="4" w:space="0" w:color="auto"/>
              <w:right w:val="nil"/>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2505</w:t>
            </w:r>
          </w:p>
        </w:tc>
        <w:tc>
          <w:tcPr>
            <w:tcW w:w="1720" w:type="dxa"/>
            <w:tcBorders>
              <w:top w:val="nil"/>
              <w:left w:val="single" w:sz="4" w:space="0" w:color="auto"/>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25 614</w:t>
            </w:r>
          </w:p>
        </w:tc>
        <w:tc>
          <w:tcPr>
            <w:tcW w:w="171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Відрахування на соціальні заходи</w:t>
            </w:r>
          </w:p>
        </w:tc>
        <w:tc>
          <w:tcPr>
            <w:tcW w:w="820" w:type="dxa"/>
            <w:tcBorders>
              <w:top w:val="nil"/>
              <w:left w:val="nil"/>
              <w:bottom w:val="single" w:sz="4" w:space="0" w:color="auto"/>
              <w:right w:val="nil"/>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2510</w:t>
            </w:r>
          </w:p>
        </w:tc>
        <w:tc>
          <w:tcPr>
            <w:tcW w:w="1720" w:type="dxa"/>
            <w:tcBorders>
              <w:top w:val="nil"/>
              <w:left w:val="single" w:sz="4" w:space="0" w:color="auto"/>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5 239</w:t>
            </w:r>
          </w:p>
        </w:tc>
        <w:tc>
          <w:tcPr>
            <w:tcW w:w="171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Амортизація</w:t>
            </w:r>
          </w:p>
        </w:tc>
        <w:tc>
          <w:tcPr>
            <w:tcW w:w="820" w:type="dxa"/>
            <w:tcBorders>
              <w:top w:val="nil"/>
              <w:left w:val="nil"/>
              <w:bottom w:val="single" w:sz="4" w:space="0" w:color="auto"/>
              <w:right w:val="nil"/>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2515</w:t>
            </w:r>
          </w:p>
        </w:tc>
        <w:tc>
          <w:tcPr>
            <w:tcW w:w="1720" w:type="dxa"/>
            <w:tcBorders>
              <w:top w:val="nil"/>
              <w:left w:val="single" w:sz="4" w:space="0" w:color="auto"/>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3 618</w:t>
            </w:r>
          </w:p>
        </w:tc>
        <w:tc>
          <w:tcPr>
            <w:tcW w:w="171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Інші операційні витрати</w:t>
            </w:r>
          </w:p>
        </w:tc>
        <w:tc>
          <w:tcPr>
            <w:tcW w:w="820" w:type="dxa"/>
            <w:tcBorders>
              <w:top w:val="nil"/>
              <w:left w:val="nil"/>
              <w:bottom w:val="single" w:sz="4" w:space="0" w:color="auto"/>
              <w:right w:val="nil"/>
            </w:tcBorders>
            <w:shd w:val="clear" w:color="auto" w:fill="auto"/>
            <w:noWrap/>
            <w:vAlign w:val="bottom"/>
            <w:hideMark/>
          </w:tcPr>
          <w:p w:rsidR="00AD08AC" w:rsidRPr="009A0051" w:rsidRDefault="00AD08AC" w:rsidP="00833993">
            <w:pPr>
              <w:jc w:val="center"/>
              <w:rPr>
                <w:sz w:val="20"/>
                <w:szCs w:val="20"/>
                <w:lang w:val="uk-UA"/>
              </w:rPr>
            </w:pPr>
            <w:r w:rsidRPr="009A0051">
              <w:rPr>
                <w:sz w:val="20"/>
                <w:szCs w:val="20"/>
                <w:lang w:val="uk-UA"/>
              </w:rPr>
              <w:t>2520</w:t>
            </w:r>
          </w:p>
        </w:tc>
        <w:tc>
          <w:tcPr>
            <w:tcW w:w="1720" w:type="dxa"/>
            <w:tcBorders>
              <w:top w:val="nil"/>
              <w:left w:val="single" w:sz="4" w:space="0" w:color="auto"/>
              <w:bottom w:val="single" w:sz="4" w:space="0" w:color="auto"/>
              <w:right w:val="nil"/>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204 704</w:t>
            </w:r>
          </w:p>
        </w:tc>
        <w:tc>
          <w:tcPr>
            <w:tcW w:w="171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300"/>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b/>
                <w:bCs/>
                <w:sz w:val="20"/>
                <w:szCs w:val="20"/>
                <w:lang w:val="uk-UA"/>
              </w:rPr>
            </w:pPr>
            <w:r w:rsidRPr="009A0051">
              <w:rPr>
                <w:b/>
                <w:bCs/>
                <w:sz w:val="20"/>
                <w:szCs w:val="20"/>
                <w:lang w:val="uk-UA"/>
              </w:rPr>
              <w:t>Разом</w:t>
            </w:r>
          </w:p>
        </w:tc>
        <w:tc>
          <w:tcPr>
            <w:tcW w:w="820" w:type="dxa"/>
            <w:tcBorders>
              <w:top w:val="nil"/>
              <w:left w:val="nil"/>
              <w:bottom w:val="single" w:sz="4" w:space="0" w:color="auto"/>
              <w:right w:val="nil"/>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2550</w:t>
            </w:r>
          </w:p>
        </w:tc>
        <w:tc>
          <w:tcPr>
            <w:tcW w:w="1720" w:type="dxa"/>
            <w:tcBorders>
              <w:top w:val="nil"/>
              <w:left w:val="single" w:sz="4" w:space="0" w:color="auto"/>
              <w:bottom w:val="single" w:sz="4" w:space="0" w:color="auto"/>
              <w:right w:val="nil"/>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242 553</w:t>
            </w:r>
          </w:p>
        </w:tc>
        <w:tc>
          <w:tcPr>
            <w:tcW w:w="171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D08AC" w:rsidRPr="009A0051" w:rsidRDefault="00AD08AC" w:rsidP="00833993">
            <w:pPr>
              <w:jc w:val="center"/>
              <w:rPr>
                <w:b/>
                <w:bCs/>
                <w:sz w:val="20"/>
                <w:szCs w:val="20"/>
                <w:lang w:val="uk-UA"/>
              </w:rPr>
            </w:pPr>
            <w:r w:rsidRPr="009A0051">
              <w:rPr>
                <w:b/>
                <w:bCs/>
                <w:sz w:val="20"/>
                <w:szCs w:val="20"/>
                <w:lang w:val="uk-UA"/>
              </w:rPr>
              <w:t>0</w:t>
            </w:r>
          </w:p>
        </w:tc>
      </w:tr>
    </w:tbl>
    <w:p w:rsidR="00AD08AC" w:rsidRPr="009A0051" w:rsidRDefault="00AD08AC"/>
    <w:p w:rsidR="00AD08AC" w:rsidRPr="009A0051" w:rsidRDefault="00AD08AC" w:rsidP="00AD08AC">
      <w:pPr>
        <w:jc w:val="center"/>
        <w:rPr>
          <w:b/>
          <w:sz w:val="20"/>
          <w:szCs w:val="20"/>
          <w:lang w:val="uk-UA"/>
        </w:rPr>
      </w:pPr>
      <w:r w:rsidRPr="009A0051">
        <w:rPr>
          <w:b/>
          <w:sz w:val="20"/>
          <w:szCs w:val="20"/>
          <w:lang w:val="uk-UA"/>
        </w:rPr>
        <w:t>І</w:t>
      </w:r>
      <w:r w:rsidRPr="009A0051">
        <w:rPr>
          <w:b/>
          <w:sz w:val="20"/>
          <w:szCs w:val="20"/>
          <w:lang w:val="en-US"/>
        </w:rPr>
        <w:t xml:space="preserve">V. </w:t>
      </w:r>
      <w:r w:rsidRPr="009A0051">
        <w:rPr>
          <w:b/>
          <w:sz w:val="20"/>
          <w:szCs w:val="20"/>
          <w:lang w:val="uk-UA"/>
        </w:rPr>
        <w:t>РОЗРАХУНОК ПОКАЗНИКІВ ПРИБУТКОВОСТІ АКЦІЙ</w:t>
      </w:r>
    </w:p>
    <w:tbl>
      <w:tblPr>
        <w:tblW w:w="9781" w:type="dxa"/>
        <w:tblInd w:w="137" w:type="dxa"/>
        <w:tblLook w:val="04A0" w:firstRow="1" w:lastRow="0" w:firstColumn="1" w:lastColumn="0" w:noHBand="0" w:noVBand="1"/>
      </w:tblPr>
      <w:tblGrid>
        <w:gridCol w:w="5524"/>
        <w:gridCol w:w="820"/>
        <w:gridCol w:w="1720"/>
        <w:gridCol w:w="1717"/>
      </w:tblGrid>
      <w:tr w:rsidR="009A0051" w:rsidRPr="009A0051" w:rsidTr="00AD08AC">
        <w:trPr>
          <w:trHeight w:val="1020"/>
        </w:trPr>
        <w:tc>
          <w:tcPr>
            <w:tcW w:w="5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08AC" w:rsidRPr="009A0051" w:rsidRDefault="00AD08AC" w:rsidP="00833993">
            <w:pPr>
              <w:jc w:val="center"/>
              <w:rPr>
                <w:b/>
                <w:bCs/>
                <w:sz w:val="20"/>
                <w:szCs w:val="20"/>
                <w:lang w:val="uk-UA"/>
              </w:rPr>
            </w:pPr>
            <w:r w:rsidRPr="009A0051">
              <w:rPr>
                <w:b/>
                <w:bCs/>
                <w:sz w:val="20"/>
                <w:szCs w:val="20"/>
                <w:lang w:val="uk-UA"/>
              </w:rPr>
              <w:t>Назва статті</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AD08AC" w:rsidRPr="009A0051" w:rsidRDefault="00AD08AC" w:rsidP="00833993">
            <w:pPr>
              <w:jc w:val="center"/>
              <w:rPr>
                <w:b/>
                <w:bCs/>
                <w:sz w:val="20"/>
                <w:szCs w:val="20"/>
                <w:lang w:val="uk-UA"/>
              </w:rPr>
            </w:pPr>
            <w:r w:rsidRPr="009A0051">
              <w:rPr>
                <w:b/>
                <w:bCs/>
                <w:sz w:val="20"/>
                <w:szCs w:val="20"/>
                <w:lang w:val="uk-UA"/>
              </w:rPr>
              <w:t>Код рядка</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b/>
                <w:bCs/>
                <w:sz w:val="20"/>
                <w:szCs w:val="20"/>
                <w:lang w:val="uk-UA"/>
              </w:rPr>
            </w:pPr>
            <w:r w:rsidRPr="009A0051">
              <w:rPr>
                <w:b/>
                <w:bCs/>
                <w:sz w:val="20"/>
                <w:szCs w:val="20"/>
                <w:lang w:val="uk-UA"/>
              </w:rPr>
              <w:t>За звітний період</w:t>
            </w:r>
          </w:p>
        </w:tc>
        <w:tc>
          <w:tcPr>
            <w:tcW w:w="1717" w:type="dxa"/>
            <w:tcBorders>
              <w:top w:val="single" w:sz="4" w:space="0" w:color="auto"/>
              <w:left w:val="nil"/>
              <w:bottom w:val="single" w:sz="4" w:space="0" w:color="auto"/>
              <w:right w:val="single" w:sz="4" w:space="0" w:color="000000"/>
            </w:tcBorders>
            <w:shd w:val="clear" w:color="000000" w:fill="FFFFFF"/>
            <w:noWrap/>
            <w:vAlign w:val="bottom"/>
            <w:hideMark/>
          </w:tcPr>
          <w:p w:rsidR="00AD08AC" w:rsidRPr="009A0051" w:rsidRDefault="00AD08AC" w:rsidP="00833993">
            <w:pPr>
              <w:jc w:val="center"/>
              <w:rPr>
                <w:b/>
                <w:bCs/>
                <w:sz w:val="20"/>
                <w:szCs w:val="20"/>
                <w:lang w:val="uk-UA"/>
              </w:rPr>
            </w:pPr>
            <w:r w:rsidRPr="009A0051">
              <w:rPr>
                <w:b/>
                <w:bCs/>
                <w:sz w:val="20"/>
                <w:szCs w:val="20"/>
                <w:lang w:val="uk-UA"/>
              </w:rPr>
              <w:t>За аналогічний період попереднього року</w:t>
            </w:r>
          </w:p>
        </w:tc>
      </w:tr>
      <w:tr w:rsidR="009A0051" w:rsidRPr="009A0051" w:rsidTr="00AD08AC">
        <w:trPr>
          <w:trHeight w:val="255"/>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8AC" w:rsidRPr="009A0051" w:rsidRDefault="00AD08AC" w:rsidP="00833993">
            <w:pPr>
              <w:jc w:val="center"/>
              <w:rPr>
                <w:b/>
                <w:bCs/>
                <w:sz w:val="20"/>
                <w:szCs w:val="20"/>
                <w:lang w:val="uk-UA"/>
              </w:rPr>
            </w:pPr>
            <w:r w:rsidRPr="009A0051">
              <w:rPr>
                <w:b/>
                <w:bCs/>
                <w:sz w:val="20"/>
                <w:szCs w:val="20"/>
                <w:lang w:val="uk-UA"/>
              </w:rPr>
              <w:t>1</w:t>
            </w:r>
          </w:p>
        </w:tc>
        <w:tc>
          <w:tcPr>
            <w:tcW w:w="820" w:type="dxa"/>
            <w:tcBorders>
              <w:top w:val="nil"/>
              <w:left w:val="nil"/>
              <w:bottom w:val="nil"/>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2</w:t>
            </w:r>
          </w:p>
        </w:tc>
        <w:tc>
          <w:tcPr>
            <w:tcW w:w="1720" w:type="dxa"/>
            <w:tcBorders>
              <w:top w:val="nil"/>
              <w:left w:val="nil"/>
              <w:bottom w:val="nil"/>
              <w:right w:val="single" w:sz="4" w:space="0" w:color="auto"/>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3</w:t>
            </w:r>
          </w:p>
        </w:tc>
        <w:tc>
          <w:tcPr>
            <w:tcW w:w="1717" w:type="dxa"/>
            <w:tcBorders>
              <w:top w:val="single" w:sz="4" w:space="0" w:color="auto"/>
              <w:left w:val="nil"/>
              <w:bottom w:val="single" w:sz="4" w:space="0" w:color="auto"/>
              <w:right w:val="single" w:sz="4" w:space="0" w:color="000000"/>
            </w:tcBorders>
            <w:shd w:val="clear" w:color="auto" w:fill="auto"/>
            <w:noWrap/>
            <w:vAlign w:val="bottom"/>
            <w:hideMark/>
          </w:tcPr>
          <w:p w:rsidR="00AD08AC" w:rsidRPr="009A0051" w:rsidRDefault="00AD08AC" w:rsidP="00833993">
            <w:pPr>
              <w:jc w:val="center"/>
              <w:rPr>
                <w:b/>
                <w:bCs/>
                <w:sz w:val="20"/>
                <w:szCs w:val="20"/>
                <w:lang w:val="uk-UA"/>
              </w:rPr>
            </w:pPr>
            <w:r w:rsidRPr="009A0051">
              <w:rPr>
                <w:b/>
                <w:bCs/>
                <w:sz w:val="20"/>
                <w:szCs w:val="20"/>
                <w:lang w:val="uk-UA"/>
              </w:rPr>
              <w:t>4</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Середньорічна кількість простих акцій</w:t>
            </w:r>
          </w:p>
        </w:tc>
        <w:tc>
          <w:tcPr>
            <w:tcW w:w="820" w:type="dxa"/>
            <w:tcBorders>
              <w:top w:val="single" w:sz="4" w:space="0" w:color="auto"/>
              <w:left w:val="nil"/>
              <w:bottom w:val="single" w:sz="4" w:space="0" w:color="auto"/>
              <w:right w:val="nil"/>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2600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c>
          <w:tcPr>
            <w:tcW w:w="1717" w:type="dxa"/>
            <w:tcBorders>
              <w:top w:val="single" w:sz="4" w:space="0" w:color="auto"/>
              <w:left w:val="nil"/>
              <w:bottom w:val="single" w:sz="4" w:space="0" w:color="auto"/>
              <w:right w:val="single" w:sz="4" w:space="0" w:color="000000"/>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Скоригована середньорічна кількість простих акцій</w:t>
            </w:r>
          </w:p>
        </w:tc>
        <w:tc>
          <w:tcPr>
            <w:tcW w:w="820" w:type="dxa"/>
            <w:tcBorders>
              <w:top w:val="nil"/>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2605</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w:t>
            </w:r>
          </w:p>
        </w:tc>
        <w:tc>
          <w:tcPr>
            <w:tcW w:w="1717" w:type="dxa"/>
            <w:tcBorders>
              <w:top w:val="single" w:sz="4" w:space="0" w:color="auto"/>
              <w:left w:val="nil"/>
              <w:bottom w:val="single" w:sz="4" w:space="0" w:color="auto"/>
              <w:right w:val="single" w:sz="4" w:space="0" w:color="000000"/>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Чистий прибуток (збиток) на одну просту акцію</w:t>
            </w:r>
          </w:p>
        </w:tc>
        <w:tc>
          <w:tcPr>
            <w:tcW w:w="820" w:type="dxa"/>
            <w:tcBorders>
              <w:top w:val="nil"/>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2610</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0,00000</w:t>
            </w:r>
          </w:p>
        </w:tc>
        <w:tc>
          <w:tcPr>
            <w:tcW w:w="1717" w:type="dxa"/>
            <w:tcBorders>
              <w:top w:val="single" w:sz="4" w:space="0" w:color="auto"/>
              <w:left w:val="nil"/>
              <w:bottom w:val="single" w:sz="4" w:space="0" w:color="auto"/>
              <w:right w:val="single" w:sz="4" w:space="0" w:color="000000"/>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0,00000</w:t>
            </w:r>
          </w:p>
        </w:tc>
      </w:tr>
      <w:tr w:rsidR="009A0051"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Скоригований чистий прибуток (збиток) на одну просту акцію</w:t>
            </w:r>
          </w:p>
        </w:tc>
        <w:tc>
          <w:tcPr>
            <w:tcW w:w="820" w:type="dxa"/>
            <w:tcBorders>
              <w:top w:val="nil"/>
              <w:left w:val="nil"/>
              <w:bottom w:val="single" w:sz="4" w:space="0" w:color="auto"/>
              <w:right w:val="single" w:sz="4" w:space="0" w:color="auto"/>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2615</w:t>
            </w:r>
          </w:p>
        </w:tc>
        <w:tc>
          <w:tcPr>
            <w:tcW w:w="1720" w:type="dxa"/>
            <w:tcBorders>
              <w:top w:val="nil"/>
              <w:left w:val="nil"/>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0,00000</w:t>
            </w:r>
          </w:p>
        </w:tc>
        <w:tc>
          <w:tcPr>
            <w:tcW w:w="1717" w:type="dxa"/>
            <w:tcBorders>
              <w:top w:val="single" w:sz="4" w:space="0" w:color="auto"/>
              <w:left w:val="nil"/>
              <w:bottom w:val="single" w:sz="4" w:space="0" w:color="auto"/>
              <w:right w:val="single" w:sz="4" w:space="0" w:color="000000"/>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0,00000</w:t>
            </w:r>
          </w:p>
        </w:tc>
      </w:tr>
      <w:tr w:rsidR="0055029A" w:rsidRPr="009A0051" w:rsidTr="00AD08AC">
        <w:trPr>
          <w:trHeight w:val="278"/>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08AC" w:rsidRPr="009A0051" w:rsidRDefault="00AD08AC" w:rsidP="00833993">
            <w:pPr>
              <w:rPr>
                <w:sz w:val="20"/>
                <w:szCs w:val="20"/>
                <w:lang w:val="uk-UA"/>
              </w:rPr>
            </w:pPr>
            <w:r w:rsidRPr="009A0051">
              <w:rPr>
                <w:sz w:val="20"/>
                <w:szCs w:val="20"/>
                <w:lang w:val="uk-UA"/>
              </w:rPr>
              <w:t>Дивіденди на одну просту акцію</w:t>
            </w:r>
          </w:p>
        </w:tc>
        <w:tc>
          <w:tcPr>
            <w:tcW w:w="820" w:type="dxa"/>
            <w:tcBorders>
              <w:top w:val="nil"/>
              <w:left w:val="nil"/>
              <w:bottom w:val="single" w:sz="4" w:space="0" w:color="auto"/>
              <w:right w:val="nil"/>
            </w:tcBorders>
            <w:shd w:val="clear" w:color="000000" w:fill="FFFFFF"/>
            <w:noWrap/>
            <w:vAlign w:val="bottom"/>
            <w:hideMark/>
          </w:tcPr>
          <w:p w:rsidR="00AD08AC" w:rsidRPr="009A0051" w:rsidRDefault="00AD08AC" w:rsidP="00833993">
            <w:pPr>
              <w:jc w:val="center"/>
              <w:rPr>
                <w:sz w:val="20"/>
                <w:szCs w:val="20"/>
                <w:lang w:val="uk-UA"/>
              </w:rPr>
            </w:pPr>
            <w:r w:rsidRPr="009A0051">
              <w:rPr>
                <w:sz w:val="20"/>
                <w:szCs w:val="20"/>
                <w:lang w:val="uk-UA"/>
              </w:rPr>
              <w:t>2650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0,00000</w:t>
            </w:r>
          </w:p>
        </w:tc>
        <w:tc>
          <w:tcPr>
            <w:tcW w:w="1717" w:type="dxa"/>
            <w:tcBorders>
              <w:top w:val="single" w:sz="4" w:space="0" w:color="auto"/>
              <w:left w:val="nil"/>
              <w:bottom w:val="single" w:sz="4" w:space="0" w:color="auto"/>
              <w:right w:val="single" w:sz="4" w:space="0" w:color="000000"/>
            </w:tcBorders>
            <w:shd w:val="clear" w:color="auto" w:fill="auto"/>
            <w:noWrap/>
            <w:vAlign w:val="center"/>
            <w:hideMark/>
          </w:tcPr>
          <w:p w:rsidR="00AD08AC" w:rsidRPr="009A0051" w:rsidRDefault="00AD08AC" w:rsidP="00833993">
            <w:pPr>
              <w:jc w:val="center"/>
              <w:rPr>
                <w:sz w:val="20"/>
                <w:szCs w:val="20"/>
                <w:lang w:val="uk-UA"/>
              </w:rPr>
            </w:pPr>
            <w:r w:rsidRPr="009A0051">
              <w:rPr>
                <w:sz w:val="20"/>
                <w:szCs w:val="20"/>
                <w:lang w:val="uk-UA"/>
              </w:rPr>
              <w:t>0,00000</w:t>
            </w:r>
          </w:p>
        </w:tc>
      </w:tr>
    </w:tbl>
    <w:p w:rsidR="00AD08AC" w:rsidRPr="009A0051" w:rsidRDefault="00AD08AC" w:rsidP="00AD08AC">
      <w:pPr>
        <w:rPr>
          <w:b/>
          <w:sz w:val="20"/>
          <w:szCs w:val="20"/>
          <w:lang w:val="uk-UA"/>
        </w:rPr>
      </w:pPr>
    </w:p>
    <w:p w:rsidR="00AD08AC" w:rsidRPr="009A0051" w:rsidRDefault="00AD08AC"/>
    <w:p w:rsidR="00833993" w:rsidRPr="009A0051" w:rsidRDefault="00833993" w:rsidP="00833993">
      <w:pPr>
        <w:jc w:val="center"/>
        <w:rPr>
          <w:b/>
          <w:sz w:val="20"/>
          <w:szCs w:val="20"/>
          <w:lang w:val="uk-UA"/>
        </w:rPr>
      </w:pPr>
      <w:r w:rsidRPr="009A0051">
        <w:rPr>
          <w:b/>
          <w:sz w:val="20"/>
          <w:szCs w:val="20"/>
          <w:lang w:val="uk-UA"/>
        </w:rPr>
        <w:t>Звіт про рух грошових коштів (за прямим методом)</w:t>
      </w:r>
    </w:p>
    <w:p w:rsidR="00AD08AC" w:rsidRPr="009A0051" w:rsidRDefault="00833993" w:rsidP="00833993">
      <w:pPr>
        <w:jc w:val="center"/>
        <w:rPr>
          <w:b/>
          <w:sz w:val="20"/>
          <w:szCs w:val="20"/>
          <w:lang w:val="uk-UA"/>
        </w:rPr>
      </w:pPr>
      <w:r w:rsidRPr="009A0051">
        <w:rPr>
          <w:b/>
          <w:sz w:val="20"/>
          <w:szCs w:val="20"/>
          <w:lang w:val="uk-UA"/>
        </w:rPr>
        <w:t>за 2017 р.</w:t>
      </w:r>
    </w:p>
    <w:p w:rsidR="00833993" w:rsidRPr="009A0051" w:rsidRDefault="00833993" w:rsidP="00833993">
      <w:pPr>
        <w:jc w:val="center"/>
        <w:rPr>
          <w:b/>
          <w:sz w:val="20"/>
          <w:szCs w:val="20"/>
          <w:lang w:val="uk-UA"/>
        </w:rPr>
      </w:pPr>
    </w:p>
    <w:tbl>
      <w:tblPr>
        <w:tblW w:w="9782" w:type="dxa"/>
        <w:tblInd w:w="137" w:type="dxa"/>
        <w:tblLook w:val="04A0" w:firstRow="1" w:lastRow="0" w:firstColumn="1" w:lastColumn="0" w:noHBand="0" w:noVBand="1"/>
      </w:tblPr>
      <w:tblGrid>
        <w:gridCol w:w="5955"/>
        <w:gridCol w:w="880"/>
        <w:gridCol w:w="920"/>
        <w:gridCol w:w="468"/>
        <w:gridCol w:w="1559"/>
      </w:tblGrid>
      <w:tr w:rsidR="009A0051" w:rsidRPr="009A0051" w:rsidTr="00833993">
        <w:trPr>
          <w:trHeight w:val="1130"/>
        </w:trPr>
        <w:tc>
          <w:tcPr>
            <w:tcW w:w="5955"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Стаття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Код</w:t>
            </w:r>
          </w:p>
          <w:p w:rsidR="00833993" w:rsidRPr="009A0051" w:rsidRDefault="00833993" w:rsidP="00833993">
            <w:pPr>
              <w:jc w:val="center"/>
              <w:rPr>
                <w:b/>
                <w:bCs/>
                <w:sz w:val="20"/>
                <w:szCs w:val="20"/>
                <w:lang w:val="uk-UA"/>
              </w:rPr>
            </w:pPr>
            <w:r w:rsidRPr="009A0051">
              <w:rPr>
                <w:b/>
                <w:bCs/>
                <w:sz w:val="20"/>
                <w:szCs w:val="20"/>
                <w:lang w:val="uk-UA"/>
              </w:rPr>
              <w:t>рядка</w:t>
            </w:r>
          </w:p>
        </w:tc>
        <w:tc>
          <w:tcPr>
            <w:tcW w:w="1388" w:type="dxa"/>
            <w:gridSpan w:val="2"/>
            <w:tcBorders>
              <w:top w:val="single" w:sz="4" w:space="0" w:color="auto"/>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За звітний період</w:t>
            </w:r>
          </w:p>
        </w:tc>
        <w:tc>
          <w:tcPr>
            <w:tcW w:w="1559" w:type="dxa"/>
            <w:tcBorders>
              <w:top w:val="single" w:sz="4" w:space="0" w:color="auto"/>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За аналогічний період попереднього року</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4" w:space="0" w:color="auto"/>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2</w:t>
            </w:r>
          </w:p>
        </w:tc>
        <w:tc>
          <w:tcPr>
            <w:tcW w:w="1388" w:type="dxa"/>
            <w:gridSpan w:val="2"/>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3</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4</w:t>
            </w:r>
          </w:p>
        </w:tc>
      </w:tr>
      <w:tr w:rsidR="009A0051" w:rsidRPr="009A0051" w:rsidTr="00833993">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I. Рух коштів у результаті операційної діяльності</w:t>
            </w:r>
          </w:p>
        </w:tc>
        <w:tc>
          <w:tcPr>
            <w:tcW w:w="880" w:type="dxa"/>
            <w:tcBorders>
              <w:top w:val="single" w:sz="4" w:space="0" w:color="auto"/>
              <w:left w:val="nil"/>
              <w:bottom w:val="nil"/>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 </w:t>
            </w:r>
          </w:p>
        </w:tc>
        <w:tc>
          <w:tcPr>
            <w:tcW w:w="920" w:type="dxa"/>
            <w:tcBorders>
              <w:top w:val="nil"/>
              <w:left w:val="nil"/>
              <w:bottom w:val="nil"/>
              <w:right w:val="nil"/>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 </w:t>
            </w:r>
          </w:p>
        </w:tc>
        <w:tc>
          <w:tcPr>
            <w:tcW w:w="468" w:type="dxa"/>
            <w:tcBorders>
              <w:top w:val="nil"/>
              <w:left w:val="nil"/>
              <w:bottom w:val="nil"/>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 </w:t>
            </w:r>
          </w:p>
        </w:tc>
        <w:tc>
          <w:tcPr>
            <w:tcW w:w="1559" w:type="dxa"/>
            <w:tcBorders>
              <w:top w:val="single" w:sz="8" w:space="0" w:color="000000"/>
              <w:left w:val="nil"/>
              <w:bottom w:val="nil"/>
              <w:right w:val="single" w:sz="4" w:space="0" w:color="auto"/>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 </w:t>
            </w:r>
          </w:p>
        </w:tc>
      </w:tr>
      <w:tr w:rsidR="009A0051" w:rsidRPr="009A0051" w:rsidTr="00833993">
        <w:trPr>
          <w:trHeight w:val="300"/>
        </w:trPr>
        <w:tc>
          <w:tcPr>
            <w:tcW w:w="5955" w:type="dxa"/>
            <w:tcBorders>
              <w:top w:val="nil"/>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Надходження від:</w:t>
            </w:r>
          </w:p>
        </w:tc>
        <w:tc>
          <w:tcPr>
            <w:tcW w:w="880" w:type="dxa"/>
            <w:tcBorders>
              <w:top w:val="nil"/>
              <w:left w:val="nil"/>
              <w:bottom w:val="nil"/>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 </w:t>
            </w:r>
          </w:p>
        </w:tc>
        <w:tc>
          <w:tcPr>
            <w:tcW w:w="920" w:type="dxa"/>
            <w:tcBorders>
              <w:top w:val="nil"/>
              <w:left w:val="nil"/>
              <w:bottom w:val="nil"/>
              <w:right w:val="nil"/>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 </w:t>
            </w:r>
          </w:p>
        </w:tc>
        <w:tc>
          <w:tcPr>
            <w:tcW w:w="468" w:type="dxa"/>
            <w:tcBorders>
              <w:top w:val="nil"/>
              <w:left w:val="nil"/>
              <w:bottom w:val="nil"/>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 </w:t>
            </w:r>
          </w:p>
        </w:tc>
        <w:tc>
          <w:tcPr>
            <w:tcW w:w="1559" w:type="dxa"/>
            <w:tcBorders>
              <w:top w:val="nil"/>
              <w:left w:val="nil"/>
              <w:bottom w:val="nil"/>
              <w:right w:val="single" w:sz="4" w:space="0" w:color="auto"/>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 </w:t>
            </w:r>
          </w:p>
        </w:tc>
      </w:tr>
      <w:tr w:rsidR="009A0051" w:rsidRPr="009A0051" w:rsidTr="00833993">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Реалізації продукції (товарів, робіт, послуг)</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3000</w:t>
            </w:r>
          </w:p>
        </w:tc>
        <w:tc>
          <w:tcPr>
            <w:tcW w:w="1388" w:type="dxa"/>
            <w:gridSpan w:val="2"/>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874499</w:t>
            </w:r>
          </w:p>
        </w:tc>
        <w:tc>
          <w:tcPr>
            <w:tcW w:w="1559"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Повернення податків і зборів</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3005</w:t>
            </w:r>
          </w:p>
        </w:tc>
        <w:tc>
          <w:tcPr>
            <w:tcW w:w="920" w:type="dxa"/>
            <w:tcBorders>
              <w:top w:val="nil"/>
              <w:left w:val="nil"/>
              <w:bottom w:val="single" w:sz="8" w:space="0" w:color="000000"/>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у тому числі податку на додану вартість</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3006</w:t>
            </w:r>
          </w:p>
        </w:tc>
        <w:tc>
          <w:tcPr>
            <w:tcW w:w="920" w:type="dxa"/>
            <w:tcBorders>
              <w:top w:val="nil"/>
              <w:left w:val="nil"/>
              <w:bottom w:val="single" w:sz="8" w:space="0" w:color="000000"/>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Цільового фінансування</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3010</w:t>
            </w:r>
          </w:p>
        </w:tc>
        <w:tc>
          <w:tcPr>
            <w:tcW w:w="920" w:type="dxa"/>
            <w:tcBorders>
              <w:top w:val="nil"/>
              <w:left w:val="nil"/>
              <w:bottom w:val="single" w:sz="8" w:space="0" w:color="000000"/>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Надходження від отримання субсидій, дотацій</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3011</w:t>
            </w:r>
          </w:p>
        </w:tc>
        <w:tc>
          <w:tcPr>
            <w:tcW w:w="920" w:type="dxa"/>
            <w:tcBorders>
              <w:top w:val="nil"/>
              <w:left w:val="nil"/>
              <w:bottom w:val="single" w:sz="8" w:space="0" w:color="000000"/>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Надходження авансів від покупців і замовників</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3015</w:t>
            </w:r>
          </w:p>
        </w:tc>
        <w:tc>
          <w:tcPr>
            <w:tcW w:w="920" w:type="dxa"/>
            <w:tcBorders>
              <w:top w:val="nil"/>
              <w:left w:val="nil"/>
              <w:bottom w:val="single" w:sz="8" w:space="0" w:color="000000"/>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Надходження від повернення авансів </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3020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2498</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Надходження від відсотків за залишками коштів на поточних</w:t>
            </w:r>
          </w:p>
        </w:tc>
        <w:tc>
          <w:tcPr>
            <w:tcW w:w="8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3025</w:t>
            </w:r>
          </w:p>
        </w:tc>
        <w:tc>
          <w:tcPr>
            <w:tcW w:w="920" w:type="dxa"/>
            <w:tcBorders>
              <w:top w:val="nil"/>
              <w:left w:val="nil"/>
              <w:bottom w:val="nil"/>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468" w:type="dxa"/>
            <w:tcBorders>
              <w:top w:val="nil"/>
              <w:left w:val="nil"/>
              <w:bottom w:val="nil"/>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рахунках</w:t>
            </w:r>
          </w:p>
        </w:tc>
        <w:tc>
          <w:tcPr>
            <w:tcW w:w="88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20" w:type="dxa"/>
            <w:tcBorders>
              <w:top w:val="nil"/>
              <w:left w:val="nil"/>
              <w:bottom w:val="single" w:sz="8" w:space="0" w:color="000000"/>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468"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vMerge/>
            <w:tcBorders>
              <w:top w:val="nil"/>
              <w:left w:val="nil"/>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Надходження від боржників неустойки (штрафів, пені)</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3035</w:t>
            </w:r>
          </w:p>
        </w:tc>
        <w:tc>
          <w:tcPr>
            <w:tcW w:w="920" w:type="dxa"/>
            <w:tcBorders>
              <w:top w:val="nil"/>
              <w:left w:val="nil"/>
              <w:bottom w:val="single" w:sz="8" w:space="0" w:color="000000"/>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Надходження від операційної оренди</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3040</w:t>
            </w:r>
          </w:p>
        </w:tc>
        <w:tc>
          <w:tcPr>
            <w:tcW w:w="920" w:type="dxa"/>
            <w:tcBorders>
              <w:top w:val="nil"/>
              <w:left w:val="nil"/>
              <w:bottom w:val="single" w:sz="8" w:space="0" w:color="000000"/>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Надходження від отримання роялті, авторських винагород</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3045</w:t>
            </w:r>
          </w:p>
        </w:tc>
        <w:tc>
          <w:tcPr>
            <w:tcW w:w="920" w:type="dxa"/>
            <w:tcBorders>
              <w:top w:val="nil"/>
              <w:left w:val="nil"/>
              <w:bottom w:val="single" w:sz="8" w:space="0" w:color="000000"/>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Надходження від страхових премій</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3050</w:t>
            </w:r>
          </w:p>
        </w:tc>
        <w:tc>
          <w:tcPr>
            <w:tcW w:w="920" w:type="dxa"/>
            <w:tcBorders>
              <w:top w:val="nil"/>
              <w:left w:val="nil"/>
              <w:bottom w:val="single" w:sz="8" w:space="0" w:color="000000"/>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Надходження фінансових установ від повернення позик</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3055</w:t>
            </w:r>
          </w:p>
        </w:tc>
        <w:tc>
          <w:tcPr>
            <w:tcW w:w="920" w:type="dxa"/>
            <w:tcBorders>
              <w:top w:val="nil"/>
              <w:left w:val="nil"/>
              <w:bottom w:val="single" w:sz="8" w:space="0" w:color="000000"/>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Інші надходження</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3095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121903</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Витрачання на оплату:</w:t>
            </w:r>
          </w:p>
        </w:tc>
        <w:tc>
          <w:tcPr>
            <w:tcW w:w="880" w:type="dxa"/>
            <w:tcBorders>
              <w:top w:val="nil"/>
              <w:left w:val="nil"/>
              <w:bottom w:val="nil"/>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 </w:t>
            </w:r>
          </w:p>
        </w:tc>
        <w:tc>
          <w:tcPr>
            <w:tcW w:w="1388" w:type="dxa"/>
            <w:gridSpan w:val="2"/>
            <w:vMerge w:val="restart"/>
            <w:tcBorders>
              <w:top w:val="single" w:sz="8" w:space="0" w:color="000000"/>
              <w:left w:val="nil"/>
              <w:right w:val="single" w:sz="8" w:space="0" w:color="000000"/>
            </w:tcBorders>
            <w:shd w:val="clear" w:color="auto" w:fill="auto"/>
            <w:vAlign w:val="center"/>
            <w:hideMark/>
          </w:tcPr>
          <w:p w:rsidR="00833993" w:rsidRPr="009A0051" w:rsidRDefault="00833993" w:rsidP="00833993">
            <w:pPr>
              <w:jc w:val="center"/>
              <w:rPr>
                <w:sz w:val="20"/>
                <w:szCs w:val="20"/>
                <w:lang w:val="uk-UA"/>
              </w:rPr>
            </w:pPr>
          </w:p>
          <w:p w:rsidR="00833993" w:rsidRPr="009A0051" w:rsidRDefault="00833993" w:rsidP="00833993">
            <w:pPr>
              <w:jc w:val="center"/>
              <w:rPr>
                <w:sz w:val="20"/>
                <w:szCs w:val="20"/>
                <w:lang w:val="uk-UA"/>
              </w:rPr>
            </w:pPr>
            <w:r w:rsidRPr="009A0051">
              <w:rPr>
                <w:sz w:val="20"/>
                <w:szCs w:val="20"/>
                <w:lang w:val="uk-UA"/>
              </w:rPr>
              <w:t>-1301295</w:t>
            </w:r>
          </w:p>
        </w:tc>
        <w:tc>
          <w:tcPr>
            <w:tcW w:w="1559" w:type="dxa"/>
            <w:vMerge w:val="restart"/>
            <w:tcBorders>
              <w:top w:val="single" w:sz="8" w:space="0" w:color="000000"/>
              <w:left w:val="nil"/>
              <w:right w:val="single" w:sz="4" w:space="0" w:color="auto"/>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 </w:t>
            </w:r>
          </w:p>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Товарів (робіт, послуг)</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3100</w:t>
            </w:r>
          </w:p>
        </w:tc>
        <w:tc>
          <w:tcPr>
            <w:tcW w:w="1388" w:type="dxa"/>
            <w:gridSpan w:val="2"/>
            <w:vMerge/>
            <w:tcBorders>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p>
        </w:tc>
        <w:tc>
          <w:tcPr>
            <w:tcW w:w="1559" w:type="dxa"/>
            <w:vMerge/>
            <w:tcBorders>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Праці</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3105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-19797</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Відрахувань на соціальні заходи</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3110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-5672</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Зобов’язань із податків і зборів</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3115</w:t>
            </w:r>
          </w:p>
        </w:tc>
        <w:tc>
          <w:tcPr>
            <w:tcW w:w="1388" w:type="dxa"/>
            <w:gridSpan w:val="2"/>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-9010</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Витрачання на оплату зобов'язань з податку на прибуток</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3116</w:t>
            </w:r>
          </w:p>
        </w:tc>
        <w:tc>
          <w:tcPr>
            <w:tcW w:w="920" w:type="dxa"/>
            <w:tcBorders>
              <w:top w:val="nil"/>
              <w:left w:val="nil"/>
              <w:bottom w:val="single" w:sz="8" w:space="0" w:color="000000"/>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Витрачання на оплату зобов'язань з податку на додану вартість</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3117</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-2581</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Витрачання на оплату зобов'язань з інших податків і зборів</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3118</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-6429</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Витрачання на оплату авансів</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3135</w:t>
            </w:r>
          </w:p>
        </w:tc>
        <w:tc>
          <w:tcPr>
            <w:tcW w:w="920" w:type="dxa"/>
            <w:tcBorders>
              <w:top w:val="nil"/>
              <w:left w:val="nil"/>
              <w:bottom w:val="single" w:sz="8" w:space="0" w:color="000000"/>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Витрачання на оплату повернення авансів</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3140</w:t>
            </w:r>
          </w:p>
        </w:tc>
        <w:tc>
          <w:tcPr>
            <w:tcW w:w="920" w:type="dxa"/>
            <w:tcBorders>
              <w:top w:val="nil"/>
              <w:left w:val="nil"/>
              <w:bottom w:val="single" w:sz="8" w:space="0" w:color="000000"/>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Витрачання на оплату цільових внесків</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3145</w:t>
            </w:r>
          </w:p>
        </w:tc>
        <w:tc>
          <w:tcPr>
            <w:tcW w:w="920" w:type="dxa"/>
            <w:tcBorders>
              <w:top w:val="nil"/>
              <w:left w:val="nil"/>
              <w:bottom w:val="single" w:sz="8" w:space="0" w:color="000000"/>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Витрачання на оплату зобов'язань за страховими контрактами</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3150</w:t>
            </w:r>
          </w:p>
        </w:tc>
        <w:tc>
          <w:tcPr>
            <w:tcW w:w="1388" w:type="dxa"/>
            <w:gridSpan w:val="2"/>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-5372 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Витрачання фінансових установ на надання позик</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3155</w:t>
            </w:r>
          </w:p>
        </w:tc>
        <w:tc>
          <w:tcPr>
            <w:tcW w:w="920" w:type="dxa"/>
            <w:tcBorders>
              <w:top w:val="nil"/>
              <w:left w:val="nil"/>
              <w:bottom w:val="single" w:sz="8" w:space="0" w:color="000000"/>
              <w:right w:val="nil"/>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Інші витрачання</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3190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-2962</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Чистий рух коштів від операційної діяльності</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3195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-345208</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r>
      <w:tr w:rsidR="009A0051" w:rsidRPr="009A0051" w:rsidTr="00833993">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 ІІ. Рух коштів у результаті інвестиційної діяльності</w:t>
            </w:r>
          </w:p>
        </w:tc>
        <w:tc>
          <w:tcPr>
            <w:tcW w:w="880" w:type="dxa"/>
            <w:vMerge w:val="restart"/>
            <w:tcBorders>
              <w:top w:val="nil"/>
              <w:left w:val="single" w:sz="8" w:space="0" w:color="000000"/>
              <w:bottom w:val="nil"/>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 </w:t>
            </w:r>
          </w:p>
        </w:tc>
        <w:tc>
          <w:tcPr>
            <w:tcW w:w="1388" w:type="dxa"/>
            <w:gridSpan w:val="2"/>
            <w:vMerge w:val="restart"/>
            <w:tcBorders>
              <w:top w:val="single" w:sz="8" w:space="0" w:color="000000"/>
              <w:left w:val="single" w:sz="8" w:space="0" w:color="000000"/>
              <w:bottom w:val="nil"/>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 </w:t>
            </w:r>
          </w:p>
        </w:tc>
        <w:tc>
          <w:tcPr>
            <w:tcW w:w="1559" w:type="dxa"/>
            <w:vMerge w:val="restart"/>
            <w:tcBorders>
              <w:top w:val="single" w:sz="8" w:space="0" w:color="000000"/>
              <w:left w:val="single" w:sz="8" w:space="0" w:color="000000"/>
              <w:bottom w:val="nil"/>
              <w:right w:val="single" w:sz="4" w:space="0" w:color="auto"/>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 </w:t>
            </w:r>
          </w:p>
        </w:tc>
      </w:tr>
      <w:tr w:rsidR="009A0051" w:rsidRPr="009A0051" w:rsidTr="00833993">
        <w:trPr>
          <w:trHeight w:val="300"/>
        </w:trPr>
        <w:tc>
          <w:tcPr>
            <w:tcW w:w="5955" w:type="dxa"/>
            <w:tcBorders>
              <w:top w:val="nil"/>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Надходження від реалізації:</w:t>
            </w:r>
          </w:p>
        </w:tc>
        <w:tc>
          <w:tcPr>
            <w:tcW w:w="880" w:type="dxa"/>
            <w:vMerge/>
            <w:tcBorders>
              <w:top w:val="nil"/>
              <w:left w:val="single" w:sz="8" w:space="0" w:color="000000"/>
              <w:bottom w:val="nil"/>
              <w:right w:val="single" w:sz="8" w:space="0" w:color="000000"/>
            </w:tcBorders>
            <w:vAlign w:val="center"/>
            <w:hideMark/>
          </w:tcPr>
          <w:p w:rsidR="00833993" w:rsidRPr="009A0051" w:rsidRDefault="00833993" w:rsidP="00833993">
            <w:pPr>
              <w:rPr>
                <w:sz w:val="20"/>
                <w:szCs w:val="20"/>
                <w:lang w:val="uk-UA"/>
              </w:rPr>
            </w:pPr>
          </w:p>
        </w:tc>
        <w:tc>
          <w:tcPr>
            <w:tcW w:w="1388" w:type="dxa"/>
            <w:gridSpan w:val="2"/>
            <w:vMerge/>
            <w:tcBorders>
              <w:top w:val="single" w:sz="8" w:space="0" w:color="000000"/>
              <w:left w:val="single" w:sz="8" w:space="0" w:color="000000"/>
              <w:bottom w:val="nil"/>
              <w:right w:val="single" w:sz="8" w:space="0" w:color="000000"/>
            </w:tcBorders>
            <w:vAlign w:val="center"/>
            <w:hideMark/>
          </w:tcPr>
          <w:p w:rsidR="00833993" w:rsidRPr="009A0051" w:rsidRDefault="00833993" w:rsidP="00833993">
            <w:pPr>
              <w:rPr>
                <w:sz w:val="20"/>
                <w:szCs w:val="20"/>
                <w:lang w:val="uk-UA"/>
              </w:rPr>
            </w:pPr>
          </w:p>
        </w:tc>
        <w:tc>
          <w:tcPr>
            <w:tcW w:w="1559" w:type="dxa"/>
            <w:vMerge/>
            <w:tcBorders>
              <w:top w:val="single" w:sz="8" w:space="0" w:color="000000"/>
              <w:left w:val="single" w:sz="8" w:space="0" w:color="000000"/>
              <w:bottom w:val="nil"/>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фінансових інвестицій</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3200</w:t>
            </w:r>
          </w:p>
        </w:tc>
        <w:tc>
          <w:tcPr>
            <w:tcW w:w="1388" w:type="dxa"/>
            <w:gridSpan w:val="2"/>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необоротних активів</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3205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Надходження від отриманих:</w:t>
            </w:r>
          </w:p>
        </w:tc>
        <w:tc>
          <w:tcPr>
            <w:tcW w:w="880" w:type="dxa"/>
            <w:tcBorders>
              <w:top w:val="nil"/>
              <w:left w:val="nil"/>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c>
          <w:tcPr>
            <w:tcW w:w="1388" w:type="dxa"/>
            <w:gridSpan w:val="2"/>
            <w:tcBorders>
              <w:top w:val="single" w:sz="8" w:space="0" w:color="000000"/>
              <w:left w:val="nil"/>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c>
          <w:tcPr>
            <w:tcW w:w="1559" w:type="dxa"/>
            <w:tcBorders>
              <w:top w:val="single" w:sz="8" w:space="0" w:color="000000"/>
              <w:left w:val="nil"/>
              <w:bottom w:val="nil"/>
              <w:right w:val="single" w:sz="4" w:space="0" w:color="auto"/>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r>
      <w:tr w:rsidR="009A0051" w:rsidRPr="009A0051" w:rsidTr="00833993">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відсотків</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3215</w:t>
            </w:r>
          </w:p>
        </w:tc>
        <w:tc>
          <w:tcPr>
            <w:tcW w:w="1388" w:type="dxa"/>
            <w:gridSpan w:val="2"/>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202953</w:t>
            </w:r>
          </w:p>
        </w:tc>
        <w:tc>
          <w:tcPr>
            <w:tcW w:w="1559"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дивідендів</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3220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Надходження від деривативів</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3225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Надходження від погашення позик</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3230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Надходження від вибуття дочірнього підприємства та іншої </w:t>
            </w:r>
          </w:p>
        </w:tc>
        <w:tc>
          <w:tcPr>
            <w:tcW w:w="8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3235</w:t>
            </w:r>
          </w:p>
        </w:tc>
        <w:tc>
          <w:tcPr>
            <w:tcW w:w="13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господарської одиниці</w:t>
            </w:r>
          </w:p>
        </w:tc>
        <w:tc>
          <w:tcPr>
            <w:tcW w:w="88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1388" w:type="dxa"/>
            <w:gridSpan w:val="2"/>
            <w:vMerge/>
            <w:tcBorders>
              <w:top w:val="single" w:sz="8" w:space="0" w:color="000000"/>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1559" w:type="dxa"/>
            <w:vMerge/>
            <w:tcBorders>
              <w:top w:val="single" w:sz="8" w:space="0" w:color="000000"/>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Інші надходження</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3250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Витрачання на придбання:</w:t>
            </w:r>
          </w:p>
        </w:tc>
        <w:tc>
          <w:tcPr>
            <w:tcW w:w="880" w:type="dxa"/>
            <w:tcBorders>
              <w:top w:val="nil"/>
              <w:left w:val="nil"/>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c>
          <w:tcPr>
            <w:tcW w:w="1388" w:type="dxa"/>
            <w:gridSpan w:val="2"/>
            <w:tcBorders>
              <w:top w:val="single" w:sz="8" w:space="0" w:color="000000"/>
              <w:left w:val="nil"/>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c>
          <w:tcPr>
            <w:tcW w:w="1559" w:type="dxa"/>
            <w:tcBorders>
              <w:top w:val="single" w:sz="8" w:space="0" w:color="000000"/>
              <w:left w:val="nil"/>
              <w:bottom w:val="nil"/>
              <w:right w:val="single" w:sz="4" w:space="0" w:color="auto"/>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r>
      <w:tr w:rsidR="009A0051" w:rsidRPr="009A0051" w:rsidTr="00833993">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фінансових інвестицій</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3255</w:t>
            </w:r>
          </w:p>
        </w:tc>
        <w:tc>
          <w:tcPr>
            <w:tcW w:w="1388" w:type="dxa"/>
            <w:gridSpan w:val="2"/>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необоротних активів</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3260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Виплати за деривативами</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3270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Витрачання на надання позик</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3275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51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Витрачання на придбання дочірнього підприємства та іншої</w:t>
            </w:r>
          </w:p>
        </w:tc>
        <w:tc>
          <w:tcPr>
            <w:tcW w:w="8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3280</w:t>
            </w:r>
          </w:p>
        </w:tc>
        <w:tc>
          <w:tcPr>
            <w:tcW w:w="13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господарської одиниці</w:t>
            </w:r>
          </w:p>
        </w:tc>
        <w:tc>
          <w:tcPr>
            <w:tcW w:w="88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1388" w:type="dxa"/>
            <w:gridSpan w:val="2"/>
            <w:vMerge/>
            <w:tcBorders>
              <w:top w:val="single" w:sz="8" w:space="0" w:color="000000"/>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1559" w:type="dxa"/>
            <w:vMerge/>
            <w:tcBorders>
              <w:top w:val="single" w:sz="8" w:space="0" w:color="000000"/>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Інші платежі</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3290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Чистий рух коштів від інвестиційної діяльності</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3295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202953</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r>
      <w:tr w:rsidR="009A0051" w:rsidRPr="009A0051" w:rsidTr="00833993">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III. Рух коштів у результаті фінансової діяльності</w:t>
            </w:r>
          </w:p>
        </w:tc>
        <w:tc>
          <w:tcPr>
            <w:tcW w:w="880" w:type="dxa"/>
            <w:vMerge w:val="restart"/>
            <w:tcBorders>
              <w:top w:val="nil"/>
              <w:left w:val="single" w:sz="8" w:space="0" w:color="000000"/>
              <w:bottom w:val="nil"/>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 </w:t>
            </w:r>
          </w:p>
        </w:tc>
        <w:tc>
          <w:tcPr>
            <w:tcW w:w="1388" w:type="dxa"/>
            <w:gridSpan w:val="2"/>
            <w:tcBorders>
              <w:top w:val="single" w:sz="8" w:space="0" w:color="000000"/>
              <w:left w:val="nil"/>
              <w:bottom w:val="nil"/>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 </w:t>
            </w:r>
          </w:p>
        </w:tc>
        <w:tc>
          <w:tcPr>
            <w:tcW w:w="1559" w:type="dxa"/>
            <w:tcBorders>
              <w:top w:val="single" w:sz="8" w:space="0" w:color="000000"/>
              <w:left w:val="nil"/>
              <w:bottom w:val="nil"/>
              <w:right w:val="single" w:sz="4" w:space="0" w:color="auto"/>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 </w:t>
            </w:r>
          </w:p>
        </w:tc>
      </w:tr>
      <w:tr w:rsidR="009A0051" w:rsidRPr="009A0051" w:rsidTr="00833993">
        <w:trPr>
          <w:trHeight w:val="300"/>
        </w:trPr>
        <w:tc>
          <w:tcPr>
            <w:tcW w:w="5955" w:type="dxa"/>
            <w:tcBorders>
              <w:top w:val="nil"/>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Надходження від:</w:t>
            </w:r>
          </w:p>
        </w:tc>
        <w:tc>
          <w:tcPr>
            <w:tcW w:w="880" w:type="dxa"/>
            <w:vMerge/>
            <w:tcBorders>
              <w:top w:val="nil"/>
              <w:left w:val="single" w:sz="8" w:space="0" w:color="000000"/>
              <w:bottom w:val="nil"/>
              <w:right w:val="single" w:sz="8" w:space="0" w:color="000000"/>
            </w:tcBorders>
            <w:vAlign w:val="center"/>
            <w:hideMark/>
          </w:tcPr>
          <w:p w:rsidR="00833993" w:rsidRPr="009A0051" w:rsidRDefault="00833993" w:rsidP="00833993">
            <w:pPr>
              <w:rPr>
                <w:sz w:val="20"/>
                <w:szCs w:val="20"/>
                <w:lang w:val="uk-UA"/>
              </w:rPr>
            </w:pPr>
          </w:p>
        </w:tc>
        <w:tc>
          <w:tcPr>
            <w:tcW w:w="1388" w:type="dxa"/>
            <w:gridSpan w:val="2"/>
            <w:tcBorders>
              <w:top w:val="nil"/>
              <w:left w:val="nil"/>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c>
          <w:tcPr>
            <w:tcW w:w="1559" w:type="dxa"/>
            <w:tcBorders>
              <w:top w:val="nil"/>
              <w:left w:val="nil"/>
              <w:bottom w:val="nil"/>
              <w:right w:val="single" w:sz="4" w:space="0" w:color="auto"/>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r>
      <w:tr w:rsidR="009A0051" w:rsidRPr="009A0051" w:rsidTr="00833993">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Власного капіталу</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3300</w:t>
            </w:r>
          </w:p>
        </w:tc>
        <w:tc>
          <w:tcPr>
            <w:tcW w:w="1388" w:type="dxa"/>
            <w:gridSpan w:val="2"/>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85000</w:t>
            </w:r>
          </w:p>
        </w:tc>
        <w:tc>
          <w:tcPr>
            <w:tcW w:w="1559"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Отримання позик</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3305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959426</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Надходження від продажу частки в дочірньому підприємстві</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3310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Інші надходження</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3340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121757</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Витрачання на:</w:t>
            </w:r>
          </w:p>
        </w:tc>
        <w:tc>
          <w:tcPr>
            <w:tcW w:w="880" w:type="dxa"/>
            <w:tcBorders>
              <w:top w:val="nil"/>
              <w:left w:val="nil"/>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c>
          <w:tcPr>
            <w:tcW w:w="1388" w:type="dxa"/>
            <w:gridSpan w:val="2"/>
            <w:tcBorders>
              <w:top w:val="single" w:sz="8" w:space="0" w:color="000000"/>
              <w:left w:val="nil"/>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c>
          <w:tcPr>
            <w:tcW w:w="1559" w:type="dxa"/>
            <w:tcBorders>
              <w:top w:val="single" w:sz="8" w:space="0" w:color="000000"/>
              <w:left w:val="nil"/>
              <w:bottom w:val="nil"/>
              <w:right w:val="single" w:sz="4" w:space="0" w:color="auto"/>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r>
      <w:tr w:rsidR="009A0051" w:rsidRPr="009A0051" w:rsidTr="00833993">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Викуп власних акцій</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3345</w:t>
            </w:r>
          </w:p>
        </w:tc>
        <w:tc>
          <w:tcPr>
            <w:tcW w:w="1388" w:type="dxa"/>
            <w:gridSpan w:val="2"/>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Погашення позик</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3350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Сплату дивідендів</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3355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Витрачання на сплату відсотків</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3360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Витрачання на сплату заборгованості з фінансової оренди</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3365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Витрачання на придбання частки в дочірньому підприємстві</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3370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Витрачання на виплати неконтрольованим часткам у дочірніх </w:t>
            </w:r>
          </w:p>
        </w:tc>
        <w:tc>
          <w:tcPr>
            <w:tcW w:w="8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3375</w:t>
            </w:r>
          </w:p>
        </w:tc>
        <w:tc>
          <w:tcPr>
            <w:tcW w:w="13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підприємствах</w:t>
            </w:r>
          </w:p>
        </w:tc>
        <w:tc>
          <w:tcPr>
            <w:tcW w:w="88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1388" w:type="dxa"/>
            <w:gridSpan w:val="2"/>
            <w:vMerge/>
            <w:tcBorders>
              <w:top w:val="single" w:sz="8" w:space="0" w:color="000000"/>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1559" w:type="dxa"/>
            <w:vMerge/>
            <w:tcBorders>
              <w:top w:val="single" w:sz="8" w:space="0" w:color="000000"/>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Інші платежі</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3390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-767630</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Чистий рух коштів від фінансової діяльності</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3395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149273</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Чистий рух грошових коштів за звітний період</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3400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7018</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Залишок коштів на початок року</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3405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Вплив зміни валютних курсів на залишок коштів </w:t>
            </w:r>
          </w:p>
        </w:tc>
        <w:tc>
          <w:tcPr>
            <w:tcW w:w="88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3410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10</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833993" w:rsidRPr="009A0051" w:rsidTr="00833993">
        <w:trPr>
          <w:trHeight w:val="315"/>
        </w:trPr>
        <w:tc>
          <w:tcPr>
            <w:tcW w:w="5955"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Залишок коштів на кінець року</w:t>
            </w:r>
          </w:p>
        </w:tc>
        <w:tc>
          <w:tcPr>
            <w:tcW w:w="880" w:type="dxa"/>
            <w:tcBorders>
              <w:top w:val="nil"/>
              <w:left w:val="nil"/>
              <w:bottom w:val="single" w:sz="4" w:space="0" w:color="auto"/>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3415</w:t>
            </w:r>
          </w:p>
        </w:tc>
        <w:tc>
          <w:tcPr>
            <w:tcW w:w="1388" w:type="dxa"/>
            <w:gridSpan w:val="2"/>
            <w:tcBorders>
              <w:top w:val="single" w:sz="8" w:space="0" w:color="000000"/>
              <w:left w:val="nil"/>
              <w:bottom w:val="single" w:sz="4" w:space="0" w:color="auto"/>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7028</w:t>
            </w:r>
          </w:p>
        </w:tc>
        <w:tc>
          <w:tcPr>
            <w:tcW w:w="1559" w:type="dxa"/>
            <w:tcBorders>
              <w:top w:val="single" w:sz="8" w:space="0" w:color="000000"/>
              <w:left w:val="nil"/>
              <w:bottom w:val="single" w:sz="4" w:space="0" w:color="auto"/>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bl>
    <w:p w:rsidR="00AD08AC" w:rsidRPr="009A0051" w:rsidRDefault="00AD08AC"/>
    <w:p w:rsidR="00AD08AC" w:rsidRPr="009A0051" w:rsidRDefault="00AD08AC"/>
    <w:p w:rsidR="00833993" w:rsidRPr="009A0051" w:rsidRDefault="00833993"/>
    <w:p w:rsidR="00AD08AC" w:rsidRPr="009A0051" w:rsidRDefault="00AD08AC"/>
    <w:p w:rsidR="00AD08AC" w:rsidRPr="009A0051" w:rsidRDefault="00AD08AC"/>
    <w:p w:rsidR="00AD08AC" w:rsidRPr="009A0051" w:rsidRDefault="00833993" w:rsidP="00833993">
      <w:pPr>
        <w:jc w:val="center"/>
        <w:rPr>
          <w:b/>
          <w:sz w:val="20"/>
          <w:szCs w:val="20"/>
          <w:lang w:val="uk-UA"/>
        </w:rPr>
      </w:pPr>
      <w:r w:rsidRPr="009A0051">
        <w:rPr>
          <w:b/>
          <w:sz w:val="20"/>
          <w:szCs w:val="20"/>
          <w:lang w:val="uk-UA"/>
        </w:rPr>
        <w:t>Звіт про власний капітал</w:t>
      </w:r>
    </w:p>
    <w:p w:rsidR="00833993" w:rsidRPr="009A0051" w:rsidRDefault="00833993" w:rsidP="00833993">
      <w:pPr>
        <w:jc w:val="center"/>
        <w:rPr>
          <w:b/>
          <w:sz w:val="20"/>
          <w:szCs w:val="20"/>
          <w:lang w:val="uk-UA"/>
        </w:rPr>
      </w:pPr>
      <w:r w:rsidRPr="009A0051">
        <w:rPr>
          <w:b/>
          <w:sz w:val="20"/>
          <w:szCs w:val="20"/>
          <w:lang w:val="uk-UA"/>
        </w:rPr>
        <w:t>за 2017 рік</w:t>
      </w:r>
    </w:p>
    <w:p w:rsidR="00AD08AC" w:rsidRPr="009A0051" w:rsidRDefault="00AD08AC"/>
    <w:tbl>
      <w:tblPr>
        <w:tblW w:w="10295" w:type="dxa"/>
        <w:tblInd w:w="-289" w:type="dxa"/>
        <w:tblLayout w:type="fixed"/>
        <w:tblLook w:val="04A0" w:firstRow="1" w:lastRow="0" w:firstColumn="1" w:lastColumn="0" w:noHBand="0" w:noVBand="1"/>
      </w:tblPr>
      <w:tblGrid>
        <w:gridCol w:w="2836"/>
        <w:gridCol w:w="796"/>
        <w:gridCol w:w="905"/>
        <w:gridCol w:w="779"/>
        <w:gridCol w:w="850"/>
        <w:gridCol w:w="781"/>
        <w:gridCol w:w="850"/>
        <w:gridCol w:w="851"/>
        <w:gridCol w:w="709"/>
        <w:gridCol w:w="938"/>
      </w:tblGrid>
      <w:tr w:rsidR="009A0051" w:rsidRPr="009A0051" w:rsidTr="00833993">
        <w:trPr>
          <w:trHeight w:val="2280"/>
        </w:trPr>
        <w:tc>
          <w:tcPr>
            <w:tcW w:w="2836"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Стаття</w:t>
            </w:r>
          </w:p>
        </w:tc>
        <w:tc>
          <w:tcPr>
            <w:tcW w:w="796"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Код</w:t>
            </w:r>
          </w:p>
          <w:p w:rsidR="00833993" w:rsidRPr="009A0051" w:rsidRDefault="00833993" w:rsidP="00833993">
            <w:pPr>
              <w:jc w:val="center"/>
              <w:rPr>
                <w:b/>
                <w:bCs/>
                <w:sz w:val="20"/>
                <w:szCs w:val="20"/>
                <w:lang w:val="uk-UA"/>
              </w:rPr>
            </w:pPr>
            <w:r w:rsidRPr="009A0051">
              <w:rPr>
                <w:b/>
                <w:bCs/>
                <w:sz w:val="20"/>
                <w:szCs w:val="20"/>
                <w:lang w:val="uk-UA"/>
              </w:rPr>
              <w:t>рядка</w:t>
            </w:r>
          </w:p>
          <w:p w:rsidR="00833993" w:rsidRPr="009A0051" w:rsidRDefault="00833993" w:rsidP="00833993">
            <w:pPr>
              <w:jc w:val="center"/>
              <w:rPr>
                <w:b/>
                <w:bCs/>
                <w:sz w:val="20"/>
                <w:szCs w:val="20"/>
                <w:lang w:val="uk-UA"/>
              </w:rPr>
            </w:pPr>
            <w:r w:rsidRPr="009A0051">
              <w:rPr>
                <w:b/>
                <w:bCs/>
                <w:sz w:val="20"/>
                <w:szCs w:val="20"/>
                <w:lang w:val="uk-UA"/>
              </w:rPr>
              <w:t> </w:t>
            </w:r>
          </w:p>
          <w:p w:rsidR="00833993" w:rsidRPr="009A0051" w:rsidRDefault="00833993" w:rsidP="00833993">
            <w:pPr>
              <w:jc w:val="center"/>
              <w:rPr>
                <w:b/>
                <w:bCs/>
                <w:sz w:val="20"/>
                <w:szCs w:val="20"/>
                <w:lang w:val="uk-UA"/>
              </w:rPr>
            </w:pPr>
            <w:r w:rsidRPr="009A0051">
              <w:rPr>
                <w:b/>
                <w:bCs/>
                <w:sz w:val="20"/>
                <w:szCs w:val="20"/>
                <w:lang w:val="uk-UA"/>
              </w:rPr>
              <w:t> </w:t>
            </w:r>
          </w:p>
        </w:tc>
        <w:tc>
          <w:tcPr>
            <w:tcW w:w="905" w:type="dxa"/>
            <w:tcBorders>
              <w:top w:val="single" w:sz="4" w:space="0" w:color="auto"/>
              <w:left w:val="nil"/>
              <w:bottom w:val="single" w:sz="4" w:space="0" w:color="auto"/>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Зареєстрований</w:t>
            </w:r>
          </w:p>
          <w:p w:rsidR="00833993" w:rsidRPr="009A0051" w:rsidRDefault="00833993" w:rsidP="00833993">
            <w:pPr>
              <w:jc w:val="center"/>
              <w:rPr>
                <w:b/>
                <w:bCs/>
                <w:sz w:val="20"/>
                <w:szCs w:val="20"/>
                <w:lang w:val="uk-UA"/>
              </w:rPr>
            </w:pPr>
            <w:r w:rsidRPr="009A0051">
              <w:rPr>
                <w:b/>
                <w:bCs/>
                <w:sz w:val="20"/>
                <w:szCs w:val="20"/>
                <w:lang w:val="uk-UA"/>
              </w:rPr>
              <w:t>(пайовий)</w:t>
            </w:r>
          </w:p>
          <w:p w:rsidR="00833993" w:rsidRPr="009A0051" w:rsidRDefault="00833993" w:rsidP="00833993">
            <w:pPr>
              <w:jc w:val="center"/>
              <w:rPr>
                <w:b/>
                <w:bCs/>
                <w:sz w:val="20"/>
                <w:szCs w:val="20"/>
                <w:lang w:val="uk-UA"/>
              </w:rPr>
            </w:pPr>
            <w:r w:rsidRPr="009A0051">
              <w:rPr>
                <w:b/>
                <w:bCs/>
                <w:sz w:val="20"/>
                <w:szCs w:val="20"/>
                <w:lang w:val="uk-UA"/>
              </w:rPr>
              <w:t>капітал</w:t>
            </w:r>
          </w:p>
        </w:tc>
        <w:tc>
          <w:tcPr>
            <w:tcW w:w="779" w:type="dxa"/>
            <w:tcBorders>
              <w:top w:val="single" w:sz="4" w:space="0" w:color="auto"/>
              <w:left w:val="nil"/>
              <w:bottom w:val="single" w:sz="4" w:space="0" w:color="auto"/>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Капітал у </w:t>
            </w:r>
          </w:p>
          <w:p w:rsidR="00833993" w:rsidRPr="009A0051" w:rsidRDefault="00833993" w:rsidP="00833993">
            <w:pPr>
              <w:jc w:val="center"/>
              <w:rPr>
                <w:b/>
                <w:bCs/>
                <w:sz w:val="20"/>
                <w:szCs w:val="20"/>
                <w:lang w:val="uk-UA"/>
              </w:rPr>
            </w:pPr>
            <w:r w:rsidRPr="009A0051">
              <w:rPr>
                <w:b/>
                <w:bCs/>
                <w:sz w:val="20"/>
                <w:szCs w:val="20"/>
                <w:lang w:val="uk-UA"/>
              </w:rPr>
              <w:t>дооцінках</w:t>
            </w:r>
          </w:p>
          <w:p w:rsidR="00833993" w:rsidRPr="009A0051" w:rsidRDefault="00833993" w:rsidP="00833993">
            <w:pPr>
              <w:jc w:val="center"/>
              <w:rPr>
                <w:b/>
                <w:bCs/>
                <w:sz w:val="20"/>
                <w:szCs w:val="20"/>
                <w:lang w:val="uk-UA"/>
              </w:rPr>
            </w:pPr>
            <w:r w:rsidRPr="009A0051">
              <w:rPr>
                <w:b/>
                <w:bCs/>
                <w:sz w:val="20"/>
                <w:szCs w:val="20"/>
                <w:lang w:val="uk-UA"/>
              </w:rPr>
              <w:t> </w:t>
            </w:r>
          </w:p>
        </w:tc>
        <w:tc>
          <w:tcPr>
            <w:tcW w:w="850" w:type="dxa"/>
            <w:tcBorders>
              <w:top w:val="single" w:sz="4" w:space="0" w:color="auto"/>
              <w:left w:val="nil"/>
              <w:bottom w:val="single" w:sz="4" w:space="0" w:color="auto"/>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Додатко-</w:t>
            </w:r>
          </w:p>
          <w:p w:rsidR="00833993" w:rsidRPr="009A0051" w:rsidRDefault="00833993" w:rsidP="00833993">
            <w:pPr>
              <w:jc w:val="center"/>
              <w:rPr>
                <w:b/>
                <w:bCs/>
                <w:sz w:val="20"/>
                <w:szCs w:val="20"/>
                <w:lang w:val="uk-UA"/>
              </w:rPr>
            </w:pPr>
            <w:r w:rsidRPr="009A0051">
              <w:rPr>
                <w:b/>
                <w:bCs/>
                <w:sz w:val="20"/>
                <w:szCs w:val="20"/>
                <w:lang w:val="uk-UA"/>
              </w:rPr>
              <w:t>вий</w:t>
            </w:r>
          </w:p>
          <w:p w:rsidR="00833993" w:rsidRPr="009A0051" w:rsidRDefault="00833993" w:rsidP="00833993">
            <w:pPr>
              <w:jc w:val="center"/>
              <w:rPr>
                <w:b/>
                <w:bCs/>
                <w:sz w:val="20"/>
                <w:szCs w:val="20"/>
                <w:lang w:val="uk-UA"/>
              </w:rPr>
            </w:pPr>
            <w:r w:rsidRPr="009A0051">
              <w:rPr>
                <w:b/>
                <w:bCs/>
                <w:sz w:val="20"/>
                <w:szCs w:val="20"/>
                <w:lang w:val="uk-UA"/>
              </w:rPr>
              <w:t>капітал</w:t>
            </w:r>
          </w:p>
          <w:p w:rsidR="00833993" w:rsidRPr="009A0051" w:rsidRDefault="00833993" w:rsidP="00833993">
            <w:pPr>
              <w:jc w:val="center"/>
              <w:rPr>
                <w:b/>
                <w:bCs/>
                <w:sz w:val="20"/>
                <w:szCs w:val="20"/>
                <w:lang w:val="uk-UA"/>
              </w:rPr>
            </w:pPr>
            <w:r w:rsidRPr="009A0051">
              <w:rPr>
                <w:b/>
                <w:bCs/>
                <w:sz w:val="20"/>
                <w:szCs w:val="20"/>
                <w:lang w:val="uk-UA"/>
              </w:rPr>
              <w:t> </w:t>
            </w:r>
          </w:p>
        </w:tc>
        <w:tc>
          <w:tcPr>
            <w:tcW w:w="781" w:type="dxa"/>
            <w:tcBorders>
              <w:top w:val="single" w:sz="4" w:space="0" w:color="auto"/>
              <w:left w:val="nil"/>
              <w:bottom w:val="single" w:sz="4" w:space="0" w:color="auto"/>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Резерв-</w:t>
            </w:r>
          </w:p>
          <w:p w:rsidR="00833993" w:rsidRPr="009A0051" w:rsidRDefault="00833993" w:rsidP="00833993">
            <w:pPr>
              <w:jc w:val="center"/>
              <w:rPr>
                <w:b/>
                <w:bCs/>
                <w:sz w:val="20"/>
                <w:szCs w:val="20"/>
                <w:lang w:val="uk-UA"/>
              </w:rPr>
            </w:pPr>
            <w:r w:rsidRPr="009A0051">
              <w:rPr>
                <w:b/>
                <w:bCs/>
                <w:sz w:val="20"/>
                <w:szCs w:val="20"/>
                <w:lang w:val="uk-UA"/>
              </w:rPr>
              <w:t>ний </w:t>
            </w:r>
          </w:p>
          <w:p w:rsidR="00833993" w:rsidRPr="009A0051" w:rsidRDefault="00833993" w:rsidP="00833993">
            <w:pPr>
              <w:jc w:val="center"/>
              <w:rPr>
                <w:b/>
                <w:bCs/>
                <w:sz w:val="20"/>
                <w:szCs w:val="20"/>
                <w:lang w:val="uk-UA"/>
              </w:rPr>
            </w:pPr>
            <w:r w:rsidRPr="009A0051">
              <w:rPr>
                <w:b/>
                <w:bCs/>
                <w:sz w:val="20"/>
                <w:szCs w:val="20"/>
                <w:lang w:val="uk-UA"/>
              </w:rPr>
              <w:t>капітал</w:t>
            </w:r>
          </w:p>
          <w:p w:rsidR="00833993" w:rsidRPr="009A0051" w:rsidRDefault="00833993" w:rsidP="00833993">
            <w:pPr>
              <w:rPr>
                <w:b/>
                <w:bCs/>
                <w:sz w:val="20"/>
                <w:szCs w:val="20"/>
                <w:lang w:val="uk-UA"/>
              </w:rPr>
            </w:pPr>
            <w:r w:rsidRPr="009A0051">
              <w:rPr>
                <w:b/>
                <w:bCs/>
                <w:sz w:val="20"/>
                <w:szCs w:val="20"/>
                <w:lang w:val="uk-UA"/>
              </w:rPr>
              <w:t> </w:t>
            </w:r>
          </w:p>
        </w:tc>
        <w:tc>
          <w:tcPr>
            <w:tcW w:w="850" w:type="dxa"/>
            <w:tcBorders>
              <w:top w:val="single" w:sz="4" w:space="0" w:color="auto"/>
              <w:left w:val="nil"/>
              <w:bottom w:val="single" w:sz="4" w:space="0" w:color="auto"/>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Нерозподі-лений прибуток (непокри-</w:t>
            </w:r>
          </w:p>
          <w:p w:rsidR="00833993" w:rsidRPr="009A0051" w:rsidRDefault="00833993" w:rsidP="00833993">
            <w:pPr>
              <w:jc w:val="center"/>
              <w:rPr>
                <w:b/>
                <w:bCs/>
                <w:sz w:val="20"/>
                <w:szCs w:val="20"/>
                <w:lang w:val="uk-UA"/>
              </w:rPr>
            </w:pPr>
            <w:r w:rsidRPr="009A0051">
              <w:rPr>
                <w:b/>
                <w:bCs/>
                <w:sz w:val="20"/>
                <w:szCs w:val="20"/>
                <w:lang w:val="uk-UA"/>
              </w:rPr>
              <w:t>тий збиток) </w:t>
            </w:r>
          </w:p>
        </w:tc>
        <w:tc>
          <w:tcPr>
            <w:tcW w:w="851" w:type="dxa"/>
            <w:tcBorders>
              <w:top w:val="single" w:sz="4" w:space="0" w:color="auto"/>
              <w:left w:val="nil"/>
              <w:bottom w:val="single" w:sz="4" w:space="0" w:color="auto"/>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Неоплачений</w:t>
            </w:r>
          </w:p>
          <w:p w:rsidR="00833993" w:rsidRPr="009A0051" w:rsidRDefault="00833993" w:rsidP="00833993">
            <w:pPr>
              <w:jc w:val="center"/>
              <w:rPr>
                <w:b/>
                <w:bCs/>
                <w:sz w:val="20"/>
                <w:szCs w:val="20"/>
                <w:lang w:val="uk-UA"/>
              </w:rPr>
            </w:pPr>
            <w:r w:rsidRPr="009A0051">
              <w:rPr>
                <w:b/>
                <w:bCs/>
                <w:sz w:val="20"/>
                <w:szCs w:val="20"/>
                <w:lang w:val="uk-UA"/>
              </w:rPr>
              <w:t>капітал</w:t>
            </w:r>
          </w:p>
          <w:p w:rsidR="00833993" w:rsidRPr="009A0051" w:rsidRDefault="00833993" w:rsidP="00833993">
            <w:pPr>
              <w:jc w:val="center"/>
              <w:rPr>
                <w:b/>
                <w:bCs/>
                <w:sz w:val="20"/>
                <w:szCs w:val="20"/>
                <w:lang w:val="uk-UA"/>
              </w:rPr>
            </w:pPr>
            <w:r w:rsidRPr="009A0051">
              <w:rPr>
                <w:b/>
                <w:bCs/>
                <w:sz w:val="20"/>
                <w:szCs w:val="20"/>
                <w:lang w:val="uk-UA"/>
              </w:rPr>
              <w:t> </w:t>
            </w:r>
          </w:p>
        </w:tc>
        <w:tc>
          <w:tcPr>
            <w:tcW w:w="709" w:type="dxa"/>
            <w:tcBorders>
              <w:top w:val="single" w:sz="4" w:space="0" w:color="auto"/>
              <w:left w:val="nil"/>
              <w:bottom w:val="single" w:sz="4" w:space="0" w:color="auto"/>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Вилуче-</w:t>
            </w:r>
          </w:p>
          <w:p w:rsidR="00833993" w:rsidRPr="009A0051" w:rsidRDefault="00833993" w:rsidP="00833993">
            <w:pPr>
              <w:jc w:val="center"/>
              <w:rPr>
                <w:b/>
                <w:bCs/>
                <w:sz w:val="20"/>
                <w:szCs w:val="20"/>
                <w:lang w:val="uk-UA"/>
              </w:rPr>
            </w:pPr>
            <w:r w:rsidRPr="009A0051">
              <w:rPr>
                <w:b/>
                <w:bCs/>
                <w:sz w:val="20"/>
                <w:szCs w:val="20"/>
                <w:lang w:val="uk-UA"/>
              </w:rPr>
              <w:t>ний</w:t>
            </w:r>
          </w:p>
          <w:p w:rsidR="00833993" w:rsidRPr="009A0051" w:rsidRDefault="00833993" w:rsidP="00833993">
            <w:pPr>
              <w:jc w:val="center"/>
              <w:rPr>
                <w:b/>
                <w:bCs/>
                <w:sz w:val="20"/>
                <w:szCs w:val="20"/>
                <w:lang w:val="uk-UA"/>
              </w:rPr>
            </w:pPr>
            <w:r w:rsidRPr="009A0051">
              <w:rPr>
                <w:b/>
                <w:bCs/>
                <w:sz w:val="20"/>
                <w:szCs w:val="20"/>
                <w:lang w:val="uk-UA"/>
              </w:rPr>
              <w:t>капітал</w:t>
            </w:r>
          </w:p>
          <w:p w:rsidR="00833993" w:rsidRPr="009A0051" w:rsidRDefault="00833993" w:rsidP="00833993">
            <w:pPr>
              <w:jc w:val="center"/>
              <w:rPr>
                <w:b/>
                <w:bCs/>
                <w:sz w:val="20"/>
                <w:szCs w:val="20"/>
                <w:lang w:val="uk-UA"/>
              </w:rPr>
            </w:pPr>
            <w:r w:rsidRPr="009A0051">
              <w:rPr>
                <w:b/>
                <w:bCs/>
                <w:sz w:val="20"/>
                <w:szCs w:val="20"/>
                <w:lang w:val="uk-UA"/>
              </w:rPr>
              <w:t> </w:t>
            </w:r>
          </w:p>
        </w:tc>
        <w:tc>
          <w:tcPr>
            <w:tcW w:w="938"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Всього</w:t>
            </w:r>
          </w:p>
        </w:tc>
      </w:tr>
      <w:tr w:rsidR="009A0051" w:rsidRPr="009A0051" w:rsidTr="00833993">
        <w:trPr>
          <w:trHeight w:val="315"/>
        </w:trPr>
        <w:tc>
          <w:tcPr>
            <w:tcW w:w="2836"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1</w:t>
            </w:r>
          </w:p>
        </w:tc>
        <w:tc>
          <w:tcPr>
            <w:tcW w:w="796" w:type="dxa"/>
            <w:tcBorders>
              <w:top w:val="single" w:sz="4" w:space="0" w:color="auto"/>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2</w:t>
            </w:r>
          </w:p>
        </w:tc>
        <w:tc>
          <w:tcPr>
            <w:tcW w:w="905" w:type="dxa"/>
            <w:tcBorders>
              <w:top w:val="single" w:sz="4" w:space="0" w:color="auto"/>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3</w:t>
            </w:r>
          </w:p>
        </w:tc>
        <w:tc>
          <w:tcPr>
            <w:tcW w:w="779" w:type="dxa"/>
            <w:tcBorders>
              <w:top w:val="single" w:sz="4" w:space="0" w:color="auto"/>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4</w:t>
            </w:r>
          </w:p>
        </w:tc>
        <w:tc>
          <w:tcPr>
            <w:tcW w:w="850" w:type="dxa"/>
            <w:tcBorders>
              <w:top w:val="single" w:sz="4" w:space="0" w:color="auto"/>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5</w:t>
            </w:r>
          </w:p>
        </w:tc>
        <w:tc>
          <w:tcPr>
            <w:tcW w:w="781" w:type="dxa"/>
            <w:tcBorders>
              <w:top w:val="single" w:sz="4" w:space="0" w:color="auto"/>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6</w:t>
            </w:r>
          </w:p>
        </w:tc>
        <w:tc>
          <w:tcPr>
            <w:tcW w:w="850" w:type="dxa"/>
            <w:tcBorders>
              <w:top w:val="single" w:sz="4" w:space="0" w:color="auto"/>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7</w:t>
            </w:r>
          </w:p>
        </w:tc>
        <w:tc>
          <w:tcPr>
            <w:tcW w:w="851" w:type="dxa"/>
            <w:tcBorders>
              <w:top w:val="single" w:sz="4" w:space="0" w:color="auto"/>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8</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9</w:t>
            </w:r>
          </w:p>
        </w:tc>
        <w:tc>
          <w:tcPr>
            <w:tcW w:w="938" w:type="dxa"/>
            <w:tcBorders>
              <w:top w:val="single" w:sz="4" w:space="0" w:color="auto"/>
              <w:left w:val="nil"/>
              <w:bottom w:val="single" w:sz="8" w:space="0" w:color="000000"/>
              <w:right w:val="single" w:sz="4" w:space="0" w:color="auto"/>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10</w:t>
            </w:r>
          </w:p>
        </w:tc>
      </w:tr>
      <w:tr w:rsidR="009A0051" w:rsidRPr="009A0051" w:rsidTr="00833993">
        <w:trPr>
          <w:trHeight w:val="315"/>
        </w:trPr>
        <w:tc>
          <w:tcPr>
            <w:tcW w:w="2836"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Залишок на початок року</w:t>
            </w:r>
          </w:p>
        </w:tc>
        <w:tc>
          <w:tcPr>
            <w:tcW w:w="796"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4000</w:t>
            </w:r>
          </w:p>
        </w:tc>
        <w:tc>
          <w:tcPr>
            <w:tcW w:w="905"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85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Коригування:</w:t>
            </w:r>
          </w:p>
        </w:tc>
        <w:tc>
          <w:tcPr>
            <w:tcW w:w="796" w:type="dxa"/>
            <w:tcBorders>
              <w:top w:val="nil"/>
              <w:left w:val="nil"/>
              <w:bottom w:val="nil"/>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 </w:t>
            </w:r>
          </w:p>
        </w:tc>
        <w:tc>
          <w:tcPr>
            <w:tcW w:w="905" w:type="dxa"/>
            <w:tcBorders>
              <w:top w:val="nil"/>
              <w:left w:val="nil"/>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c>
          <w:tcPr>
            <w:tcW w:w="779" w:type="dxa"/>
            <w:tcBorders>
              <w:top w:val="nil"/>
              <w:left w:val="nil"/>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c>
          <w:tcPr>
            <w:tcW w:w="850" w:type="dxa"/>
            <w:tcBorders>
              <w:top w:val="nil"/>
              <w:left w:val="nil"/>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c>
          <w:tcPr>
            <w:tcW w:w="781" w:type="dxa"/>
            <w:tcBorders>
              <w:top w:val="nil"/>
              <w:left w:val="nil"/>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c>
          <w:tcPr>
            <w:tcW w:w="850" w:type="dxa"/>
            <w:tcBorders>
              <w:top w:val="nil"/>
              <w:left w:val="nil"/>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c>
          <w:tcPr>
            <w:tcW w:w="851" w:type="dxa"/>
            <w:tcBorders>
              <w:top w:val="nil"/>
              <w:left w:val="nil"/>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c>
          <w:tcPr>
            <w:tcW w:w="709" w:type="dxa"/>
            <w:tcBorders>
              <w:top w:val="nil"/>
              <w:left w:val="nil"/>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c>
          <w:tcPr>
            <w:tcW w:w="938" w:type="dxa"/>
            <w:tcBorders>
              <w:top w:val="nil"/>
              <w:left w:val="nil"/>
              <w:bottom w:val="nil"/>
              <w:right w:val="single" w:sz="4" w:space="0" w:color="auto"/>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w:t>
            </w: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Зміна облікової політики</w:t>
            </w:r>
          </w:p>
        </w:tc>
        <w:tc>
          <w:tcPr>
            <w:tcW w:w="796"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4005</w:t>
            </w:r>
          </w:p>
        </w:tc>
        <w:tc>
          <w:tcPr>
            <w:tcW w:w="905"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2836"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Виправлення помилок</w:t>
            </w:r>
          </w:p>
        </w:tc>
        <w:tc>
          <w:tcPr>
            <w:tcW w:w="796"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4010</w:t>
            </w:r>
          </w:p>
        </w:tc>
        <w:tc>
          <w:tcPr>
            <w:tcW w:w="905"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2836"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Інші зміни</w:t>
            </w:r>
          </w:p>
        </w:tc>
        <w:tc>
          <w:tcPr>
            <w:tcW w:w="796"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4090</w:t>
            </w:r>
          </w:p>
        </w:tc>
        <w:tc>
          <w:tcPr>
            <w:tcW w:w="905"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2836"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Скоригований залишок на початок року</w:t>
            </w:r>
          </w:p>
        </w:tc>
        <w:tc>
          <w:tcPr>
            <w:tcW w:w="796"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4095</w:t>
            </w:r>
          </w:p>
        </w:tc>
        <w:tc>
          <w:tcPr>
            <w:tcW w:w="905"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85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r>
      <w:tr w:rsidR="009A0051" w:rsidRPr="009A0051" w:rsidTr="00833993">
        <w:trPr>
          <w:trHeight w:val="315"/>
        </w:trPr>
        <w:tc>
          <w:tcPr>
            <w:tcW w:w="2836" w:type="dxa"/>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833993" w:rsidRPr="009A0051" w:rsidRDefault="00833993" w:rsidP="00833993">
            <w:pPr>
              <w:rPr>
                <w:b/>
                <w:bCs/>
                <w:sz w:val="20"/>
                <w:szCs w:val="20"/>
                <w:lang w:val="uk-UA"/>
              </w:rPr>
            </w:pPr>
            <w:r w:rsidRPr="009A0051">
              <w:rPr>
                <w:b/>
                <w:bCs/>
                <w:sz w:val="20"/>
                <w:szCs w:val="20"/>
                <w:lang w:val="uk-UA"/>
              </w:rPr>
              <w:t>Чистий прибуток (збиток) за звітний період</w:t>
            </w:r>
          </w:p>
        </w:tc>
        <w:tc>
          <w:tcPr>
            <w:tcW w:w="796"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4100</w:t>
            </w:r>
          </w:p>
        </w:tc>
        <w:tc>
          <w:tcPr>
            <w:tcW w:w="905"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43 460</w:t>
            </w:r>
          </w:p>
        </w:tc>
        <w:tc>
          <w:tcPr>
            <w:tcW w:w="85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43 460</w:t>
            </w: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Інший сукупний дохід</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4110</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w:t>
            </w: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за звітний період</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b/>
                <w:bCs/>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b/>
                <w:bCs/>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b/>
                <w:bCs/>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b/>
                <w:bCs/>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b/>
                <w:bCs/>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b/>
                <w:bCs/>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b/>
                <w:bCs/>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b/>
                <w:bCs/>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b/>
                <w:bCs/>
                <w:sz w:val="20"/>
                <w:szCs w:val="20"/>
                <w:lang w:val="uk-UA"/>
              </w:rPr>
            </w:pP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Дооцінка (уцінка)</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4111</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необоротних активів</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Дооцінка (уцінка)</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4112</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фінансових інструментів</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15"/>
        </w:trPr>
        <w:tc>
          <w:tcPr>
            <w:tcW w:w="2836"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Накопичені курсові різниці</w:t>
            </w:r>
          </w:p>
        </w:tc>
        <w:tc>
          <w:tcPr>
            <w:tcW w:w="796"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4113</w:t>
            </w:r>
          </w:p>
        </w:tc>
        <w:tc>
          <w:tcPr>
            <w:tcW w:w="905"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Частка іншого сукупного доходу</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4114</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2836" w:type="dxa"/>
            <w:tcBorders>
              <w:top w:val="nil"/>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асоційованих і спільних </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підприємств</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15"/>
        </w:trPr>
        <w:tc>
          <w:tcPr>
            <w:tcW w:w="2836"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Інший сукупний дохід</w:t>
            </w:r>
          </w:p>
        </w:tc>
        <w:tc>
          <w:tcPr>
            <w:tcW w:w="796"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4116</w:t>
            </w:r>
          </w:p>
        </w:tc>
        <w:tc>
          <w:tcPr>
            <w:tcW w:w="905"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Розподіл прибутку :</w:t>
            </w:r>
          </w:p>
        </w:tc>
        <w:tc>
          <w:tcPr>
            <w:tcW w:w="796"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905"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779"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850"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781"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850"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851"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709"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938" w:type="dxa"/>
            <w:tcBorders>
              <w:top w:val="nil"/>
              <w:left w:val="nil"/>
              <w:bottom w:val="nil"/>
              <w:right w:val="single" w:sz="4" w:space="0" w:color="auto"/>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Виплати власникам (дивіденди)</w:t>
            </w:r>
          </w:p>
        </w:tc>
        <w:tc>
          <w:tcPr>
            <w:tcW w:w="796"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4200</w:t>
            </w:r>
          </w:p>
        </w:tc>
        <w:tc>
          <w:tcPr>
            <w:tcW w:w="905"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Спрямування прибутку до</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4205</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зареєстрованого капіталу</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Відрахування до резервного</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4210</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капіталу</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Сума чистого прибутку, належна </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4215</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2836" w:type="dxa"/>
            <w:tcBorders>
              <w:top w:val="nil"/>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до бюджету відповідно </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до законодавства</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Сума чистого прибутку на </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4220</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85000</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-85000</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2836" w:type="dxa"/>
            <w:tcBorders>
              <w:top w:val="nil"/>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створення спеціальних </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(цільових) фондів</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Сума чистого прибутку на </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4225</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85000</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85000</w:t>
            </w: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матеріальне заохочення</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Внески учасників:</w:t>
            </w:r>
          </w:p>
        </w:tc>
        <w:tc>
          <w:tcPr>
            <w:tcW w:w="796"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905"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779"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850"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781"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850"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851"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709"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938" w:type="dxa"/>
            <w:tcBorders>
              <w:top w:val="nil"/>
              <w:left w:val="nil"/>
              <w:bottom w:val="nil"/>
              <w:right w:val="single" w:sz="4" w:space="0" w:color="auto"/>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Внески до капіталу</w:t>
            </w:r>
          </w:p>
        </w:tc>
        <w:tc>
          <w:tcPr>
            <w:tcW w:w="796"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4240</w:t>
            </w:r>
          </w:p>
        </w:tc>
        <w:tc>
          <w:tcPr>
            <w:tcW w:w="905"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77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70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Погашення заборгованості з</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4245</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 </w:t>
            </w: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капіталу</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Вилучення капіталу:</w:t>
            </w:r>
          </w:p>
        </w:tc>
        <w:tc>
          <w:tcPr>
            <w:tcW w:w="796"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905"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779"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850"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781"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850"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851"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709" w:type="dxa"/>
            <w:tcBorders>
              <w:top w:val="nil"/>
              <w:left w:val="nil"/>
              <w:bottom w:val="nil"/>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c>
          <w:tcPr>
            <w:tcW w:w="938" w:type="dxa"/>
            <w:tcBorders>
              <w:top w:val="nil"/>
              <w:left w:val="nil"/>
              <w:bottom w:val="nil"/>
              <w:right w:val="single" w:sz="4" w:space="0" w:color="auto"/>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 </w:t>
            </w: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Викуп акцій (часток)</w:t>
            </w:r>
          </w:p>
        </w:tc>
        <w:tc>
          <w:tcPr>
            <w:tcW w:w="796"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4260</w:t>
            </w:r>
          </w:p>
        </w:tc>
        <w:tc>
          <w:tcPr>
            <w:tcW w:w="905"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Перепродаж викуплених акцій</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4265</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(часток)</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Анулювання викуплених акцій</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4270</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(часток)</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15"/>
        </w:trPr>
        <w:tc>
          <w:tcPr>
            <w:tcW w:w="2836"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   Вилучення частки в капіталі</w:t>
            </w:r>
          </w:p>
        </w:tc>
        <w:tc>
          <w:tcPr>
            <w:tcW w:w="796"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4275</w:t>
            </w:r>
          </w:p>
        </w:tc>
        <w:tc>
          <w:tcPr>
            <w:tcW w:w="905"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Зменшення номінальної вартості</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4280</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акцій</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15"/>
        </w:trPr>
        <w:tc>
          <w:tcPr>
            <w:tcW w:w="2836"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Інші зміни в капіталі</w:t>
            </w:r>
          </w:p>
        </w:tc>
        <w:tc>
          <w:tcPr>
            <w:tcW w:w="796"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4290</w:t>
            </w:r>
          </w:p>
        </w:tc>
        <w:tc>
          <w:tcPr>
            <w:tcW w:w="905"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2836" w:type="dxa"/>
            <w:tcBorders>
              <w:top w:val="single" w:sz="8" w:space="0" w:color="000000"/>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Придбання (продаж)</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center"/>
              <w:rPr>
                <w:sz w:val="20"/>
                <w:szCs w:val="20"/>
                <w:lang w:val="uk-UA"/>
              </w:rPr>
            </w:pPr>
            <w:r w:rsidRPr="009A0051">
              <w:rPr>
                <w:sz w:val="20"/>
                <w:szCs w:val="20"/>
                <w:lang w:val="uk-UA"/>
              </w:rPr>
              <w:t>4291</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833993" w:rsidRPr="009A0051" w:rsidRDefault="00833993" w:rsidP="00833993">
            <w:pPr>
              <w:jc w:val="right"/>
              <w:rPr>
                <w:sz w:val="20"/>
                <w:szCs w:val="20"/>
                <w:lang w:val="uk-UA"/>
              </w:rPr>
            </w:pPr>
            <w:r w:rsidRPr="009A0051">
              <w:rPr>
                <w:sz w:val="20"/>
                <w:szCs w:val="20"/>
                <w:lang w:val="uk-UA"/>
              </w:rPr>
              <w:t>-</w:t>
            </w:r>
          </w:p>
        </w:tc>
      </w:tr>
      <w:tr w:rsidR="009A0051" w:rsidRPr="009A0051" w:rsidTr="00833993">
        <w:trPr>
          <w:trHeight w:val="300"/>
        </w:trPr>
        <w:tc>
          <w:tcPr>
            <w:tcW w:w="2836" w:type="dxa"/>
            <w:tcBorders>
              <w:top w:val="nil"/>
              <w:left w:val="single" w:sz="4" w:space="0" w:color="auto"/>
              <w:bottom w:val="nil"/>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неконтрольованої частки в</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15"/>
        </w:trPr>
        <w:tc>
          <w:tcPr>
            <w:tcW w:w="2836" w:type="dxa"/>
            <w:tcBorders>
              <w:top w:val="nil"/>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sz w:val="20"/>
                <w:szCs w:val="20"/>
                <w:lang w:val="uk-UA"/>
              </w:rPr>
            </w:pPr>
            <w:r w:rsidRPr="009A0051">
              <w:rPr>
                <w:sz w:val="20"/>
                <w:szCs w:val="20"/>
                <w:lang w:val="uk-UA"/>
              </w:rPr>
              <w:t>дочірньому підприємстві</w:t>
            </w:r>
          </w:p>
        </w:tc>
        <w:tc>
          <w:tcPr>
            <w:tcW w:w="796"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851"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833993" w:rsidRPr="009A0051" w:rsidRDefault="00833993" w:rsidP="00833993">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833993" w:rsidRPr="009A0051" w:rsidRDefault="00833993" w:rsidP="00833993">
            <w:pPr>
              <w:rPr>
                <w:sz w:val="20"/>
                <w:szCs w:val="20"/>
                <w:lang w:val="uk-UA"/>
              </w:rPr>
            </w:pPr>
          </w:p>
        </w:tc>
      </w:tr>
      <w:tr w:rsidR="009A0051" w:rsidRPr="009A0051" w:rsidTr="00833993">
        <w:trPr>
          <w:trHeight w:val="315"/>
        </w:trPr>
        <w:tc>
          <w:tcPr>
            <w:tcW w:w="2836"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Разом змін в капіталі</w:t>
            </w:r>
          </w:p>
        </w:tc>
        <w:tc>
          <w:tcPr>
            <w:tcW w:w="796"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4295</w:t>
            </w:r>
          </w:p>
        </w:tc>
        <w:tc>
          <w:tcPr>
            <w:tcW w:w="905"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85 000</w:t>
            </w:r>
          </w:p>
        </w:tc>
        <w:tc>
          <w:tcPr>
            <w:tcW w:w="77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0</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0</w:t>
            </w:r>
          </w:p>
        </w:tc>
        <w:tc>
          <w:tcPr>
            <w:tcW w:w="78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0</w:t>
            </w:r>
          </w:p>
        </w:tc>
        <w:tc>
          <w:tcPr>
            <w:tcW w:w="850"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43 460</w:t>
            </w:r>
          </w:p>
        </w:tc>
        <w:tc>
          <w:tcPr>
            <w:tcW w:w="851"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0</w:t>
            </w:r>
          </w:p>
        </w:tc>
        <w:tc>
          <w:tcPr>
            <w:tcW w:w="709" w:type="dxa"/>
            <w:tcBorders>
              <w:top w:val="nil"/>
              <w:left w:val="nil"/>
              <w:bottom w:val="single" w:sz="8" w:space="0" w:color="000000"/>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0</w:t>
            </w:r>
          </w:p>
        </w:tc>
        <w:tc>
          <w:tcPr>
            <w:tcW w:w="938" w:type="dxa"/>
            <w:tcBorders>
              <w:top w:val="nil"/>
              <w:left w:val="nil"/>
              <w:bottom w:val="single" w:sz="8" w:space="0" w:color="000000"/>
              <w:right w:val="single" w:sz="4" w:space="0" w:color="auto"/>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128 460</w:t>
            </w:r>
          </w:p>
        </w:tc>
      </w:tr>
      <w:tr w:rsidR="0055029A" w:rsidRPr="009A0051" w:rsidTr="00833993">
        <w:trPr>
          <w:trHeight w:val="315"/>
        </w:trPr>
        <w:tc>
          <w:tcPr>
            <w:tcW w:w="2836"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833993" w:rsidRPr="009A0051" w:rsidRDefault="00833993" w:rsidP="00833993">
            <w:pPr>
              <w:rPr>
                <w:b/>
                <w:bCs/>
                <w:sz w:val="20"/>
                <w:szCs w:val="20"/>
                <w:lang w:val="uk-UA"/>
              </w:rPr>
            </w:pPr>
            <w:r w:rsidRPr="009A0051">
              <w:rPr>
                <w:b/>
                <w:bCs/>
                <w:sz w:val="20"/>
                <w:szCs w:val="20"/>
                <w:lang w:val="uk-UA"/>
              </w:rPr>
              <w:t>Залишок на кінець року</w:t>
            </w:r>
          </w:p>
        </w:tc>
        <w:tc>
          <w:tcPr>
            <w:tcW w:w="796" w:type="dxa"/>
            <w:tcBorders>
              <w:top w:val="nil"/>
              <w:left w:val="nil"/>
              <w:bottom w:val="single" w:sz="4" w:space="0" w:color="auto"/>
              <w:right w:val="single" w:sz="8" w:space="0" w:color="000000"/>
            </w:tcBorders>
            <w:shd w:val="clear" w:color="auto" w:fill="auto"/>
            <w:vAlign w:val="center"/>
            <w:hideMark/>
          </w:tcPr>
          <w:p w:rsidR="00833993" w:rsidRPr="009A0051" w:rsidRDefault="00833993" w:rsidP="00833993">
            <w:pPr>
              <w:jc w:val="center"/>
              <w:rPr>
                <w:b/>
                <w:bCs/>
                <w:sz w:val="20"/>
                <w:szCs w:val="20"/>
                <w:lang w:val="uk-UA"/>
              </w:rPr>
            </w:pPr>
            <w:r w:rsidRPr="009A0051">
              <w:rPr>
                <w:b/>
                <w:bCs/>
                <w:sz w:val="20"/>
                <w:szCs w:val="20"/>
                <w:lang w:val="uk-UA"/>
              </w:rPr>
              <w:t>4300</w:t>
            </w:r>
          </w:p>
        </w:tc>
        <w:tc>
          <w:tcPr>
            <w:tcW w:w="905" w:type="dxa"/>
            <w:tcBorders>
              <w:top w:val="nil"/>
              <w:left w:val="nil"/>
              <w:bottom w:val="single" w:sz="4" w:space="0" w:color="auto"/>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85 000</w:t>
            </w:r>
          </w:p>
        </w:tc>
        <w:tc>
          <w:tcPr>
            <w:tcW w:w="779" w:type="dxa"/>
            <w:tcBorders>
              <w:top w:val="nil"/>
              <w:left w:val="nil"/>
              <w:bottom w:val="single" w:sz="4" w:space="0" w:color="auto"/>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0</w:t>
            </w:r>
          </w:p>
        </w:tc>
        <w:tc>
          <w:tcPr>
            <w:tcW w:w="850" w:type="dxa"/>
            <w:tcBorders>
              <w:top w:val="nil"/>
              <w:left w:val="nil"/>
              <w:bottom w:val="single" w:sz="4" w:space="0" w:color="auto"/>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0</w:t>
            </w:r>
          </w:p>
        </w:tc>
        <w:tc>
          <w:tcPr>
            <w:tcW w:w="781" w:type="dxa"/>
            <w:tcBorders>
              <w:top w:val="nil"/>
              <w:left w:val="nil"/>
              <w:bottom w:val="single" w:sz="4" w:space="0" w:color="auto"/>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0</w:t>
            </w:r>
          </w:p>
        </w:tc>
        <w:tc>
          <w:tcPr>
            <w:tcW w:w="850" w:type="dxa"/>
            <w:tcBorders>
              <w:top w:val="nil"/>
              <w:left w:val="nil"/>
              <w:bottom w:val="single" w:sz="4" w:space="0" w:color="auto"/>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43 460</w:t>
            </w:r>
          </w:p>
        </w:tc>
        <w:tc>
          <w:tcPr>
            <w:tcW w:w="851" w:type="dxa"/>
            <w:tcBorders>
              <w:top w:val="nil"/>
              <w:left w:val="nil"/>
              <w:bottom w:val="single" w:sz="4" w:space="0" w:color="auto"/>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0</w:t>
            </w:r>
          </w:p>
        </w:tc>
        <w:tc>
          <w:tcPr>
            <w:tcW w:w="709" w:type="dxa"/>
            <w:tcBorders>
              <w:top w:val="nil"/>
              <w:left w:val="nil"/>
              <w:bottom w:val="single" w:sz="4" w:space="0" w:color="auto"/>
              <w:right w:val="single" w:sz="8" w:space="0" w:color="000000"/>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0</w:t>
            </w:r>
          </w:p>
        </w:tc>
        <w:tc>
          <w:tcPr>
            <w:tcW w:w="938" w:type="dxa"/>
            <w:tcBorders>
              <w:top w:val="nil"/>
              <w:left w:val="nil"/>
              <w:bottom w:val="single" w:sz="4" w:space="0" w:color="auto"/>
              <w:right w:val="single" w:sz="4" w:space="0" w:color="auto"/>
            </w:tcBorders>
            <w:shd w:val="clear" w:color="auto" w:fill="auto"/>
            <w:vAlign w:val="center"/>
            <w:hideMark/>
          </w:tcPr>
          <w:p w:rsidR="00833993" w:rsidRPr="009A0051" w:rsidRDefault="00833993" w:rsidP="00833993">
            <w:pPr>
              <w:jc w:val="right"/>
              <w:rPr>
                <w:b/>
                <w:bCs/>
                <w:sz w:val="20"/>
                <w:szCs w:val="20"/>
                <w:lang w:val="uk-UA"/>
              </w:rPr>
            </w:pPr>
            <w:r w:rsidRPr="009A0051">
              <w:rPr>
                <w:b/>
                <w:bCs/>
                <w:sz w:val="20"/>
                <w:szCs w:val="20"/>
                <w:lang w:val="uk-UA"/>
              </w:rPr>
              <w:t>128 460</w:t>
            </w:r>
          </w:p>
        </w:tc>
      </w:tr>
    </w:tbl>
    <w:p w:rsidR="00AD08AC" w:rsidRPr="009A0051" w:rsidRDefault="00AD08AC"/>
    <w:p w:rsidR="00AD08AC" w:rsidRPr="009A0051" w:rsidRDefault="00AD08AC"/>
    <w:p w:rsidR="005B2576" w:rsidRPr="009A0051" w:rsidRDefault="00024134" w:rsidP="005B2576">
      <w:pPr>
        <w:pStyle w:val="af0"/>
        <w:spacing w:line="260" w:lineRule="exact"/>
        <w:jc w:val="center"/>
        <w:rPr>
          <w:rFonts w:ascii="Times New Roman" w:hAnsi="Times New Roman"/>
          <w:b/>
          <w:sz w:val="24"/>
          <w:szCs w:val="18"/>
          <w:lang w:val="uk-UA"/>
        </w:rPr>
      </w:pPr>
      <w:r w:rsidRPr="009A0051">
        <w:rPr>
          <w:rFonts w:ascii="Times New Roman" w:hAnsi="Times New Roman"/>
          <w:b/>
          <w:sz w:val="24"/>
          <w:szCs w:val="18"/>
          <w:lang w:val="uk-UA"/>
        </w:rPr>
        <w:t>ПРИМІТКИ ДО РІЧНОЇ ФІНАНСОВОЇ ЗВІТНОСТІ</w:t>
      </w:r>
    </w:p>
    <w:p w:rsidR="005B2576" w:rsidRPr="009A0051" w:rsidRDefault="005B2576" w:rsidP="005B2576">
      <w:pPr>
        <w:jc w:val="center"/>
        <w:rPr>
          <w:b/>
          <w:sz w:val="20"/>
          <w:szCs w:val="20"/>
          <w:lang w:val="uk-UA"/>
        </w:rPr>
      </w:pPr>
      <w:r w:rsidRPr="009A0051">
        <w:rPr>
          <w:b/>
          <w:sz w:val="20"/>
          <w:szCs w:val="20"/>
          <w:lang w:val="uk-UA"/>
        </w:rPr>
        <w:t>За рік, що закінчився 31 грудня 2017 року</w:t>
      </w:r>
    </w:p>
    <w:p w:rsidR="005B2576" w:rsidRPr="009A0051" w:rsidRDefault="005B2576" w:rsidP="006A25D9">
      <w:pPr>
        <w:pStyle w:val="2"/>
        <w:numPr>
          <w:ilvl w:val="0"/>
          <w:numId w:val="7"/>
        </w:numPr>
        <w:ind w:left="426"/>
        <w:rPr>
          <w:rFonts w:ascii="Times New Roman" w:hAnsi="Times New Roman" w:cs="Times New Roman"/>
          <w:color w:val="auto"/>
          <w:sz w:val="20"/>
          <w:szCs w:val="20"/>
        </w:rPr>
      </w:pPr>
      <w:bookmarkStart w:id="1" w:name="_Toc514246408"/>
      <w:r w:rsidRPr="009A0051">
        <w:rPr>
          <w:rFonts w:ascii="Times New Roman" w:hAnsi="Times New Roman" w:cs="Times New Roman"/>
          <w:color w:val="auto"/>
          <w:sz w:val="20"/>
          <w:szCs w:val="20"/>
        </w:rPr>
        <w:t>Інформація про Компанію</w:t>
      </w:r>
      <w:bookmarkEnd w:id="1"/>
    </w:p>
    <w:p w:rsidR="005B2576" w:rsidRPr="009A0051" w:rsidRDefault="005B2576" w:rsidP="005B2576">
      <w:pPr>
        <w:spacing w:before="240" w:after="240" w:line="240" w:lineRule="exact"/>
        <w:jc w:val="both"/>
        <w:rPr>
          <w:sz w:val="20"/>
          <w:szCs w:val="20"/>
          <w:lang w:val="uk-UA"/>
        </w:rPr>
      </w:pPr>
      <w:r w:rsidRPr="009A0051">
        <w:rPr>
          <w:sz w:val="20"/>
          <w:szCs w:val="20"/>
          <w:lang w:val="uk-UA"/>
        </w:rPr>
        <w:t>Бренд ULF Finance працює на фінансовому ринку України з 2011 року. З початку березня 2017 року бренд ULF Finance працює від імені юридичної особи - ТОВ «УЛФ-ФІНАНС» (далі – Компанія). При цьому діючі партнерські програми, штат співробітників, місцезнаходження компанії і бренд ULF Finance залишаються незмінними.</w:t>
      </w:r>
    </w:p>
    <w:p w:rsidR="005B2576" w:rsidRPr="009A0051" w:rsidRDefault="005B2576" w:rsidP="005B2576">
      <w:pPr>
        <w:spacing w:before="240" w:after="240" w:line="240" w:lineRule="exact"/>
        <w:jc w:val="both"/>
        <w:rPr>
          <w:sz w:val="20"/>
          <w:szCs w:val="20"/>
        </w:rPr>
      </w:pPr>
      <w:r w:rsidRPr="009A0051">
        <w:rPr>
          <w:sz w:val="20"/>
          <w:szCs w:val="20"/>
          <w:lang w:val="uk-UA"/>
        </w:rPr>
        <w:t>ТОВ «УЛФ-ФІНАНС» було зареєстровано 30 січня 2017 року у формі товариства з обмеженою відповідальністю згідно законодавства України. Основним видом діяльності Компанії є надання послуг фінансового лізингу компаніям в Україні. Активи, що здаються в лізинг, включають різні види транспортних засобів, а також спеціальне промислове обладнання.</w:t>
      </w:r>
    </w:p>
    <w:p w:rsidR="005B2576" w:rsidRPr="009A0051" w:rsidRDefault="005B2576" w:rsidP="005B2576">
      <w:pPr>
        <w:spacing w:before="240" w:after="240" w:line="240" w:lineRule="exact"/>
        <w:jc w:val="both"/>
        <w:rPr>
          <w:sz w:val="20"/>
          <w:szCs w:val="20"/>
          <w:lang w:val="uk-UA"/>
        </w:rPr>
      </w:pPr>
      <w:r w:rsidRPr="009A0051">
        <w:rPr>
          <w:sz w:val="20"/>
          <w:szCs w:val="20"/>
          <w:lang w:val="uk-UA"/>
        </w:rPr>
        <w:t>Юридична адреса Компанії: Оболонський пр-т., 35-А, офіс 300, Київ, Україна, 04205.</w:t>
      </w:r>
    </w:p>
    <w:p w:rsidR="005B2576" w:rsidRPr="009A0051" w:rsidRDefault="005B2576" w:rsidP="005B2576">
      <w:pPr>
        <w:spacing w:before="240" w:after="240" w:line="240" w:lineRule="exact"/>
        <w:jc w:val="both"/>
        <w:rPr>
          <w:sz w:val="20"/>
          <w:szCs w:val="20"/>
          <w:lang w:val="uk-UA"/>
        </w:rPr>
      </w:pPr>
      <w:r w:rsidRPr="009A0051">
        <w:rPr>
          <w:sz w:val="20"/>
          <w:szCs w:val="20"/>
          <w:lang w:val="uk-UA"/>
        </w:rPr>
        <w:t xml:space="preserve">Станом на 31 грудня 2017 року 72% статутного капіталу належали ПАТ «СТРАХОВА КОМПАНІЯ «ІНДУСТРІАЛЬНА», і 28% ТОВ "ТАС ЕССЕТ МЕНЕДЖМЕНТ" (далі - «Учасники»). </w:t>
      </w:r>
    </w:p>
    <w:p w:rsidR="005B2576" w:rsidRPr="009A0051" w:rsidRDefault="005B2576" w:rsidP="005B2576">
      <w:pPr>
        <w:spacing w:before="240" w:after="240" w:line="240" w:lineRule="exact"/>
        <w:jc w:val="both"/>
        <w:rPr>
          <w:sz w:val="20"/>
          <w:szCs w:val="20"/>
          <w:lang w:val="uk-UA"/>
        </w:rPr>
      </w:pPr>
      <w:r w:rsidRPr="009A0051">
        <w:rPr>
          <w:sz w:val="20"/>
          <w:szCs w:val="20"/>
          <w:lang w:val="uk-UA"/>
        </w:rPr>
        <w:t>Кінцевим бенефіціаром, що непрямим методом володіє 99,99% статутного капіталу Компанії є фізична особа – Тігіпко Сергій Леонідович.</w:t>
      </w:r>
    </w:p>
    <w:p w:rsidR="005B2576" w:rsidRPr="009A0051" w:rsidRDefault="005B2576" w:rsidP="006A25D9">
      <w:pPr>
        <w:pStyle w:val="2"/>
        <w:numPr>
          <w:ilvl w:val="0"/>
          <w:numId w:val="7"/>
        </w:numPr>
        <w:ind w:left="426"/>
        <w:rPr>
          <w:rFonts w:ascii="Times New Roman" w:hAnsi="Times New Roman" w:cs="Times New Roman"/>
          <w:color w:val="auto"/>
          <w:sz w:val="20"/>
          <w:szCs w:val="20"/>
        </w:rPr>
      </w:pPr>
      <w:bookmarkStart w:id="2" w:name="_Toc514246409"/>
      <w:r w:rsidRPr="009A0051">
        <w:rPr>
          <w:rFonts w:ascii="Times New Roman" w:hAnsi="Times New Roman" w:cs="Times New Roman"/>
          <w:color w:val="auto"/>
          <w:sz w:val="20"/>
          <w:szCs w:val="20"/>
        </w:rPr>
        <w:t>Операційне середовище Компанії</w:t>
      </w:r>
      <w:bookmarkEnd w:id="2"/>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В останні роки Україна переживає політичні та економічні потрясіння. Крим, автономна республіка України, був фактично приєднаний до Російської Федерації. У 2017-2016 роках збройний конфлікт з сепаратистами тривав у деяких районах Луганської та Донецької областей. Ці події спричинили підвищення інфляції, девальвацію національної валюти по відношенню до основних іноземних валют, зменшення ВВП, неліквідність та нестабільність фінансових ринків в Україні. У січні 2016 року набула чинності угода про зону вільної торгівлі між Україною та ЄС. У результаті Російська Федерація запровадила торговельне ембарго або імпортні мита на основні українські експортні товари. У відповідь Україна здійснила подібні заходи проти російських товарів.</w:t>
      </w:r>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За рік, що закінчився 31 грудня 2017 року, індекс інфляції продовжував зростати та становив 14% (2016 рік - 12%). Економічна ситуація почала стабілізуватися в 2016 році, що призвело до зростання ВВП за рік, що закінчився 31 грудня 2017 року, на 2% та стабілізації української валюти - гривні. Це дозволило Національному банку України скоротити деякі обмеження на операції в іноземній валюті, накладені протягом 2014 - 2015 років, у тому числі зниження необхідної частки продажу доходів в іноземній валюті до 50% та дозвіл на переведення дивідендів. Проте деякі інші обмеження були продовжені. Для підтримки економіки потрібне значне зовнішнє фінансування.</w:t>
      </w:r>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Подальша стабілізація економічної та політичної ситуації в значній мірі залежить від успіху зусиль українського уряду, однак подальші економічні та політичні події зараз важко передбачити.</w:t>
      </w:r>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Незважаючи на це, керівництво вважає, що Компанія вживає всіх необхідних заходів для підтримки стійкості і зростання бізнесу Компанії в нинішніх умовах, але продовження поточної нестабільної економічної ситуації може негативно вплинути на результати діяльності та фінансовий стан Компанії, та яким саме може бути цей вплив, наразі визначити неможливо.</w:t>
      </w:r>
    </w:p>
    <w:p w:rsidR="005B2576" w:rsidRPr="009A0051" w:rsidRDefault="005B2576" w:rsidP="006A25D9">
      <w:pPr>
        <w:pStyle w:val="2"/>
        <w:numPr>
          <w:ilvl w:val="0"/>
          <w:numId w:val="7"/>
        </w:numPr>
        <w:ind w:left="426"/>
        <w:rPr>
          <w:rFonts w:ascii="Times New Roman" w:hAnsi="Times New Roman" w:cs="Times New Roman"/>
          <w:color w:val="auto"/>
          <w:sz w:val="20"/>
          <w:szCs w:val="20"/>
        </w:rPr>
      </w:pPr>
      <w:bookmarkStart w:id="3" w:name="_Toc514246410"/>
      <w:r w:rsidRPr="009A0051">
        <w:rPr>
          <w:rFonts w:ascii="Times New Roman" w:hAnsi="Times New Roman" w:cs="Times New Roman"/>
          <w:color w:val="auto"/>
          <w:sz w:val="20"/>
          <w:szCs w:val="20"/>
        </w:rPr>
        <w:t>Основа підготовки</w:t>
      </w:r>
      <w:bookmarkEnd w:id="3"/>
    </w:p>
    <w:p w:rsidR="005B2576" w:rsidRPr="009A0051" w:rsidRDefault="005B2576" w:rsidP="005B2576">
      <w:pPr>
        <w:spacing w:before="240" w:after="240"/>
        <w:jc w:val="both"/>
        <w:rPr>
          <w:sz w:val="20"/>
          <w:szCs w:val="20"/>
          <w:lang w:val="uk-UA"/>
        </w:rPr>
      </w:pPr>
      <w:r w:rsidRPr="009A0051">
        <w:rPr>
          <w:sz w:val="20"/>
          <w:szCs w:val="20"/>
          <w:lang w:val="uk-UA"/>
        </w:rPr>
        <w:t>Дана фінансова звітність була складена відповідно до Міжнародних стандартів фінансової звітності (далі - МСФЗ), що були схвалені Україною та обов’язкові до застосування станом на 31 грудня 2017 року. Міжнародні стандарти включають МСФЗ (“Міжнародні стандарти фінансової звітності”), прийняті Радою з Міжнародних стандартів бухгалтерського обліку (“РМСБО”) починаючи з 2001 року, Міжнародні стандарти бухгалтерського обліку (МСБО) та тлумачення, випущені Постійним комітетом з інтерпретацій (ПКІ) та Комітетом з тлумачень Міжнародної фінансової звітності (“КТМФЗ”) до 2000 року включно.</w:t>
      </w:r>
    </w:p>
    <w:p w:rsidR="005B2576" w:rsidRPr="009A0051" w:rsidRDefault="005B2576" w:rsidP="005B2576">
      <w:pPr>
        <w:spacing w:before="240" w:after="240" w:line="240" w:lineRule="exact"/>
        <w:jc w:val="both"/>
        <w:rPr>
          <w:sz w:val="20"/>
          <w:szCs w:val="20"/>
          <w:lang w:val="uk-UA"/>
        </w:rPr>
      </w:pPr>
      <w:r w:rsidRPr="009A0051">
        <w:rPr>
          <w:sz w:val="20"/>
          <w:szCs w:val="20"/>
          <w:lang w:val="uk-UA"/>
        </w:rPr>
        <w:t>Фінансова звітність складена на основі історичної собівартості, якщо інше не вказано в основних положеннях облікової політики нижче.</w:t>
      </w:r>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Фінансова звітність представлена в тисячах гривень (далі - «грн.»), якщо не вказано інше. Українська гривня є функціональною валютою Компанії.</w:t>
      </w:r>
    </w:p>
    <w:p w:rsidR="005B2576" w:rsidRPr="009A0051" w:rsidRDefault="005B2576" w:rsidP="005B2576">
      <w:pPr>
        <w:spacing w:before="240" w:after="240" w:line="240" w:lineRule="exact"/>
        <w:jc w:val="both"/>
        <w:rPr>
          <w:b/>
          <w:i/>
          <w:sz w:val="20"/>
          <w:szCs w:val="20"/>
          <w:lang w:val="uk-UA"/>
        </w:rPr>
      </w:pPr>
      <w:bookmarkStart w:id="4" w:name="_Toc391306004"/>
      <w:bookmarkStart w:id="5" w:name="_Toc507597849"/>
      <w:r w:rsidRPr="009A0051">
        <w:rPr>
          <w:b/>
          <w:i/>
          <w:sz w:val="20"/>
          <w:szCs w:val="20"/>
          <w:lang w:val="uk-UA"/>
        </w:rPr>
        <w:t>Безперервність діяльності</w:t>
      </w:r>
      <w:bookmarkEnd w:id="4"/>
      <w:bookmarkEnd w:id="5"/>
    </w:p>
    <w:p w:rsidR="005B2576" w:rsidRPr="009A0051" w:rsidRDefault="005B2576" w:rsidP="005B2576">
      <w:pPr>
        <w:spacing w:before="240" w:after="240" w:line="240" w:lineRule="exact"/>
        <w:jc w:val="both"/>
        <w:rPr>
          <w:sz w:val="20"/>
          <w:szCs w:val="20"/>
          <w:lang w:val="uk-UA"/>
        </w:rPr>
      </w:pPr>
      <w:r w:rsidRPr="009A0051">
        <w:rPr>
          <w:sz w:val="20"/>
          <w:szCs w:val="20"/>
          <w:lang w:val="uk-UA"/>
        </w:rPr>
        <w:t>Фінансова звітність Компанії підготовлена, виходячи з припущення про безперервність її діяльності.</w:t>
      </w:r>
    </w:p>
    <w:p w:rsidR="005B2576" w:rsidRPr="009A0051" w:rsidRDefault="005B2576" w:rsidP="006A25D9">
      <w:pPr>
        <w:pStyle w:val="2"/>
        <w:numPr>
          <w:ilvl w:val="0"/>
          <w:numId w:val="7"/>
        </w:numPr>
        <w:ind w:left="426"/>
        <w:rPr>
          <w:rFonts w:ascii="Times New Roman" w:hAnsi="Times New Roman" w:cs="Times New Roman"/>
          <w:color w:val="auto"/>
          <w:sz w:val="20"/>
          <w:szCs w:val="20"/>
        </w:rPr>
      </w:pPr>
      <w:bookmarkStart w:id="6" w:name="_Toc514246411"/>
      <w:r w:rsidRPr="009A0051">
        <w:rPr>
          <w:rFonts w:ascii="Times New Roman" w:hAnsi="Times New Roman" w:cs="Times New Roman"/>
          <w:color w:val="auto"/>
          <w:sz w:val="20"/>
          <w:szCs w:val="20"/>
        </w:rPr>
        <w:t>Основні положення облікової політики</w:t>
      </w:r>
      <w:bookmarkEnd w:id="6"/>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7" w:name="_Toc514246412"/>
      <w:r w:rsidRPr="009A0051">
        <w:rPr>
          <w:sz w:val="20"/>
          <w:szCs w:val="20"/>
        </w:rPr>
        <w:t>Фінансові інструменти – первісне визнання та подальша оцінка</w:t>
      </w:r>
      <w:bookmarkEnd w:id="7"/>
    </w:p>
    <w:p w:rsidR="005B2576" w:rsidRPr="009A0051" w:rsidRDefault="005B2576" w:rsidP="006A25D9">
      <w:pPr>
        <w:pStyle w:val="4"/>
        <w:keepLines/>
        <w:numPr>
          <w:ilvl w:val="2"/>
          <w:numId w:val="7"/>
        </w:numPr>
        <w:spacing w:before="200" w:after="0"/>
        <w:ind w:left="0" w:firstLine="0"/>
        <w:jc w:val="left"/>
        <w:rPr>
          <w:sz w:val="20"/>
          <w:szCs w:val="20"/>
          <w:lang w:val="uk-UA"/>
        </w:rPr>
      </w:pPr>
      <w:r w:rsidRPr="009A0051">
        <w:rPr>
          <w:sz w:val="20"/>
          <w:szCs w:val="20"/>
          <w:lang w:val="uk-UA"/>
        </w:rPr>
        <w:t>Фінансові активи</w:t>
      </w:r>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 xml:space="preserve">Відповідно до положень МСБО (IAS) 39 </w:t>
      </w:r>
      <w:r w:rsidRPr="009A0051">
        <w:rPr>
          <w:sz w:val="20"/>
          <w:szCs w:val="20"/>
          <w:lang w:val="uk-UA"/>
        </w:rPr>
        <w:t>«Фінансові інструменти: визнання та оцінка»</w:t>
      </w:r>
      <w:r w:rsidRPr="009A0051">
        <w:rPr>
          <w:bCs/>
          <w:sz w:val="20"/>
          <w:szCs w:val="20"/>
          <w:lang w:val="uk-UA"/>
        </w:rPr>
        <w:t>, фінансові активи класифікуються як фінансові активи, що переоцінюються за справедливою вартістю через прибуток або збиток, кредити та дебіторська заборгованість, інвестиції, утримувані до погашення або фінансові активи, наявні для продажу. Компанія відносить фінансові активи до відповідної категорії при первісному визнанні.</w:t>
      </w:r>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Всі стандартні операції з купівлі та продажу фінансових активів визнаються на дату здійснення угоди, тобто на дату, коли Компанія бере на себе зобов'язання по покупці активу. До стандартних операцій з купівлі або продажу відносяться операції з купівлі або продажу фінансових активів, в рамках яких здійснюється постачання активів у строки, встановлені законодавством або прийняті на ринку.</w:t>
      </w:r>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Фінансові активи Компанії включають грошові кошти та їх еквіваленти, дебіторську заборгованість, яка відображає чисті інвестиції в лізинг, а також іншу дебіторську заборгованість.</w:t>
      </w:r>
    </w:p>
    <w:p w:rsidR="005B2576" w:rsidRPr="009A0051" w:rsidRDefault="005B2576" w:rsidP="005B2576">
      <w:pPr>
        <w:rPr>
          <w:b/>
          <w:i/>
          <w:sz w:val="20"/>
          <w:szCs w:val="20"/>
          <w:lang w:val="uk-UA"/>
        </w:rPr>
      </w:pPr>
      <w:r w:rsidRPr="009A0051">
        <w:rPr>
          <w:b/>
          <w:i/>
          <w:sz w:val="20"/>
          <w:szCs w:val="20"/>
          <w:lang w:val="uk-UA"/>
        </w:rPr>
        <w:t>Первісне визнання</w:t>
      </w:r>
    </w:p>
    <w:p w:rsidR="005B2576" w:rsidRPr="009A0051" w:rsidRDefault="005B2576" w:rsidP="005B2576">
      <w:pPr>
        <w:spacing w:before="240" w:after="240" w:line="240" w:lineRule="exact"/>
        <w:jc w:val="both"/>
        <w:rPr>
          <w:sz w:val="20"/>
          <w:szCs w:val="20"/>
          <w:lang w:val="uk-UA"/>
        </w:rPr>
      </w:pPr>
      <w:r w:rsidRPr="009A0051">
        <w:rPr>
          <w:sz w:val="20"/>
          <w:szCs w:val="20"/>
          <w:lang w:val="uk-UA"/>
        </w:rPr>
        <w:t>При первісному визнанні фінансовий актив оцінюються за справедливою вартістю</w:t>
      </w:r>
      <w:r w:rsidRPr="009A0051">
        <w:rPr>
          <w:sz w:val="20"/>
          <w:szCs w:val="20"/>
        </w:rPr>
        <w:t>,</w:t>
      </w:r>
      <w:r w:rsidRPr="009A0051">
        <w:rPr>
          <w:sz w:val="20"/>
          <w:szCs w:val="20"/>
          <w:lang w:val="uk-UA"/>
        </w:rPr>
        <w:t xml:space="preserve"> що у випадку фінансового інструменту, що оцінюється не за справедливою вартістю з відображенням переоцінки як прибутку або збитку, збільшується на суму витрат, які прямо відносяться на придбання такого фінансового активу.</w:t>
      </w:r>
    </w:p>
    <w:p w:rsidR="005B2576" w:rsidRPr="009A0051" w:rsidRDefault="005B2576" w:rsidP="005B2576">
      <w:pPr>
        <w:rPr>
          <w:b/>
          <w:i/>
          <w:sz w:val="20"/>
          <w:szCs w:val="20"/>
          <w:lang w:val="uk-UA"/>
        </w:rPr>
      </w:pPr>
      <w:r w:rsidRPr="009A0051">
        <w:rPr>
          <w:b/>
          <w:i/>
          <w:sz w:val="20"/>
          <w:szCs w:val="20"/>
          <w:lang w:val="uk-UA"/>
        </w:rPr>
        <w:t>Подальша оцінка</w:t>
      </w:r>
    </w:p>
    <w:p w:rsidR="005B2576" w:rsidRPr="009A0051" w:rsidRDefault="005B2576" w:rsidP="005B2576">
      <w:pPr>
        <w:spacing w:before="240" w:after="240" w:line="240" w:lineRule="exact"/>
        <w:jc w:val="both"/>
        <w:rPr>
          <w:sz w:val="20"/>
          <w:szCs w:val="20"/>
          <w:lang w:val="uk-UA"/>
        </w:rPr>
      </w:pPr>
      <w:r w:rsidRPr="009A0051">
        <w:rPr>
          <w:sz w:val="20"/>
          <w:szCs w:val="20"/>
          <w:lang w:val="uk-UA"/>
        </w:rPr>
        <w:t>Подальша оцінка фінансових активів залежить від їх класифікації як описано нижче:</w:t>
      </w:r>
    </w:p>
    <w:p w:rsidR="005B2576" w:rsidRPr="009A0051" w:rsidRDefault="005B2576" w:rsidP="005B2576">
      <w:pPr>
        <w:spacing w:before="240" w:after="240" w:line="240" w:lineRule="exact"/>
        <w:jc w:val="both"/>
        <w:rPr>
          <w:i/>
          <w:sz w:val="20"/>
          <w:szCs w:val="20"/>
          <w:lang w:val="uk-UA"/>
        </w:rPr>
      </w:pPr>
      <w:r w:rsidRPr="009A0051">
        <w:rPr>
          <w:i/>
          <w:sz w:val="20"/>
          <w:szCs w:val="20"/>
          <w:lang w:val="uk-UA"/>
        </w:rPr>
        <w:t>Дебіторська заборгованість</w:t>
      </w:r>
    </w:p>
    <w:p w:rsidR="005B2576" w:rsidRPr="009A0051" w:rsidRDefault="005B2576" w:rsidP="005B2576">
      <w:pPr>
        <w:spacing w:before="240" w:after="240" w:line="240" w:lineRule="exact"/>
        <w:jc w:val="both"/>
        <w:rPr>
          <w:sz w:val="20"/>
          <w:szCs w:val="20"/>
          <w:lang w:val="uk-UA"/>
        </w:rPr>
      </w:pPr>
      <w:r w:rsidRPr="009A0051">
        <w:rPr>
          <w:sz w:val="20"/>
          <w:szCs w:val="20"/>
          <w:lang w:val="uk-UA"/>
        </w:rPr>
        <w:t xml:space="preserve">Дебіторська заборгованість є непохідними фінансовими активами з встановленими або визначеними виплатами, які не котируються на активному ринку. Фінансовими активами Компанії, включеними в цю групу, є </w:t>
      </w:r>
      <w:r w:rsidRPr="009A0051">
        <w:rPr>
          <w:bCs/>
          <w:sz w:val="20"/>
          <w:szCs w:val="20"/>
          <w:lang w:val="uk-UA"/>
        </w:rPr>
        <w:t>дебіторська заборгованість, яка відображає чисті інвестиції в лізинг</w:t>
      </w:r>
      <w:r w:rsidRPr="009A0051">
        <w:rPr>
          <w:sz w:val="20"/>
          <w:szCs w:val="20"/>
          <w:lang w:val="uk-UA"/>
        </w:rPr>
        <w:t>. Після первісного визнання фінансові активи такого роду оцінюються за справедливою вартістю, яка визначається з використанням методу ефективної процентної ставки, за вирахуванням збитків від знецінення. Амортизована вартість розраховується з урахуванням дисконтів або премій при придбанні, а також комісійних або витрат, які є невід'ємною частиною ефективної процентної ставки. Амортизація ефективної процентної ставки включена до складу фінансових доходів звіту про сукупний дохід. Збитки від знецінення визнаються у складі інших операційних витрат звіту про сукупний дохід.</w:t>
      </w:r>
    </w:p>
    <w:p w:rsidR="005B2576" w:rsidRPr="009A0051" w:rsidRDefault="005B2576" w:rsidP="005B2576">
      <w:pPr>
        <w:rPr>
          <w:b/>
          <w:sz w:val="20"/>
          <w:szCs w:val="20"/>
          <w:lang w:val="uk-UA"/>
        </w:rPr>
      </w:pPr>
      <w:r w:rsidRPr="009A0051">
        <w:rPr>
          <w:b/>
          <w:i/>
          <w:sz w:val="20"/>
          <w:szCs w:val="20"/>
          <w:lang w:val="uk-UA"/>
        </w:rPr>
        <w:t>Припинення</w:t>
      </w:r>
      <w:r w:rsidRPr="009A0051">
        <w:rPr>
          <w:b/>
          <w:sz w:val="20"/>
          <w:szCs w:val="20"/>
          <w:lang w:val="uk-UA"/>
        </w:rPr>
        <w:t xml:space="preserve"> </w:t>
      </w:r>
      <w:r w:rsidRPr="009A0051">
        <w:rPr>
          <w:b/>
          <w:i/>
          <w:sz w:val="20"/>
          <w:szCs w:val="20"/>
          <w:lang w:val="uk-UA"/>
        </w:rPr>
        <w:t>визнання</w:t>
      </w:r>
    </w:p>
    <w:p w:rsidR="005B2576" w:rsidRPr="009A0051" w:rsidRDefault="005B2576" w:rsidP="005B2576">
      <w:pPr>
        <w:spacing w:before="240" w:after="240"/>
        <w:jc w:val="both"/>
        <w:rPr>
          <w:sz w:val="20"/>
          <w:szCs w:val="20"/>
          <w:lang w:val="uk-UA"/>
        </w:rPr>
      </w:pPr>
      <w:r w:rsidRPr="009A0051">
        <w:rPr>
          <w:sz w:val="20"/>
          <w:szCs w:val="20"/>
          <w:lang w:val="uk-UA"/>
        </w:rPr>
        <w:t>Визнання фінансового активу (або, де це можливо - частини фінансового активу або частини групи аналогічних фінансових активів) припиняється, якщо:</w:t>
      </w:r>
    </w:p>
    <w:p w:rsidR="005B2576" w:rsidRPr="009A0051" w:rsidRDefault="005B2576" w:rsidP="006A25D9">
      <w:pPr>
        <w:pStyle w:val="a7"/>
        <w:numPr>
          <w:ilvl w:val="0"/>
          <w:numId w:val="12"/>
        </w:numPr>
        <w:autoSpaceDE w:val="0"/>
        <w:autoSpaceDN w:val="0"/>
        <w:spacing w:line="80" w:lineRule="atLeast"/>
        <w:ind w:left="0" w:firstLine="0"/>
        <w:contextualSpacing w:val="0"/>
        <w:jc w:val="both"/>
        <w:rPr>
          <w:rFonts w:ascii="Times New Roman" w:hAnsi="Times New Roman"/>
          <w:b/>
          <w:lang w:val="ru-RU"/>
        </w:rPr>
      </w:pPr>
      <w:r w:rsidRPr="009A0051">
        <w:rPr>
          <w:rFonts w:ascii="Times New Roman" w:hAnsi="Times New Roman"/>
          <w:lang w:val="ru-RU"/>
        </w:rPr>
        <w:t>Термін дії прав на отримання грошових потоків від активу минув;</w:t>
      </w:r>
    </w:p>
    <w:p w:rsidR="005B2576" w:rsidRPr="009A0051" w:rsidRDefault="005B2576" w:rsidP="006A25D9">
      <w:pPr>
        <w:pStyle w:val="a7"/>
        <w:numPr>
          <w:ilvl w:val="0"/>
          <w:numId w:val="12"/>
        </w:numPr>
        <w:autoSpaceDE w:val="0"/>
        <w:autoSpaceDN w:val="0"/>
        <w:spacing w:line="80" w:lineRule="atLeast"/>
        <w:ind w:left="0" w:firstLine="0"/>
        <w:contextualSpacing w:val="0"/>
        <w:jc w:val="both"/>
        <w:rPr>
          <w:rFonts w:ascii="Times New Roman" w:hAnsi="Times New Roman"/>
          <w:b/>
          <w:lang w:val="ru-RU"/>
        </w:rPr>
      </w:pPr>
      <w:r w:rsidRPr="009A0051">
        <w:rPr>
          <w:rFonts w:ascii="Times New Roman" w:hAnsi="Times New Roman"/>
          <w:lang w:val="ru-RU"/>
        </w:rPr>
        <w:t>Компанія передала свої права на отримання грошових потоків від активу або взяла на себе зобов'язання по виплаті третій стороні одержуваних грошових потоків у повному обсязі і без істотної затримки за «транзитною» угодою; і або (</w:t>
      </w:r>
      <w:r w:rsidRPr="009A0051">
        <w:rPr>
          <w:rFonts w:ascii="Times New Roman" w:hAnsi="Times New Roman"/>
        </w:rPr>
        <w:t>a</w:t>
      </w:r>
      <w:r w:rsidRPr="009A0051">
        <w:rPr>
          <w:rFonts w:ascii="Times New Roman" w:hAnsi="Times New Roman"/>
          <w:lang w:val="ru-RU"/>
        </w:rPr>
        <w:t>) Компанія передала практично всі ризики і вигоди від активу, або (б) Компанія не передала, але й не зберігає за собою, практично всі ризики і вигоди від активу, але передала контроль над цим активом;</w:t>
      </w:r>
    </w:p>
    <w:p w:rsidR="005B2576" w:rsidRPr="009A0051" w:rsidRDefault="005B2576" w:rsidP="006A25D9">
      <w:pPr>
        <w:pStyle w:val="a7"/>
        <w:numPr>
          <w:ilvl w:val="0"/>
          <w:numId w:val="12"/>
        </w:numPr>
        <w:autoSpaceDE w:val="0"/>
        <w:autoSpaceDN w:val="0"/>
        <w:spacing w:line="80" w:lineRule="atLeast"/>
        <w:ind w:left="0" w:firstLine="0"/>
        <w:contextualSpacing w:val="0"/>
        <w:jc w:val="both"/>
        <w:rPr>
          <w:rFonts w:ascii="Times New Roman" w:hAnsi="Times New Roman"/>
          <w:b/>
          <w:lang w:val="ru-RU"/>
        </w:rPr>
      </w:pPr>
      <w:r w:rsidRPr="009A0051">
        <w:rPr>
          <w:rFonts w:ascii="Times New Roman" w:hAnsi="Times New Roman"/>
          <w:lang w:val="ru-RU"/>
        </w:rPr>
        <w:t>Компанія передала всі свої права на отримання грошових потоків від активу або уклала транзитну угоду, і при цьому не передала, але й не зберігає за собою, практично всі ризики і вигоди від активу, а також не передала контроль над активом, новий актив визнається в тій ступеня, в якій Компанія продовжує свою участь в переданому активі. В цьому випадку Компанія також визнає відповідне зобов'язання. Переданий актив і відповідне зобов'язання оцінюються на основі, яка відображає права та зобов'язання, що збережені Компанією.</w:t>
      </w:r>
    </w:p>
    <w:p w:rsidR="005B2576" w:rsidRPr="009A0051" w:rsidRDefault="005B2576" w:rsidP="005B2576">
      <w:pPr>
        <w:spacing w:before="240" w:after="240"/>
        <w:jc w:val="both"/>
        <w:rPr>
          <w:b/>
          <w:i/>
          <w:sz w:val="20"/>
          <w:szCs w:val="20"/>
          <w:lang w:val="uk-UA"/>
        </w:rPr>
      </w:pPr>
      <w:r w:rsidRPr="009A0051">
        <w:rPr>
          <w:b/>
          <w:i/>
          <w:sz w:val="20"/>
          <w:szCs w:val="20"/>
          <w:lang w:val="uk-UA"/>
        </w:rPr>
        <w:t>Знецінення фінансових активів</w:t>
      </w:r>
    </w:p>
    <w:p w:rsidR="005B2576" w:rsidRPr="009A0051" w:rsidRDefault="005B2576" w:rsidP="005B2576">
      <w:pPr>
        <w:spacing w:before="240" w:after="240"/>
        <w:jc w:val="both"/>
        <w:rPr>
          <w:sz w:val="20"/>
          <w:szCs w:val="20"/>
          <w:lang w:val="uk-UA"/>
        </w:rPr>
      </w:pPr>
      <w:r w:rsidRPr="009A0051">
        <w:rPr>
          <w:sz w:val="20"/>
          <w:szCs w:val="20"/>
          <w:lang w:val="uk-UA"/>
        </w:rPr>
        <w:t>На кожну звітну дату Компанія оцінює наявність об'єктивних ознак знецінення фінансового активу або групи фінансових активів. Фінансовий актив або група фінансових активів вважаються знеціненими, коли існує об'єктивне свідчення знецінення в результаті однієї або кількох подій, що відбулися після первісного визнання активу («випадок понесення збитку»), які показали, що піддаються достовірній оцінці впливу на очікувані майбутні грошові потоки за фінансовим активом або групи фінансових активів. Ознаки знецінення можуть включати в себе показники того, що боржник або група боржників зазнають суттєвих фінансових труднощів, не можуть обслуговувати свою заборгованість або не здійснюють виплату відсотків або основної суми заборгованості в договірному порядку, а також ймовірність того, що ними буде проведена процедура банкрутства або фінансової реорганізації іншого роду. Крім того, до таких ознак відносяться спостережні дані, що вказують на наявність зниження очікуваних майбутніх грошових потоків за фінансовим інструментом, зокрема, зміна обсягів простроченої заборгованості або економічних умов, які перебувають в певному взаємозв'язку з відмовами від виконання зобов'язань по виплаті боргів.</w:t>
      </w:r>
    </w:p>
    <w:p w:rsidR="005B2576" w:rsidRPr="009A0051" w:rsidRDefault="005B2576" w:rsidP="005B2576">
      <w:pPr>
        <w:spacing w:before="240" w:after="240"/>
        <w:jc w:val="both"/>
        <w:rPr>
          <w:b/>
          <w:i/>
          <w:sz w:val="20"/>
          <w:szCs w:val="20"/>
          <w:lang w:val="uk-UA"/>
        </w:rPr>
      </w:pPr>
      <w:r w:rsidRPr="009A0051">
        <w:rPr>
          <w:b/>
          <w:i/>
          <w:sz w:val="20"/>
          <w:szCs w:val="20"/>
          <w:lang w:val="uk-UA"/>
        </w:rPr>
        <w:t>Фінансові активи, що обліковуються за справедливою вартістю</w:t>
      </w:r>
    </w:p>
    <w:p w:rsidR="005B2576" w:rsidRPr="009A0051" w:rsidRDefault="005B2576" w:rsidP="005B2576">
      <w:pPr>
        <w:spacing w:before="240" w:after="240"/>
        <w:jc w:val="both"/>
        <w:rPr>
          <w:sz w:val="20"/>
          <w:szCs w:val="20"/>
          <w:lang w:val="uk-UA"/>
        </w:rPr>
      </w:pPr>
      <w:r w:rsidRPr="009A0051">
        <w:rPr>
          <w:sz w:val="20"/>
          <w:szCs w:val="20"/>
          <w:lang w:val="uk-UA"/>
        </w:rPr>
        <w:t>Відносно фінансових активів, які обліковуються за справедливою вартістю, Компанія спочатку оцінює на індивідуальній основі наявність об'єктивних ознак знецінення для окремо значимих фінансових активів, або в сукупності для фінансових активів, які не є окремо значимими. Якщо Компанія вирішує, що по фінансовому активу, оціненому на індивідуальній основі, не існує об'єктивних ознак знецінення, незалежно від того, чи є він значущим, Компанія включає цей актив до групи фінансових активів з аналогічними характеристиками кредитного ризику та оцінює їх на предмет знецінення на сукупній основі. Активи, які оцінюються на предмет знецінення на індивідуальній основі, щодо яких визнаються збитки від знецінення, не повинні оцінюватися на предмет знецінення на сукупній основі.</w:t>
      </w:r>
    </w:p>
    <w:p w:rsidR="005B2576" w:rsidRPr="009A0051" w:rsidRDefault="005B2576" w:rsidP="005B2576">
      <w:pPr>
        <w:spacing w:before="240" w:after="240"/>
        <w:jc w:val="both"/>
        <w:rPr>
          <w:sz w:val="20"/>
          <w:szCs w:val="20"/>
          <w:lang w:val="uk-UA"/>
        </w:rPr>
      </w:pPr>
      <w:r w:rsidRPr="009A0051">
        <w:rPr>
          <w:sz w:val="20"/>
          <w:szCs w:val="20"/>
          <w:lang w:val="uk-UA"/>
        </w:rPr>
        <w:t>У разі наявності об'єктивних свідчень понесення збитків від знецінення сума збитку визначається як різниця між балансовою вартістю активу і теперішньою вартістю очікуваних майбутніх грошових потоків (яка не враховує майбутні очікувані збитки за фінансовим активом, які ще не були понесені). Балансова вартість активу знижується за рахунок використання рахунку резерву і відображається у звіті про сукупний дохід. Процентні доходи продовжують нараховуватися на зменшену балансову вартість, на підставі первісної ефективної процентної ставки за активом. Дебіторська заборгованість та відповідний резерв списуються у разі, коли реальних перспектив відшкодування немає, і все забезпечення було реалізовано чи передано Компанії. Якщо в наступному році сума оціночних збитків від знецінення збільшується або зменшується у зв'язку з подією, що сталася після того, як були визнані збитки від знецінення, раніше визнана сума збитків від знецінення збільшується або зменшується шляхом коригування рахунку резерву. Якщо раніше списана сума відновлюється, то сума відновлення відображається у звіті про сукупний дохід.</w:t>
      </w:r>
    </w:p>
    <w:p w:rsidR="005B2576" w:rsidRPr="009A0051" w:rsidRDefault="005B2576" w:rsidP="005B2576">
      <w:pPr>
        <w:spacing w:before="240" w:after="240"/>
        <w:jc w:val="both"/>
        <w:rPr>
          <w:sz w:val="20"/>
          <w:szCs w:val="20"/>
          <w:lang w:val="uk-UA"/>
        </w:rPr>
      </w:pPr>
      <w:r w:rsidRPr="009A0051">
        <w:rPr>
          <w:sz w:val="20"/>
          <w:szCs w:val="20"/>
          <w:lang w:val="uk-UA"/>
        </w:rPr>
        <w:t>Наведена вартість очікуваних майбутніх грошових потоків дисконтується за первісною ефективною процентною ставкою за фінансовим активом. Якщо фінансовий актив має змінну процентну ставку, то ставкою дисконтування для оцінки збитків від знецінення буде поточна ефективна процентна ставка. Розрахунок приведеної вартості очікуваних майбутніх грошових потоків за фінансовими активами, наданими під забезпечення, відображає грошові кошти, які можуть бути отримані в разі звернення стягнення, за вирахуванням витрат на отримання та продаж забезпечення, незалежно від наявності можливості звернення стягнення.</w:t>
      </w:r>
    </w:p>
    <w:p w:rsidR="005B2576" w:rsidRPr="009A0051" w:rsidRDefault="005B2576" w:rsidP="005B2576">
      <w:pPr>
        <w:spacing w:before="240" w:after="240"/>
        <w:jc w:val="both"/>
        <w:rPr>
          <w:sz w:val="20"/>
          <w:szCs w:val="20"/>
          <w:lang w:val="uk-UA"/>
        </w:rPr>
      </w:pPr>
      <w:r w:rsidRPr="009A0051">
        <w:rPr>
          <w:sz w:val="20"/>
          <w:szCs w:val="20"/>
          <w:lang w:val="uk-UA"/>
        </w:rPr>
        <w:t xml:space="preserve">З метою сукупної оцінки на наявність ознак знецінення фінансові активи розбиваються на групи з аналогічними характеристиками кредитного ризику. Майбутні грошові потоки за групою фінансових активів, які оцінюються на предмет знецінення на сукупній основі, визначаються на підставі історичної інформації щодо активів Компанії. Історична інформація щодо збитків коригується на основі поточної інформації на наявному ринку з метою відображення впливу існуючих умов, які не чинили впливу на ті роки, за які є історична інформація щодо збитків, та усунення впливу умов за історичний період, які не існують в даний момент. Оцінки змін в майбутніх грошових потоках відображають та відповідають змінам у відповідній інформації на наявному ринку за кожен рік. Методологія та припущення, що використовуються для оцінки майбутніх грошових потоків, регулярно переглядаються з тим, щоб скоротити розбіжності між оцінками збитків та фактичними результатами. </w:t>
      </w:r>
    </w:p>
    <w:p w:rsidR="005B2576" w:rsidRPr="009A0051" w:rsidRDefault="005B2576" w:rsidP="005B2576">
      <w:pPr>
        <w:spacing w:before="240" w:after="240"/>
        <w:jc w:val="both"/>
        <w:rPr>
          <w:b/>
          <w:i/>
          <w:sz w:val="20"/>
          <w:szCs w:val="20"/>
          <w:lang w:val="uk-UA"/>
        </w:rPr>
      </w:pPr>
      <w:r w:rsidRPr="009A0051">
        <w:rPr>
          <w:b/>
          <w:i/>
          <w:sz w:val="20"/>
          <w:szCs w:val="20"/>
          <w:lang w:val="uk-UA"/>
        </w:rPr>
        <w:t>Реструктуризація фінансових активів</w:t>
      </w:r>
    </w:p>
    <w:p w:rsidR="005B2576" w:rsidRPr="009A0051" w:rsidRDefault="005B2576" w:rsidP="005B2576">
      <w:pPr>
        <w:spacing w:before="240" w:after="240"/>
        <w:jc w:val="both"/>
        <w:rPr>
          <w:sz w:val="20"/>
          <w:szCs w:val="20"/>
          <w:lang w:val="uk-UA"/>
        </w:rPr>
      </w:pPr>
      <w:r w:rsidRPr="009A0051">
        <w:rPr>
          <w:sz w:val="20"/>
          <w:szCs w:val="20"/>
          <w:lang w:val="uk-UA"/>
        </w:rPr>
        <w:t>Компанія прагне, у міру можливості, замість звернення стягнення на заставу переглядати умови для фінансових активів, зокрема, з фінансового лізингу. Це може включати продовження договірних строків платежів і узгодження нових умов лізингу. Керівництво постійно аналізує реструктурований лізинг з тим, щоб переконатися в дотриманні всіх критеріїв та можливості здійснення майбутніх платежів.</w:t>
      </w:r>
    </w:p>
    <w:p w:rsidR="005B2576" w:rsidRPr="009A0051" w:rsidRDefault="005B2576" w:rsidP="005B2576">
      <w:pPr>
        <w:spacing w:before="240" w:after="240"/>
        <w:jc w:val="both"/>
        <w:rPr>
          <w:i/>
          <w:sz w:val="20"/>
          <w:szCs w:val="20"/>
          <w:lang w:val="uk-UA"/>
        </w:rPr>
      </w:pPr>
      <w:r w:rsidRPr="009A0051">
        <w:rPr>
          <w:i/>
          <w:sz w:val="20"/>
          <w:szCs w:val="20"/>
          <w:lang w:val="uk-UA"/>
        </w:rPr>
        <w:t>Облік реструктуризації, що не призводить до припинення визнання фінансових активів.</w:t>
      </w:r>
    </w:p>
    <w:p w:rsidR="005B2576" w:rsidRPr="009A0051" w:rsidRDefault="005B2576" w:rsidP="005B2576">
      <w:pPr>
        <w:spacing w:before="240" w:after="240"/>
        <w:jc w:val="both"/>
        <w:rPr>
          <w:sz w:val="20"/>
          <w:szCs w:val="20"/>
          <w:lang w:val="uk-UA"/>
        </w:rPr>
      </w:pPr>
      <w:r w:rsidRPr="009A0051">
        <w:rPr>
          <w:sz w:val="20"/>
          <w:szCs w:val="20"/>
          <w:lang w:val="uk-UA"/>
        </w:rPr>
        <w:t>Якщо договірні умови суттєво не змінюються, реструктуризація фінансових інструментів призводить до перегляду ефективної процентної ставки на основі поточної балансової вартості і змінених майбутніх грошових потоків.</w:t>
      </w:r>
    </w:p>
    <w:p w:rsidR="005B2576" w:rsidRPr="009A0051" w:rsidRDefault="005B2576" w:rsidP="005B2576">
      <w:pPr>
        <w:spacing w:before="240" w:after="240"/>
        <w:jc w:val="both"/>
        <w:rPr>
          <w:i/>
          <w:sz w:val="20"/>
          <w:szCs w:val="20"/>
          <w:lang w:val="uk-UA"/>
        </w:rPr>
      </w:pPr>
      <w:r w:rsidRPr="009A0051">
        <w:rPr>
          <w:i/>
          <w:sz w:val="20"/>
          <w:szCs w:val="20"/>
          <w:lang w:val="uk-UA"/>
        </w:rPr>
        <w:t>Облік реструктуризації, що призводить до припинення визнання фінансових активів.</w:t>
      </w:r>
    </w:p>
    <w:p w:rsidR="005B2576" w:rsidRPr="009A0051" w:rsidRDefault="005B2576" w:rsidP="005B2576">
      <w:pPr>
        <w:spacing w:before="240" w:after="240"/>
        <w:jc w:val="both"/>
        <w:rPr>
          <w:sz w:val="20"/>
          <w:szCs w:val="20"/>
          <w:lang w:val="uk-UA"/>
        </w:rPr>
      </w:pPr>
      <w:r w:rsidRPr="009A0051">
        <w:rPr>
          <w:sz w:val="20"/>
          <w:szCs w:val="20"/>
          <w:lang w:val="uk-UA"/>
        </w:rPr>
        <w:t>Істотні зміни договірних умов призводять до припинення визнання фінансового активу і визнання нового активу за справедливою вартістю. Суттєвими змінами умов вважаються наступні:</w:t>
      </w:r>
    </w:p>
    <w:p w:rsidR="005B2576" w:rsidRPr="009A0051" w:rsidRDefault="005B2576" w:rsidP="006A25D9">
      <w:pPr>
        <w:pStyle w:val="a7"/>
        <w:numPr>
          <w:ilvl w:val="0"/>
          <w:numId w:val="13"/>
        </w:numPr>
        <w:autoSpaceDE w:val="0"/>
        <w:autoSpaceDN w:val="0"/>
        <w:spacing w:line="80" w:lineRule="atLeast"/>
        <w:contextualSpacing w:val="0"/>
        <w:jc w:val="both"/>
        <w:rPr>
          <w:rFonts w:ascii="Times New Roman" w:hAnsi="Times New Roman"/>
          <w:b/>
          <w:lang w:val="ru-RU"/>
        </w:rPr>
      </w:pPr>
      <w:r w:rsidRPr="009A0051">
        <w:rPr>
          <w:rFonts w:ascii="Times New Roman" w:hAnsi="Times New Roman"/>
          <w:lang w:val="ru-RU"/>
        </w:rPr>
        <w:t>Зміна валюти, в якій деноміновані грошові потоки;</w:t>
      </w:r>
    </w:p>
    <w:p w:rsidR="005B2576" w:rsidRPr="009A0051" w:rsidRDefault="005B2576" w:rsidP="006A25D9">
      <w:pPr>
        <w:pStyle w:val="a7"/>
        <w:numPr>
          <w:ilvl w:val="0"/>
          <w:numId w:val="13"/>
        </w:numPr>
        <w:autoSpaceDE w:val="0"/>
        <w:autoSpaceDN w:val="0"/>
        <w:spacing w:line="80" w:lineRule="atLeast"/>
        <w:contextualSpacing w:val="0"/>
        <w:jc w:val="both"/>
        <w:rPr>
          <w:rFonts w:ascii="Times New Roman" w:hAnsi="Times New Roman"/>
          <w:b/>
          <w:lang w:val="ru-RU"/>
        </w:rPr>
      </w:pPr>
      <w:r w:rsidRPr="009A0051">
        <w:rPr>
          <w:rFonts w:ascii="Times New Roman" w:hAnsi="Times New Roman"/>
          <w:lang w:val="ru-RU"/>
        </w:rPr>
        <w:t>Консолідація або поділ декількох фінансових інструментів.</w:t>
      </w:r>
    </w:p>
    <w:p w:rsidR="005B2576" w:rsidRPr="009A0051" w:rsidRDefault="005B2576" w:rsidP="005B2576">
      <w:pPr>
        <w:spacing w:before="240" w:after="240"/>
        <w:jc w:val="both"/>
        <w:rPr>
          <w:sz w:val="20"/>
          <w:szCs w:val="20"/>
          <w:lang w:val="uk-UA"/>
        </w:rPr>
      </w:pPr>
      <w:r w:rsidRPr="009A0051">
        <w:rPr>
          <w:sz w:val="20"/>
          <w:szCs w:val="20"/>
          <w:lang w:val="uk-UA"/>
        </w:rPr>
        <w:t>У всіх випадках, якщо реструктуризація фінансових активів відбувається у зв'язку з фінансовими труднощами позичальника, фінансові активи оцінюються на предмет знецінення до визнання реструктуризації.</w:t>
      </w:r>
    </w:p>
    <w:p w:rsidR="005B2576" w:rsidRPr="009A0051" w:rsidRDefault="005B2576" w:rsidP="005B2576">
      <w:pPr>
        <w:spacing w:after="200" w:line="276" w:lineRule="auto"/>
        <w:rPr>
          <w:sz w:val="20"/>
          <w:szCs w:val="20"/>
          <w:lang w:val="uk-UA"/>
        </w:rPr>
      </w:pPr>
      <w:r w:rsidRPr="009A0051">
        <w:rPr>
          <w:sz w:val="20"/>
          <w:szCs w:val="20"/>
          <w:lang w:val="uk-UA"/>
        </w:rPr>
        <w:br w:type="page"/>
      </w:r>
    </w:p>
    <w:p w:rsidR="005B2576" w:rsidRPr="009A0051" w:rsidRDefault="005B2576" w:rsidP="006A25D9">
      <w:pPr>
        <w:pStyle w:val="a7"/>
        <w:numPr>
          <w:ilvl w:val="2"/>
          <w:numId w:val="7"/>
        </w:numPr>
        <w:autoSpaceDE w:val="0"/>
        <w:autoSpaceDN w:val="0"/>
        <w:spacing w:line="80" w:lineRule="atLeast"/>
        <w:ind w:left="709"/>
        <w:contextualSpacing w:val="0"/>
        <w:jc w:val="both"/>
        <w:rPr>
          <w:rFonts w:ascii="Times New Roman" w:hAnsi="Times New Roman"/>
        </w:rPr>
      </w:pPr>
      <w:r w:rsidRPr="009A0051">
        <w:rPr>
          <w:rFonts w:ascii="Times New Roman" w:hAnsi="Times New Roman"/>
        </w:rPr>
        <w:t>Фінансові зобов'язання</w:t>
      </w:r>
    </w:p>
    <w:p w:rsidR="005B2576" w:rsidRPr="009A0051" w:rsidRDefault="005B2576" w:rsidP="005B2576">
      <w:pPr>
        <w:spacing w:before="240" w:after="240"/>
        <w:jc w:val="both"/>
        <w:rPr>
          <w:b/>
          <w:i/>
          <w:sz w:val="20"/>
          <w:szCs w:val="20"/>
          <w:lang w:val="uk-UA"/>
        </w:rPr>
      </w:pPr>
      <w:r w:rsidRPr="009A0051">
        <w:rPr>
          <w:b/>
          <w:i/>
          <w:sz w:val="20"/>
          <w:szCs w:val="20"/>
          <w:lang w:val="uk-UA"/>
        </w:rPr>
        <w:t>Первісне визнання і оцінка</w:t>
      </w:r>
    </w:p>
    <w:p w:rsidR="005B2576" w:rsidRPr="009A0051" w:rsidRDefault="005B2576" w:rsidP="005B2576">
      <w:pPr>
        <w:spacing w:before="240" w:after="240"/>
        <w:jc w:val="both"/>
        <w:rPr>
          <w:sz w:val="20"/>
          <w:szCs w:val="20"/>
          <w:lang w:val="uk-UA"/>
        </w:rPr>
      </w:pPr>
      <w:r w:rsidRPr="009A0051">
        <w:rPr>
          <w:sz w:val="20"/>
          <w:szCs w:val="20"/>
          <w:lang w:val="uk-UA"/>
        </w:rPr>
        <w:t>Відповідно до положень МСБО (IAS) 39 «Фінансові інструменти: визнання та оцінка», фінансові зобов'язання класифікуються як фінансові зобов'язання, що переоцінюються за справедливою вартістю через прибуток або збиток, або кредити і кредиторська заборгованість. Компанія класифікує свої фінансові зобов'язання при їх первісному визнанні. Всі фінансові зобов'язання спочатку визнаються за справедливою вартістю, зменшеною, в разі кредитів і позик, на безпосередньо пов'язані з ними витрати по угоді.</w:t>
      </w:r>
    </w:p>
    <w:p w:rsidR="005B2576" w:rsidRPr="009A0051" w:rsidRDefault="005B2576" w:rsidP="005B2576">
      <w:pPr>
        <w:spacing w:before="240" w:after="240"/>
        <w:jc w:val="both"/>
        <w:rPr>
          <w:sz w:val="20"/>
          <w:szCs w:val="20"/>
          <w:lang w:val="uk-UA"/>
        </w:rPr>
      </w:pPr>
      <w:r w:rsidRPr="009A0051">
        <w:rPr>
          <w:sz w:val="20"/>
          <w:szCs w:val="20"/>
          <w:lang w:val="uk-UA"/>
        </w:rPr>
        <w:t>Фінансові зобов'язання Компанії включають кошти кредитних установ та кредиторську заборгованість.</w:t>
      </w:r>
    </w:p>
    <w:p w:rsidR="005B2576" w:rsidRPr="009A0051" w:rsidRDefault="005B2576" w:rsidP="005B2576">
      <w:pPr>
        <w:spacing w:before="240" w:after="240"/>
        <w:jc w:val="both"/>
        <w:rPr>
          <w:b/>
          <w:i/>
          <w:sz w:val="20"/>
          <w:szCs w:val="20"/>
          <w:lang w:val="uk-UA"/>
        </w:rPr>
      </w:pPr>
      <w:r w:rsidRPr="009A0051">
        <w:rPr>
          <w:b/>
          <w:i/>
          <w:sz w:val="20"/>
          <w:szCs w:val="20"/>
          <w:lang w:val="uk-UA"/>
        </w:rPr>
        <w:t>Подальша оцінка</w:t>
      </w:r>
    </w:p>
    <w:p w:rsidR="005B2576" w:rsidRPr="009A0051" w:rsidRDefault="005B2576" w:rsidP="005B2576">
      <w:pPr>
        <w:spacing w:before="240" w:after="240"/>
        <w:jc w:val="both"/>
        <w:rPr>
          <w:sz w:val="20"/>
          <w:szCs w:val="20"/>
          <w:lang w:val="uk-UA"/>
        </w:rPr>
      </w:pPr>
      <w:r w:rsidRPr="009A0051">
        <w:rPr>
          <w:sz w:val="20"/>
          <w:szCs w:val="20"/>
          <w:lang w:val="uk-UA"/>
        </w:rPr>
        <w:t>Подальша оцінка фінансових зобов'язань залежить від їх класифікації, як зазначено нижче:</w:t>
      </w:r>
    </w:p>
    <w:p w:rsidR="005B2576" w:rsidRPr="009A0051" w:rsidRDefault="005B2576" w:rsidP="005B2576">
      <w:pPr>
        <w:spacing w:before="240" w:after="240"/>
        <w:jc w:val="both"/>
        <w:rPr>
          <w:i/>
          <w:sz w:val="20"/>
          <w:szCs w:val="20"/>
          <w:lang w:val="uk-UA"/>
        </w:rPr>
      </w:pPr>
      <w:r w:rsidRPr="009A0051">
        <w:rPr>
          <w:i/>
          <w:sz w:val="20"/>
          <w:szCs w:val="20"/>
          <w:lang w:val="uk-UA"/>
        </w:rPr>
        <w:t>Кредити та позики</w:t>
      </w:r>
    </w:p>
    <w:p w:rsidR="005B2576" w:rsidRPr="009A0051" w:rsidRDefault="005B2576" w:rsidP="005B2576">
      <w:pPr>
        <w:spacing w:before="240" w:after="240"/>
        <w:jc w:val="both"/>
        <w:rPr>
          <w:sz w:val="20"/>
          <w:szCs w:val="20"/>
          <w:lang w:val="uk-UA"/>
        </w:rPr>
      </w:pPr>
      <w:r w:rsidRPr="009A0051">
        <w:rPr>
          <w:sz w:val="20"/>
          <w:szCs w:val="20"/>
          <w:lang w:val="uk-UA"/>
        </w:rPr>
        <w:t>Після первісного визнання кошти в кредитних установах і процентні кредити та позики оцінюються за амортизованою вартістю з використанням методу ефективної процентної ставки. Доходи і витрати за такими фінансовими зобов'язаннями визнаються в звіті про сукупний дохід при припиненні їх визнання, а також у міру нарахування амортизації з використанням ефективної процентної ставки.</w:t>
      </w:r>
    </w:p>
    <w:p w:rsidR="005B2576" w:rsidRPr="009A0051" w:rsidRDefault="005B2576" w:rsidP="005B2576">
      <w:pPr>
        <w:spacing w:before="240" w:after="240"/>
        <w:jc w:val="both"/>
        <w:rPr>
          <w:sz w:val="20"/>
          <w:szCs w:val="20"/>
          <w:lang w:val="uk-UA"/>
        </w:rPr>
      </w:pPr>
      <w:r w:rsidRPr="009A0051">
        <w:rPr>
          <w:sz w:val="20"/>
          <w:szCs w:val="20"/>
          <w:lang w:val="uk-UA"/>
        </w:rPr>
        <w:t>Амортизована вартість розраховується з урахуванням дисконтів або премій при придбанні, а також комісійних або витрат, які є невід'ємною частиною ефективної процентної ставки. Амортизація ефективної процентної ставки включається до складу фінансових витрат звіту про сукупний дохід.</w:t>
      </w:r>
    </w:p>
    <w:p w:rsidR="005B2576" w:rsidRPr="009A0051" w:rsidRDefault="005B2576" w:rsidP="005B2576">
      <w:pPr>
        <w:spacing w:before="240" w:after="240"/>
        <w:jc w:val="both"/>
        <w:rPr>
          <w:b/>
          <w:i/>
          <w:sz w:val="20"/>
          <w:szCs w:val="20"/>
          <w:lang w:val="uk-UA"/>
        </w:rPr>
      </w:pPr>
      <w:r w:rsidRPr="009A0051">
        <w:rPr>
          <w:b/>
          <w:i/>
          <w:sz w:val="20"/>
          <w:szCs w:val="20"/>
          <w:lang w:val="uk-UA"/>
        </w:rPr>
        <w:t>Припинення визнання</w:t>
      </w:r>
    </w:p>
    <w:p w:rsidR="005B2576" w:rsidRPr="009A0051" w:rsidRDefault="005B2576" w:rsidP="005B2576">
      <w:pPr>
        <w:spacing w:before="240" w:after="240"/>
        <w:jc w:val="both"/>
        <w:rPr>
          <w:sz w:val="20"/>
          <w:szCs w:val="20"/>
          <w:lang w:val="uk-UA"/>
        </w:rPr>
      </w:pPr>
      <w:r w:rsidRPr="009A0051">
        <w:rPr>
          <w:sz w:val="20"/>
          <w:szCs w:val="20"/>
          <w:lang w:val="uk-UA"/>
        </w:rPr>
        <w:t>Визнання фінансового зобов'язання припиняється, якщо зобов'язання погашено, анульовано, або термін його дії закінчився. Якщо наявне фінансове зобов'язання замінюється іншим зобов'язанням перед тим самим кредитором на суттєво відмінних умовах, або якщо умови наявного зобов'язання значно змінені, така заміна або зміна враховуються як припинення визнання первісного зобов'язання та початок визнання нового зобов'язання, а різниця в їх балансової вартості визнається в звіті про сукупний доход.</w:t>
      </w:r>
    </w:p>
    <w:p w:rsidR="005B2576" w:rsidRPr="009A0051" w:rsidRDefault="005B2576" w:rsidP="005B2576">
      <w:pPr>
        <w:spacing w:before="240" w:after="240"/>
        <w:jc w:val="both"/>
        <w:rPr>
          <w:b/>
          <w:i/>
          <w:sz w:val="20"/>
          <w:szCs w:val="20"/>
          <w:lang w:val="uk-UA"/>
        </w:rPr>
      </w:pPr>
      <w:r w:rsidRPr="009A0051">
        <w:rPr>
          <w:b/>
          <w:i/>
          <w:sz w:val="20"/>
          <w:szCs w:val="20"/>
          <w:lang w:val="uk-UA"/>
        </w:rPr>
        <w:t>Реструктуризація фінансових зобов'язань</w:t>
      </w:r>
    </w:p>
    <w:p w:rsidR="005B2576" w:rsidRPr="009A0051" w:rsidRDefault="005B2576" w:rsidP="005B2576">
      <w:pPr>
        <w:spacing w:before="240" w:after="240"/>
        <w:jc w:val="both"/>
        <w:rPr>
          <w:i/>
          <w:sz w:val="20"/>
          <w:szCs w:val="20"/>
          <w:lang w:val="uk-UA"/>
        </w:rPr>
      </w:pPr>
      <w:r w:rsidRPr="009A0051">
        <w:rPr>
          <w:i/>
          <w:sz w:val="20"/>
          <w:szCs w:val="20"/>
          <w:lang w:val="uk-UA"/>
        </w:rPr>
        <w:t>Облік реструктуризації, що не призводить до припинення визнання фінансових зобов'язань.</w:t>
      </w:r>
    </w:p>
    <w:p w:rsidR="005B2576" w:rsidRPr="009A0051" w:rsidRDefault="005B2576" w:rsidP="005B2576">
      <w:pPr>
        <w:spacing w:before="240" w:after="240"/>
        <w:jc w:val="both"/>
        <w:rPr>
          <w:sz w:val="20"/>
          <w:szCs w:val="20"/>
          <w:lang w:val="uk-UA"/>
        </w:rPr>
      </w:pPr>
      <w:r w:rsidRPr="009A0051">
        <w:rPr>
          <w:sz w:val="20"/>
          <w:szCs w:val="20"/>
          <w:lang w:val="uk-UA"/>
        </w:rPr>
        <w:t>Якщо договірні умови суттєво не змінюються, реструктуризація фінансових інструментів призводить до перегляду ефективної процентної ставки на основі поточної балансової вартості і змінених майбутніх грошових потоків.</w:t>
      </w:r>
    </w:p>
    <w:p w:rsidR="005B2576" w:rsidRPr="009A0051" w:rsidRDefault="005B2576" w:rsidP="005B2576">
      <w:pPr>
        <w:spacing w:before="240" w:after="240"/>
        <w:jc w:val="both"/>
        <w:rPr>
          <w:i/>
          <w:sz w:val="20"/>
          <w:szCs w:val="20"/>
          <w:lang w:val="uk-UA"/>
        </w:rPr>
      </w:pPr>
      <w:r w:rsidRPr="009A0051">
        <w:rPr>
          <w:i/>
          <w:sz w:val="20"/>
          <w:szCs w:val="20"/>
          <w:lang w:val="uk-UA"/>
        </w:rPr>
        <w:t>Облік реструктуризації, що призводить до припинення визнання фінансових зобов'язань.</w:t>
      </w:r>
    </w:p>
    <w:p w:rsidR="005B2576" w:rsidRPr="009A0051" w:rsidRDefault="005B2576" w:rsidP="005B2576">
      <w:pPr>
        <w:spacing w:before="240" w:after="240"/>
        <w:jc w:val="both"/>
        <w:rPr>
          <w:sz w:val="20"/>
          <w:szCs w:val="20"/>
          <w:lang w:val="uk-UA"/>
        </w:rPr>
      </w:pPr>
      <w:r w:rsidRPr="009A0051">
        <w:rPr>
          <w:sz w:val="20"/>
          <w:szCs w:val="20"/>
          <w:lang w:val="uk-UA"/>
        </w:rPr>
        <w:t>Істотні зміни договірних умов призводять до припинення визнання фінансового зобов'язання та визнання нового зобов'язання за справедливою вартістю. Суттєвими змінами умов вважаються наступні:</w:t>
      </w:r>
    </w:p>
    <w:p w:rsidR="005B2576" w:rsidRPr="009A0051" w:rsidRDefault="005B2576" w:rsidP="006A25D9">
      <w:pPr>
        <w:pStyle w:val="a7"/>
        <w:numPr>
          <w:ilvl w:val="0"/>
          <w:numId w:val="14"/>
        </w:numPr>
        <w:autoSpaceDE w:val="0"/>
        <w:autoSpaceDN w:val="0"/>
        <w:spacing w:line="80" w:lineRule="atLeast"/>
        <w:ind w:left="0" w:firstLine="0"/>
        <w:contextualSpacing w:val="0"/>
        <w:jc w:val="both"/>
        <w:rPr>
          <w:rFonts w:ascii="Times New Roman" w:hAnsi="Times New Roman"/>
          <w:b/>
          <w:lang w:val="ru-RU"/>
        </w:rPr>
      </w:pPr>
      <w:r w:rsidRPr="009A0051">
        <w:rPr>
          <w:rFonts w:ascii="Times New Roman" w:hAnsi="Times New Roman"/>
          <w:lang w:val="ru-RU"/>
        </w:rPr>
        <w:t>Зміна валюти, в якій деноміновані грошові потоки;</w:t>
      </w:r>
    </w:p>
    <w:p w:rsidR="005B2576" w:rsidRPr="009A0051" w:rsidRDefault="005B2576" w:rsidP="006A25D9">
      <w:pPr>
        <w:pStyle w:val="a7"/>
        <w:numPr>
          <w:ilvl w:val="0"/>
          <w:numId w:val="14"/>
        </w:numPr>
        <w:autoSpaceDE w:val="0"/>
        <w:autoSpaceDN w:val="0"/>
        <w:spacing w:line="80" w:lineRule="atLeast"/>
        <w:ind w:left="0" w:firstLine="0"/>
        <w:contextualSpacing w:val="0"/>
        <w:jc w:val="both"/>
        <w:rPr>
          <w:rFonts w:ascii="Times New Roman" w:hAnsi="Times New Roman"/>
          <w:b/>
          <w:lang w:val="ru-RU"/>
        </w:rPr>
      </w:pPr>
      <w:r w:rsidRPr="009A0051">
        <w:rPr>
          <w:rFonts w:ascii="Times New Roman" w:hAnsi="Times New Roman"/>
          <w:lang w:val="ru-RU"/>
        </w:rPr>
        <w:t>Консолідація або поділ декількох фінансових інструментів;</w:t>
      </w:r>
    </w:p>
    <w:p w:rsidR="005B2576" w:rsidRPr="009A0051" w:rsidRDefault="005B2576" w:rsidP="006A25D9">
      <w:pPr>
        <w:pStyle w:val="a7"/>
        <w:numPr>
          <w:ilvl w:val="0"/>
          <w:numId w:val="14"/>
        </w:numPr>
        <w:autoSpaceDE w:val="0"/>
        <w:autoSpaceDN w:val="0"/>
        <w:spacing w:line="80" w:lineRule="atLeast"/>
        <w:ind w:left="0" w:firstLine="0"/>
        <w:contextualSpacing w:val="0"/>
        <w:jc w:val="both"/>
        <w:rPr>
          <w:rFonts w:ascii="Times New Roman" w:hAnsi="Times New Roman"/>
          <w:b/>
          <w:lang w:val="ru-RU"/>
        </w:rPr>
      </w:pPr>
      <w:r w:rsidRPr="009A0051">
        <w:rPr>
          <w:rFonts w:ascii="Times New Roman" w:hAnsi="Times New Roman"/>
          <w:lang w:val="ru-RU"/>
        </w:rPr>
        <w:t>Поточна вартість грошових потоків відповідно до нових умов, дисконтована за первісною ефективною процентною ставкою, відрізняється як мінімум на 10% від балансової вартості фінансового зобов'язання.</w:t>
      </w:r>
    </w:p>
    <w:p w:rsidR="005B2576" w:rsidRPr="009A0051" w:rsidRDefault="005B2576" w:rsidP="005B2576">
      <w:pPr>
        <w:spacing w:after="200" w:line="276" w:lineRule="auto"/>
        <w:rPr>
          <w:sz w:val="20"/>
          <w:szCs w:val="20"/>
          <w:lang w:val="uk-UA"/>
        </w:rPr>
      </w:pPr>
      <w:r w:rsidRPr="009A0051">
        <w:rPr>
          <w:b/>
          <w:sz w:val="20"/>
          <w:szCs w:val="20"/>
        </w:rPr>
        <w:br w:type="page"/>
      </w:r>
    </w:p>
    <w:p w:rsidR="005B2576" w:rsidRPr="009A0051" w:rsidRDefault="005B2576" w:rsidP="005B2576">
      <w:pPr>
        <w:spacing w:before="240" w:after="240"/>
        <w:jc w:val="both"/>
        <w:rPr>
          <w:b/>
          <w:sz w:val="20"/>
          <w:szCs w:val="20"/>
          <w:lang w:val="uk-UA"/>
        </w:rPr>
      </w:pPr>
      <w:r w:rsidRPr="009A0051">
        <w:rPr>
          <w:b/>
          <w:sz w:val="20"/>
          <w:szCs w:val="20"/>
          <w:lang w:val="uk-UA"/>
        </w:rPr>
        <w:t>Справедлива вартість фінансових інструментів</w:t>
      </w:r>
    </w:p>
    <w:p w:rsidR="005B2576" w:rsidRPr="009A0051" w:rsidRDefault="005B2576" w:rsidP="005B2576">
      <w:pPr>
        <w:spacing w:before="240" w:after="240"/>
        <w:jc w:val="both"/>
        <w:rPr>
          <w:sz w:val="20"/>
          <w:szCs w:val="20"/>
          <w:lang w:val="uk-UA"/>
        </w:rPr>
      </w:pPr>
      <w:r w:rsidRPr="009A0051">
        <w:rPr>
          <w:sz w:val="20"/>
          <w:szCs w:val="20"/>
          <w:lang w:val="uk-UA"/>
        </w:rPr>
        <w:t>Справедлива вартість є ціною, яка була б отримана за продаж активу або виплачена за передачу зобов'язання в рамках угоди, що укладається в звичайному порядку між учасниками ринку на дату оцінки. Оцінка справедливої вартості передбачає, що операція з продажу активу або передачі зобов'язання відбувається:</w:t>
      </w:r>
    </w:p>
    <w:p w:rsidR="005B2576" w:rsidRPr="009A0051" w:rsidRDefault="005B2576" w:rsidP="006A25D9">
      <w:pPr>
        <w:pStyle w:val="a7"/>
        <w:numPr>
          <w:ilvl w:val="1"/>
          <w:numId w:val="10"/>
        </w:numPr>
        <w:autoSpaceDE w:val="0"/>
        <w:autoSpaceDN w:val="0"/>
        <w:spacing w:line="80" w:lineRule="atLeast"/>
        <w:ind w:left="0" w:firstLine="0"/>
        <w:contextualSpacing w:val="0"/>
        <w:jc w:val="both"/>
        <w:rPr>
          <w:rFonts w:ascii="Times New Roman" w:hAnsi="Times New Roman"/>
          <w:b/>
          <w:lang w:val="ru-RU"/>
        </w:rPr>
      </w:pPr>
      <w:r w:rsidRPr="009A0051">
        <w:rPr>
          <w:rFonts w:ascii="Times New Roman" w:hAnsi="Times New Roman"/>
          <w:lang w:val="ru-RU"/>
        </w:rPr>
        <w:t>або на основному ринку для даного активу або зобов'язання;</w:t>
      </w:r>
    </w:p>
    <w:p w:rsidR="005B2576" w:rsidRPr="009A0051" w:rsidRDefault="005B2576" w:rsidP="006A25D9">
      <w:pPr>
        <w:pStyle w:val="a7"/>
        <w:numPr>
          <w:ilvl w:val="1"/>
          <w:numId w:val="10"/>
        </w:numPr>
        <w:autoSpaceDE w:val="0"/>
        <w:autoSpaceDN w:val="0"/>
        <w:spacing w:line="80" w:lineRule="atLeast"/>
        <w:ind w:left="0" w:firstLine="0"/>
        <w:contextualSpacing w:val="0"/>
        <w:jc w:val="both"/>
        <w:rPr>
          <w:rFonts w:ascii="Times New Roman" w:hAnsi="Times New Roman"/>
          <w:b/>
          <w:lang w:val="ru-RU"/>
        </w:rPr>
      </w:pPr>
      <w:r w:rsidRPr="009A0051">
        <w:rPr>
          <w:rFonts w:ascii="Times New Roman" w:hAnsi="Times New Roman"/>
          <w:lang w:val="ru-RU"/>
        </w:rPr>
        <w:t>або, в умовах відсутності основного ринку, на найбільш сприятливому ринку для даного активу або зобов'язання.</w:t>
      </w:r>
    </w:p>
    <w:p w:rsidR="005B2576" w:rsidRPr="009A0051" w:rsidRDefault="005B2576" w:rsidP="005B2576">
      <w:pPr>
        <w:spacing w:before="240" w:after="240"/>
        <w:jc w:val="both"/>
        <w:rPr>
          <w:sz w:val="20"/>
          <w:szCs w:val="20"/>
          <w:lang w:val="uk-UA"/>
        </w:rPr>
      </w:pPr>
      <w:r w:rsidRPr="009A0051">
        <w:rPr>
          <w:sz w:val="20"/>
          <w:szCs w:val="20"/>
          <w:lang w:val="uk-UA"/>
        </w:rPr>
        <w:t>Компанія повинна мати доступ до основного або найбільш сприятливого ринку. Справедлива вартість активу або зобов'язання оцінюється з використанням припущень, які використовувалися б учасниками ринку при визначенні ціни активу або зобов'язання, при цьому передбачається, що учасники ринку діють в своїх кращих інтересах. Оцінка справедливої вартості нефінансового активу враховує можливість учасника ринку генерувати економічні вигоди від використання активу найкращим і найбільш ефективним чином або продати його іншому учаснику ринку, який буде використовувати даний актив найкращим і найбільш ефективним чином.</w:t>
      </w:r>
    </w:p>
    <w:p w:rsidR="005B2576" w:rsidRPr="009A0051" w:rsidRDefault="005B2576" w:rsidP="005B2576">
      <w:pPr>
        <w:spacing w:before="240" w:after="240"/>
        <w:jc w:val="both"/>
        <w:rPr>
          <w:sz w:val="20"/>
          <w:szCs w:val="20"/>
          <w:lang w:val="uk-UA"/>
        </w:rPr>
      </w:pPr>
      <w:r w:rsidRPr="009A0051">
        <w:rPr>
          <w:sz w:val="20"/>
          <w:szCs w:val="20"/>
          <w:lang w:val="uk-UA"/>
        </w:rPr>
        <w:t>Компанія використовує такі методики оцінки, які є прийнятними в обставинах, що склалися і для яких доступні дані, достатні для оцінки справедливої вартості, при цьому максимально використовуючи відповідні вихідні дані активного ринку і мінімально використовуючи вихідні дані інших ринків.</w:t>
      </w:r>
    </w:p>
    <w:p w:rsidR="005B2576" w:rsidRPr="009A0051" w:rsidRDefault="005B2576" w:rsidP="005B2576">
      <w:pPr>
        <w:spacing w:before="240" w:after="240"/>
        <w:jc w:val="both"/>
        <w:rPr>
          <w:sz w:val="20"/>
          <w:szCs w:val="20"/>
          <w:lang w:val="uk-UA"/>
        </w:rPr>
      </w:pPr>
      <w:r w:rsidRPr="009A0051">
        <w:rPr>
          <w:sz w:val="20"/>
          <w:szCs w:val="20"/>
          <w:lang w:val="uk-UA"/>
        </w:rPr>
        <w:t>Всі активи і зобов'язання, справедлива вартість яких оцінюється або розкривається у фінансовій звітності, класифікуються в рамках описаної нижче ієрархії джерел справедливої вартості на підставі вихідних даних самого нижнього рівня, які є значущими для оцінки справедливої вартості в цілому:</w:t>
      </w:r>
    </w:p>
    <w:p w:rsidR="005B2576" w:rsidRPr="009A0051" w:rsidRDefault="005B2576" w:rsidP="006A25D9">
      <w:pPr>
        <w:pStyle w:val="a7"/>
        <w:numPr>
          <w:ilvl w:val="0"/>
          <w:numId w:val="15"/>
        </w:numPr>
        <w:autoSpaceDE w:val="0"/>
        <w:autoSpaceDN w:val="0"/>
        <w:spacing w:line="80" w:lineRule="atLeast"/>
        <w:ind w:left="0" w:firstLine="0"/>
        <w:contextualSpacing w:val="0"/>
        <w:jc w:val="both"/>
        <w:rPr>
          <w:rFonts w:ascii="Times New Roman" w:hAnsi="Times New Roman"/>
          <w:b/>
          <w:lang w:val="ru-RU"/>
        </w:rPr>
      </w:pPr>
      <w:r w:rsidRPr="009A0051">
        <w:rPr>
          <w:rFonts w:ascii="Times New Roman" w:hAnsi="Times New Roman"/>
          <w:lang w:val="ru-RU"/>
        </w:rPr>
        <w:t>Рівень 1 - ринкові котирування цін на активному ринку по ідентичних активах або зобов’язаннях (без будь-яких коригувань);</w:t>
      </w:r>
    </w:p>
    <w:p w:rsidR="005B2576" w:rsidRPr="009A0051" w:rsidRDefault="005B2576" w:rsidP="006A25D9">
      <w:pPr>
        <w:pStyle w:val="a7"/>
        <w:numPr>
          <w:ilvl w:val="0"/>
          <w:numId w:val="15"/>
        </w:numPr>
        <w:autoSpaceDE w:val="0"/>
        <w:autoSpaceDN w:val="0"/>
        <w:spacing w:line="80" w:lineRule="atLeast"/>
        <w:ind w:left="0" w:firstLine="0"/>
        <w:contextualSpacing w:val="0"/>
        <w:jc w:val="both"/>
        <w:rPr>
          <w:rFonts w:ascii="Times New Roman" w:hAnsi="Times New Roman"/>
          <w:b/>
          <w:lang w:val="ru-RU"/>
        </w:rPr>
      </w:pPr>
      <w:r w:rsidRPr="009A0051">
        <w:rPr>
          <w:rFonts w:ascii="Times New Roman" w:hAnsi="Times New Roman"/>
          <w:lang w:val="ru-RU"/>
        </w:rPr>
        <w:t>Рівень 2 - моделі оцінки, в яких істотні для оцінки справедливої вартості вихідні дані, що відносяться до самого нижнього рівня ієрархії є прямо або побічно спостережуваними на ринку;</w:t>
      </w:r>
    </w:p>
    <w:p w:rsidR="005B2576" w:rsidRPr="009A0051" w:rsidRDefault="005B2576" w:rsidP="006A25D9">
      <w:pPr>
        <w:pStyle w:val="a7"/>
        <w:numPr>
          <w:ilvl w:val="0"/>
          <w:numId w:val="15"/>
        </w:numPr>
        <w:autoSpaceDE w:val="0"/>
        <w:autoSpaceDN w:val="0"/>
        <w:spacing w:line="80" w:lineRule="atLeast"/>
        <w:ind w:left="0" w:firstLine="0"/>
        <w:contextualSpacing w:val="0"/>
        <w:jc w:val="both"/>
        <w:rPr>
          <w:rFonts w:ascii="Times New Roman" w:hAnsi="Times New Roman"/>
          <w:b/>
          <w:lang w:val="ru-RU"/>
        </w:rPr>
      </w:pPr>
      <w:r w:rsidRPr="009A0051">
        <w:rPr>
          <w:rFonts w:ascii="Times New Roman" w:hAnsi="Times New Roman"/>
          <w:lang w:val="ru-RU"/>
        </w:rPr>
        <w:t>Рівень 3 - моделі оцінки, в яких істотні для оцінки справедливої вартості вихідні дані, що відносяться до самого нижнього рівня ієрархії не є спостережуваними на ринку.</w:t>
      </w:r>
    </w:p>
    <w:p w:rsidR="005B2576" w:rsidRPr="009A0051" w:rsidRDefault="005B2576" w:rsidP="005B2576">
      <w:pPr>
        <w:spacing w:before="240" w:after="240"/>
        <w:jc w:val="both"/>
        <w:rPr>
          <w:sz w:val="20"/>
          <w:szCs w:val="20"/>
          <w:lang w:val="uk-UA"/>
        </w:rPr>
      </w:pPr>
      <w:r w:rsidRPr="009A0051">
        <w:rPr>
          <w:sz w:val="20"/>
          <w:szCs w:val="20"/>
          <w:lang w:val="uk-UA"/>
        </w:rPr>
        <w:t>У разі активів і зобов'язань, які визнаються у фінансовій звітності на періодичній основі, Компанія визначає факт переведення між рівнями ієрархії джерел, повторно аналізуючи класифікацію (на підставі вихідних даних самого нижнього рівня, які є значущими для оцінки справедливої вартості в цілому) на кінець кожного звітного періоду.</w:t>
      </w: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8" w:name="_Toc514246413"/>
      <w:r w:rsidRPr="009A0051">
        <w:rPr>
          <w:sz w:val="20"/>
          <w:szCs w:val="20"/>
        </w:rPr>
        <w:t>Грошові кошти та їх еквіваленти</w:t>
      </w:r>
      <w:bookmarkEnd w:id="8"/>
    </w:p>
    <w:p w:rsidR="005B2576" w:rsidRPr="009A0051" w:rsidRDefault="005B2576" w:rsidP="005B2576">
      <w:pPr>
        <w:spacing w:before="240" w:after="240" w:line="240" w:lineRule="exact"/>
        <w:jc w:val="both"/>
        <w:rPr>
          <w:sz w:val="20"/>
          <w:szCs w:val="20"/>
          <w:lang w:val="uk-UA"/>
        </w:rPr>
      </w:pPr>
      <w:r w:rsidRPr="009A0051">
        <w:rPr>
          <w:sz w:val="20"/>
          <w:szCs w:val="20"/>
          <w:lang w:val="uk-UA"/>
        </w:rPr>
        <w:t>Грошові кошти та їх еквіваленти являють собою активи, які можна конвертувати у відому суму готівки за першою вимогою і яким притаманний незначний ризик зміни вартості. Грошові кошти та їх еквіваленти включають не обмежені у використанні залишки на банківських рахунках та строкові депозити, із початковим терміном погашення до трьох місяців. Кошти, використання яких обмежено протягом більше ніж три місяці з моменту їх розміщення, виключаються з грошових коштів та їх еквівалентів. Грошові кошти та їх еквіваленти обліковуються за амортизованою вартістю.</w:t>
      </w: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9" w:name="_Toc514246414"/>
      <w:r w:rsidRPr="009A0051">
        <w:rPr>
          <w:sz w:val="20"/>
          <w:szCs w:val="20"/>
        </w:rPr>
        <w:t>Лізинг</w:t>
      </w:r>
      <w:bookmarkEnd w:id="9"/>
    </w:p>
    <w:p w:rsidR="005B2576" w:rsidRPr="009A0051" w:rsidRDefault="005B2576" w:rsidP="005B2576">
      <w:pPr>
        <w:spacing w:before="240" w:after="240" w:line="240" w:lineRule="exact"/>
        <w:jc w:val="both"/>
        <w:rPr>
          <w:sz w:val="20"/>
          <w:szCs w:val="20"/>
          <w:lang w:val="uk-UA"/>
        </w:rPr>
      </w:pPr>
      <w:r w:rsidRPr="009A0051">
        <w:rPr>
          <w:sz w:val="20"/>
          <w:szCs w:val="20"/>
          <w:lang w:val="uk-UA"/>
        </w:rPr>
        <w:t>Лізинг класифікується як фінансовий або операційний на дату вступу в силу договору. Лізинг, при якому всі істотні ризики і вигоди, пов'язані з правом власності на об'єкт, передаються Компанії, є фінансовим лізингом.</w:t>
      </w:r>
    </w:p>
    <w:p w:rsidR="005B2576" w:rsidRPr="009A0051" w:rsidRDefault="005B2576" w:rsidP="005B2576">
      <w:pPr>
        <w:spacing w:before="240" w:after="240" w:line="240" w:lineRule="exact"/>
        <w:jc w:val="both"/>
        <w:rPr>
          <w:i/>
          <w:sz w:val="20"/>
          <w:szCs w:val="20"/>
          <w:lang w:val="uk-UA"/>
        </w:rPr>
      </w:pPr>
      <w:r w:rsidRPr="009A0051">
        <w:rPr>
          <w:i/>
          <w:sz w:val="20"/>
          <w:szCs w:val="20"/>
          <w:lang w:val="uk-UA"/>
        </w:rPr>
        <w:t>Фінансовий лізинг - Компанія в ролі лізингодавця</w:t>
      </w:r>
    </w:p>
    <w:p w:rsidR="005B2576" w:rsidRPr="009A0051" w:rsidRDefault="005B2576" w:rsidP="005B2576">
      <w:pPr>
        <w:spacing w:before="240" w:after="240" w:line="240" w:lineRule="exact"/>
        <w:jc w:val="both"/>
        <w:rPr>
          <w:sz w:val="20"/>
          <w:szCs w:val="20"/>
          <w:lang w:val="uk-UA"/>
        </w:rPr>
      </w:pPr>
      <w:r w:rsidRPr="009A0051">
        <w:rPr>
          <w:sz w:val="20"/>
          <w:szCs w:val="20"/>
          <w:lang w:val="uk-UA"/>
        </w:rPr>
        <w:t>Моментом виникнення лізингу є більш рання з дат: дата договору лізингу або дати прийняття сторонами зобов'язань щодо основних положень лізингу. На цю дату:</w:t>
      </w:r>
    </w:p>
    <w:p w:rsidR="005B2576" w:rsidRPr="009A0051" w:rsidRDefault="005B2576" w:rsidP="006A25D9">
      <w:pPr>
        <w:pStyle w:val="a7"/>
        <w:numPr>
          <w:ilvl w:val="0"/>
          <w:numId w:val="16"/>
        </w:numPr>
        <w:autoSpaceDE w:val="0"/>
        <w:autoSpaceDN w:val="0"/>
        <w:spacing w:line="80" w:lineRule="atLeast"/>
        <w:ind w:left="426"/>
        <w:contextualSpacing w:val="0"/>
        <w:jc w:val="both"/>
        <w:rPr>
          <w:rFonts w:ascii="Times New Roman" w:hAnsi="Times New Roman"/>
          <w:b/>
          <w:lang w:val="uk-UA"/>
        </w:rPr>
      </w:pPr>
      <w:r w:rsidRPr="009A0051">
        <w:rPr>
          <w:rFonts w:ascii="Times New Roman" w:hAnsi="Times New Roman"/>
          <w:lang w:val="uk-UA"/>
        </w:rPr>
        <w:t>лізинг класифікується як фінансовий лізинг; і</w:t>
      </w:r>
    </w:p>
    <w:p w:rsidR="005B2576" w:rsidRPr="009A0051" w:rsidRDefault="005B2576" w:rsidP="006A25D9">
      <w:pPr>
        <w:pStyle w:val="a7"/>
        <w:numPr>
          <w:ilvl w:val="0"/>
          <w:numId w:val="16"/>
        </w:numPr>
        <w:autoSpaceDE w:val="0"/>
        <w:autoSpaceDN w:val="0"/>
        <w:spacing w:line="80" w:lineRule="atLeast"/>
        <w:ind w:left="426"/>
        <w:contextualSpacing w:val="0"/>
        <w:jc w:val="both"/>
        <w:rPr>
          <w:rFonts w:ascii="Times New Roman" w:hAnsi="Times New Roman"/>
          <w:b/>
          <w:lang w:val="ru-RU"/>
        </w:rPr>
      </w:pPr>
      <w:r w:rsidRPr="009A0051">
        <w:rPr>
          <w:rFonts w:ascii="Times New Roman" w:hAnsi="Times New Roman"/>
          <w:lang w:val="ru-RU"/>
        </w:rPr>
        <w:t>визначаються суми, які повинні бути визнані на дату початку лізингу.</w:t>
      </w:r>
    </w:p>
    <w:p w:rsidR="005B2576" w:rsidRPr="009A0051" w:rsidRDefault="005B2576" w:rsidP="005B2576">
      <w:pPr>
        <w:spacing w:before="240" w:after="240" w:line="240" w:lineRule="exact"/>
        <w:jc w:val="both"/>
        <w:rPr>
          <w:sz w:val="20"/>
          <w:szCs w:val="20"/>
          <w:lang w:val="uk-UA"/>
        </w:rPr>
      </w:pPr>
      <w:r w:rsidRPr="009A0051">
        <w:rPr>
          <w:sz w:val="20"/>
          <w:szCs w:val="20"/>
          <w:lang w:val="uk-UA"/>
        </w:rPr>
        <w:t>Датою початку лізингу є дата, з якої лізингоодержувач отримує право використовувати орендований актив. Це дата первісного визнання лізингу (тобто визнання активів, зобов'язань, доходів або витрат, що виникають в результаті лізингу, в залежності від ситуації).</w:t>
      </w:r>
    </w:p>
    <w:p w:rsidR="005B2576" w:rsidRPr="009A0051" w:rsidRDefault="005B2576" w:rsidP="005B2576">
      <w:pPr>
        <w:spacing w:before="240" w:after="240" w:line="240" w:lineRule="exact"/>
        <w:jc w:val="both"/>
        <w:rPr>
          <w:sz w:val="20"/>
          <w:szCs w:val="20"/>
          <w:lang w:val="uk-UA"/>
        </w:rPr>
      </w:pPr>
      <w:r w:rsidRPr="009A0051">
        <w:rPr>
          <w:sz w:val="20"/>
          <w:szCs w:val="20"/>
          <w:lang w:val="uk-UA"/>
        </w:rPr>
        <w:t>Після початку фінансового лізингу Компанія відображає чисті інвестиції в лізинг, які складаються з суми мінімальних лізингових платежів і негарантованої ліквідаційної вартості (валові інвестиції в лізинг) за вирахуванням незароблених доходів від фінансового лізингу. Різниця між валовими інвестиціями і їх теперішньою вартістю відображається як незароблені доходи від фінансового лізингу. Дохід від фінансового лізингу включає в себе амортизацію незароблених доходів від фінансового лізингу. Дохід від фінансового лізингу визнається на основі схеми, що відображає постійну періодичну норму прибутковості чистих інвестицій щодо фінансового лізингу. Початкові прямі витрати включаються в первісну оцінку дебіторської заборгованості по лізингу. Первісні прямі витрати включають відрахування в пенсійний фонд і реєстраційні збори.</w:t>
      </w:r>
    </w:p>
    <w:p w:rsidR="005B2576" w:rsidRPr="009A0051" w:rsidRDefault="005B2576" w:rsidP="005B2576">
      <w:pPr>
        <w:spacing w:before="240" w:after="240" w:line="240" w:lineRule="exact"/>
        <w:jc w:val="both"/>
        <w:rPr>
          <w:sz w:val="20"/>
          <w:szCs w:val="20"/>
          <w:lang w:val="uk-UA"/>
        </w:rPr>
      </w:pPr>
      <w:r w:rsidRPr="009A0051">
        <w:rPr>
          <w:sz w:val="20"/>
          <w:szCs w:val="20"/>
          <w:lang w:val="uk-UA"/>
        </w:rPr>
        <w:t>Якщо Компанія фінансує придбання обладнання (шляхом авансових платежів постачальнику обладнання) для цілей лізингу в період між моментом виникнення лізингу і датою початку лізингу, визнання доходів від фінансового лізингу в звіті про сукупний дохід починається з дати першої інвестиції в обладнання, що придбане для передачі в лізинг.</w:t>
      </w:r>
    </w:p>
    <w:p w:rsidR="005B2576" w:rsidRPr="009A0051" w:rsidRDefault="005B2576" w:rsidP="005B2576">
      <w:pPr>
        <w:spacing w:before="240" w:after="240" w:line="240" w:lineRule="exact"/>
        <w:jc w:val="both"/>
        <w:rPr>
          <w:sz w:val="20"/>
          <w:szCs w:val="20"/>
          <w:lang w:val="uk-UA"/>
        </w:rPr>
      </w:pPr>
      <w:r w:rsidRPr="009A0051">
        <w:rPr>
          <w:sz w:val="20"/>
          <w:szCs w:val="20"/>
          <w:lang w:val="uk-UA"/>
        </w:rPr>
        <w:t>У доданому звіті про фінансовий стан поточні лізингові платежі, що підлягають сплаті на звітну дату, класифікуються як чисті інвестиції в лізинг, в той час як передплачені лізингові платежі класифікуються як інші зобов'язання.</w:t>
      </w:r>
    </w:p>
    <w:p w:rsidR="005B2576" w:rsidRPr="009A0051" w:rsidRDefault="005B2576" w:rsidP="005B2576">
      <w:pPr>
        <w:spacing w:before="240" w:after="240" w:line="240" w:lineRule="exact"/>
        <w:jc w:val="both"/>
        <w:rPr>
          <w:sz w:val="20"/>
          <w:szCs w:val="20"/>
          <w:lang w:val="uk-UA"/>
        </w:rPr>
      </w:pPr>
      <w:r w:rsidRPr="009A0051">
        <w:rPr>
          <w:sz w:val="20"/>
          <w:szCs w:val="20"/>
          <w:lang w:val="uk-UA"/>
        </w:rPr>
        <w:t>Компанія оцінює резерв під знецінення чистих інвестицій в лізинг з використанням політики, що застосовується щодо знецінення фінансових активів, які обліковуються за справедливою вартістю, що описана вище, оскільки кредити і чисті інвестиції в лізинг мають аналогічні характеристики кредитного ризику.</w:t>
      </w:r>
    </w:p>
    <w:p w:rsidR="005B2576" w:rsidRPr="009A0051" w:rsidRDefault="005B2576" w:rsidP="005B2576">
      <w:pPr>
        <w:spacing w:before="240" w:after="240" w:line="240" w:lineRule="exact"/>
        <w:jc w:val="both"/>
        <w:rPr>
          <w:i/>
          <w:sz w:val="20"/>
          <w:szCs w:val="20"/>
          <w:lang w:val="uk-UA"/>
        </w:rPr>
      </w:pPr>
      <w:r w:rsidRPr="009A0051">
        <w:rPr>
          <w:i/>
          <w:sz w:val="20"/>
          <w:szCs w:val="20"/>
          <w:lang w:val="uk-UA"/>
        </w:rPr>
        <w:t>Операційна оренда - Компанія в якості орендаря</w:t>
      </w:r>
    </w:p>
    <w:p w:rsidR="005B2576" w:rsidRPr="009A0051" w:rsidRDefault="005B2576" w:rsidP="005B2576">
      <w:pPr>
        <w:spacing w:before="240" w:after="240" w:line="240" w:lineRule="exact"/>
        <w:jc w:val="both"/>
        <w:rPr>
          <w:sz w:val="20"/>
          <w:szCs w:val="20"/>
          <w:lang w:val="uk-UA"/>
        </w:rPr>
      </w:pPr>
      <w:r w:rsidRPr="009A0051">
        <w:rPr>
          <w:sz w:val="20"/>
          <w:szCs w:val="20"/>
          <w:lang w:val="uk-UA"/>
        </w:rPr>
        <w:t>Оренда активів, при якій орендодавець фактично зберігає за собою ризики і вигоди, пов'язані з правом власності на об'єкт оренди, класифікується як операційна оренда. Платежі за договором операційної оренди рівномірно списуються на витрати протягом строку оренди і враховуються у складі інших операційних витрат.</w:t>
      </w:r>
    </w:p>
    <w:p w:rsidR="005B2576" w:rsidRPr="009A0051" w:rsidRDefault="005B2576" w:rsidP="005B2576">
      <w:pPr>
        <w:spacing w:before="240" w:after="240" w:line="240" w:lineRule="exact"/>
        <w:jc w:val="both"/>
        <w:rPr>
          <w:i/>
          <w:sz w:val="20"/>
          <w:szCs w:val="20"/>
          <w:lang w:val="uk-UA"/>
        </w:rPr>
      </w:pPr>
      <w:r w:rsidRPr="009A0051">
        <w:rPr>
          <w:i/>
          <w:sz w:val="20"/>
          <w:szCs w:val="20"/>
          <w:lang w:val="uk-UA"/>
        </w:rPr>
        <w:t>Операційна оренда - Компанія в якості орендодавця</w:t>
      </w:r>
    </w:p>
    <w:p w:rsidR="005B2576" w:rsidRPr="009A0051" w:rsidRDefault="005B2576" w:rsidP="005B2576">
      <w:pPr>
        <w:spacing w:before="240" w:after="240" w:line="240" w:lineRule="exact"/>
        <w:jc w:val="both"/>
        <w:rPr>
          <w:sz w:val="20"/>
          <w:szCs w:val="20"/>
          <w:lang w:val="uk-UA"/>
        </w:rPr>
      </w:pPr>
      <w:r w:rsidRPr="009A0051">
        <w:rPr>
          <w:sz w:val="20"/>
          <w:szCs w:val="20"/>
          <w:lang w:val="uk-UA"/>
        </w:rPr>
        <w:t>Оренда активів, при якій орендодавець фактично зберігає за собою ризики і вигоди, пов'язані з правом власності на об'єкт оренди, класифікується як операційна оренда. Платежі за договором операційної оренди рівномірно списуються на витрати протягом строку оренди і враховуються у складі інших операційних доходів.</w:t>
      </w: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10" w:name="_Toc514246415"/>
      <w:r w:rsidRPr="009A0051">
        <w:rPr>
          <w:sz w:val="20"/>
          <w:szCs w:val="20"/>
        </w:rPr>
        <w:t>Запаси</w:t>
      </w:r>
      <w:bookmarkEnd w:id="10"/>
    </w:p>
    <w:p w:rsidR="005B2576" w:rsidRPr="009A0051" w:rsidRDefault="005B2576" w:rsidP="005B2576">
      <w:pPr>
        <w:tabs>
          <w:tab w:val="left" w:pos="3945"/>
        </w:tabs>
        <w:spacing w:before="240" w:after="240" w:line="240" w:lineRule="exact"/>
        <w:jc w:val="both"/>
        <w:rPr>
          <w:sz w:val="20"/>
          <w:szCs w:val="20"/>
          <w:lang w:val="uk-UA"/>
        </w:rPr>
      </w:pPr>
      <w:r w:rsidRPr="009A0051">
        <w:rPr>
          <w:sz w:val="20"/>
          <w:szCs w:val="20"/>
          <w:lang w:val="uk-UA"/>
        </w:rPr>
        <w:t>У більшості випадків запаси включать в себе активи, які перейшли у власність Компанії від лізингоодержувачів, які прострочили платежі, на підставі анульованих договорів фінансової оренди, а також запасні частини, паливні матеріали та інше.</w:t>
      </w:r>
    </w:p>
    <w:p w:rsidR="005B2576" w:rsidRPr="009A0051" w:rsidRDefault="005B2576" w:rsidP="005B2576">
      <w:pPr>
        <w:spacing w:before="240" w:after="240" w:line="240" w:lineRule="exact"/>
        <w:jc w:val="both"/>
        <w:rPr>
          <w:sz w:val="20"/>
          <w:szCs w:val="20"/>
          <w:lang w:val="uk-UA"/>
        </w:rPr>
      </w:pPr>
      <w:r w:rsidRPr="009A0051">
        <w:rPr>
          <w:sz w:val="20"/>
          <w:szCs w:val="20"/>
          <w:lang w:val="uk-UA"/>
        </w:rPr>
        <w:t>Коли Компанія стає власником заставного забезпечення згідно анульованого договору лізингу, вона оцінює отримані активи за найменшою з вартостей: собівартістю, яка дорівнює сумі чистих інвестицій у відповідний лізинг, включаючи прострочену дебіторську заборгованість по лізингу, або чистою вартістю реалізації. Чиста вартість реалізації визначається як попередньо оцінена ціна продажу у звичайному ході бізнесу мінус попередньо оцінені витрати на завершення та попередньо оцінені витрати, необхідні для здійснення продажу. При оцінці чистої вартості реалізації Компанія використовує допущення для оцінки ринкової вартості в залежності від виду оцінюваного активу.</w:t>
      </w:r>
    </w:p>
    <w:p w:rsidR="005B2576" w:rsidRPr="009A0051" w:rsidRDefault="005B2576" w:rsidP="006A25D9">
      <w:pPr>
        <w:pStyle w:val="a7"/>
        <w:numPr>
          <w:ilvl w:val="2"/>
          <w:numId w:val="7"/>
        </w:numPr>
        <w:autoSpaceDE w:val="0"/>
        <w:autoSpaceDN w:val="0"/>
        <w:spacing w:line="80" w:lineRule="atLeast"/>
        <w:ind w:left="709"/>
        <w:contextualSpacing w:val="0"/>
        <w:jc w:val="both"/>
        <w:rPr>
          <w:rFonts w:ascii="Times New Roman" w:hAnsi="Times New Roman"/>
          <w:lang w:val="ru-RU"/>
        </w:rPr>
      </w:pPr>
      <w:r w:rsidRPr="009A0051">
        <w:rPr>
          <w:rFonts w:ascii="Times New Roman" w:hAnsi="Times New Roman"/>
          <w:lang w:val="ru-RU"/>
        </w:rPr>
        <w:t>Устаткування, придбане для передачі в лізинг</w:t>
      </w:r>
    </w:p>
    <w:p w:rsidR="005B2576" w:rsidRPr="009A0051" w:rsidRDefault="005B2576" w:rsidP="005B2576">
      <w:pPr>
        <w:spacing w:before="240" w:after="240" w:line="240" w:lineRule="exact"/>
        <w:jc w:val="both"/>
        <w:rPr>
          <w:sz w:val="20"/>
          <w:szCs w:val="20"/>
          <w:lang w:val="uk-UA"/>
        </w:rPr>
      </w:pPr>
      <w:r w:rsidRPr="009A0051">
        <w:rPr>
          <w:sz w:val="20"/>
          <w:szCs w:val="20"/>
          <w:lang w:val="uk-UA"/>
        </w:rPr>
        <w:t>В ході звичайної діяльності Компанія купує устаткування для подальшої передачі в лізинг. Компанія визнає капітальні витрати, пов'язані з придбанням обладнання, призначеного для передачі в лізинг, як «Устаткування, придбане для передачі в лізинг». Ці витрати накопичуються доти, поки обладнання не буде готовим для передачі в лізинг, а потім переводиться лізингоодержувачу. Розрахунки по обладнанню, придбаному для передачі в лізинг, визнаються тоді, коли Компанія має зобов'язання в результаті минулих подій, і існує ймовірність того, що для погашення зобов'язання потрібне буде зменшення ресурсів, які втілюють у собі економічні вигоди, а суму зобов'язання можна достовірно оцінити.</w:t>
      </w:r>
    </w:p>
    <w:p w:rsidR="005B2576" w:rsidRPr="009A0051" w:rsidRDefault="005B2576" w:rsidP="005B2576">
      <w:pPr>
        <w:spacing w:before="240" w:after="240" w:line="240" w:lineRule="exact"/>
        <w:jc w:val="both"/>
        <w:rPr>
          <w:sz w:val="20"/>
          <w:szCs w:val="20"/>
          <w:lang w:val="uk-UA"/>
        </w:rPr>
      </w:pPr>
      <w:r w:rsidRPr="009A0051">
        <w:rPr>
          <w:sz w:val="20"/>
          <w:szCs w:val="20"/>
          <w:lang w:val="uk-UA"/>
        </w:rPr>
        <w:t>Первісна вартість активу для передачі в лізинг оцінюється за собівартістю за вирахуванням ПДВ.</w:t>
      </w:r>
    </w:p>
    <w:p w:rsidR="005B2576" w:rsidRPr="009A0051" w:rsidRDefault="005B2576" w:rsidP="005B2576">
      <w:pPr>
        <w:spacing w:before="240" w:after="240" w:line="240" w:lineRule="exact"/>
        <w:jc w:val="both"/>
        <w:rPr>
          <w:sz w:val="20"/>
          <w:szCs w:val="20"/>
          <w:lang w:val="uk-UA"/>
        </w:rPr>
      </w:pPr>
      <w:r w:rsidRPr="009A0051">
        <w:rPr>
          <w:sz w:val="20"/>
          <w:szCs w:val="20"/>
          <w:lang w:val="uk-UA"/>
        </w:rPr>
        <w:t>Устаткування, придбане для передачі в лізинг, вважається, як правило, замінним і виділеним по конкретних договорах лізингу. Вартість таких активів враховується за допомогою методу специфічної ідентифікації їх індивідуальних вартостей.</w:t>
      </w: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11" w:name="_Toc514246416"/>
      <w:r w:rsidRPr="009A0051">
        <w:rPr>
          <w:sz w:val="20"/>
          <w:szCs w:val="20"/>
        </w:rPr>
        <w:t>Податки</w:t>
      </w:r>
      <w:bookmarkEnd w:id="11"/>
    </w:p>
    <w:p w:rsidR="005B2576" w:rsidRPr="009A0051" w:rsidRDefault="005B2576" w:rsidP="005B2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exact"/>
        <w:jc w:val="both"/>
        <w:rPr>
          <w:b/>
          <w:i/>
          <w:sz w:val="20"/>
          <w:szCs w:val="20"/>
          <w:lang w:val="uk-UA"/>
        </w:rPr>
      </w:pPr>
      <w:r w:rsidRPr="009A0051">
        <w:rPr>
          <w:b/>
          <w:i/>
          <w:sz w:val="20"/>
          <w:szCs w:val="20"/>
          <w:lang w:val="uk-UA"/>
        </w:rPr>
        <w:t>Поточний податок на прибуток</w:t>
      </w:r>
    </w:p>
    <w:p w:rsidR="005B2576" w:rsidRPr="009A0051" w:rsidRDefault="005B2576" w:rsidP="005B2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exact"/>
        <w:jc w:val="both"/>
        <w:rPr>
          <w:sz w:val="20"/>
          <w:szCs w:val="20"/>
          <w:lang w:val="uk-UA"/>
        </w:rPr>
      </w:pPr>
      <w:r w:rsidRPr="009A0051">
        <w:rPr>
          <w:sz w:val="20"/>
          <w:szCs w:val="20"/>
          <w:lang w:val="uk-UA"/>
        </w:rPr>
        <w:t>Поточні витрати з податку на прибуток розраховуються відповідно до податкового законодавства України.</w:t>
      </w:r>
    </w:p>
    <w:p w:rsidR="005B2576" w:rsidRPr="009A0051" w:rsidRDefault="005B2576" w:rsidP="005B2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exact"/>
        <w:jc w:val="both"/>
        <w:rPr>
          <w:sz w:val="20"/>
          <w:szCs w:val="20"/>
          <w:lang w:val="uk-UA"/>
        </w:rPr>
      </w:pPr>
      <w:r w:rsidRPr="009A0051">
        <w:rPr>
          <w:sz w:val="20"/>
          <w:szCs w:val="20"/>
          <w:lang w:val="uk-UA"/>
        </w:rPr>
        <w:t>Поточні податкові активи та зобов'язання за поточний період оцінюються в сумі, що передбачена до відшкодування податковими органами або до сплати податковим органам. Ставки податків і податкове законодавство, що застосовуються для розрахунку цієї суми, - це ставки і закони, прийняті або фактично прийняті в Україні.</w:t>
      </w:r>
    </w:p>
    <w:p w:rsidR="005B2576" w:rsidRPr="009A0051" w:rsidRDefault="005B2576" w:rsidP="005B2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exact"/>
        <w:jc w:val="both"/>
        <w:rPr>
          <w:sz w:val="20"/>
          <w:szCs w:val="20"/>
          <w:lang w:val="uk-UA"/>
        </w:rPr>
      </w:pPr>
      <w:r w:rsidRPr="009A0051">
        <w:rPr>
          <w:sz w:val="20"/>
          <w:szCs w:val="20"/>
          <w:lang w:val="uk-UA"/>
        </w:rPr>
        <w:t>Керівництво періодично оцінює позицію, відображену в податкових деклараціях, щодо ситуацій, коли застосовуване податкове законодавство підлягає тлумаченню, і при необхідності створює резерви.</w:t>
      </w:r>
    </w:p>
    <w:p w:rsidR="005B2576" w:rsidRPr="009A0051" w:rsidRDefault="005B2576" w:rsidP="005B2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exact"/>
        <w:jc w:val="both"/>
        <w:rPr>
          <w:b/>
          <w:i/>
          <w:sz w:val="20"/>
          <w:szCs w:val="20"/>
          <w:lang w:val="uk-UA"/>
        </w:rPr>
      </w:pPr>
      <w:r w:rsidRPr="009A0051">
        <w:rPr>
          <w:b/>
          <w:i/>
          <w:sz w:val="20"/>
          <w:szCs w:val="20"/>
          <w:lang w:val="uk-UA"/>
        </w:rPr>
        <w:t>Відстрочений податок</w:t>
      </w:r>
    </w:p>
    <w:p w:rsidR="005B2576" w:rsidRPr="009A0051" w:rsidRDefault="005B2576" w:rsidP="005B2576">
      <w:pPr>
        <w:spacing w:before="240" w:after="240" w:line="240" w:lineRule="exact"/>
        <w:jc w:val="both"/>
        <w:rPr>
          <w:sz w:val="20"/>
          <w:szCs w:val="20"/>
          <w:lang w:val="uk-UA"/>
        </w:rPr>
      </w:pPr>
      <w:r w:rsidRPr="009A0051">
        <w:rPr>
          <w:sz w:val="20"/>
          <w:szCs w:val="20"/>
          <w:lang w:val="uk-UA"/>
        </w:rPr>
        <w:t>Відстрочені податкові активи та зобов'язання розраховуються та визнаються у зв'язку з тимчасовими різницями між балансовою вартістю активів та зобов'язань для цілей звітності та сумами, використаними для цілей оподаткування. Відстрочене податкове зобов'язання визнається для всіх оподатковуваних тимчасових різниць, за винятком відстроченого податкового зобов'язання, що виникає за первісного визнання гудвілу або початкового визнання активу або зобов'язання у операції, яка не є об'єднанням бізнесу та на момент здійснення операції не впливає на оподатковуваний прибуток (податкові збитки).</w:t>
      </w:r>
    </w:p>
    <w:p w:rsidR="005B2576" w:rsidRPr="009A0051" w:rsidRDefault="005B2576" w:rsidP="005B2576">
      <w:pPr>
        <w:spacing w:before="240" w:after="240"/>
        <w:jc w:val="both"/>
        <w:rPr>
          <w:sz w:val="20"/>
          <w:szCs w:val="20"/>
          <w:lang w:val="uk-UA"/>
        </w:rPr>
      </w:pPr>
      <w:r w:rsidRPr="009A0051">
        <w:rPr>
          <w:sz w:val="20"/>
          <w:szCs w:val="20"/>
          <w:lang w:val="uk-UA"/>
        </w:rPr>
        <w:t>Відстрочений податковий актив слід визнавати для всіх тимчасових різниць, що підлягають вирахуванню, у тій мірі, в якій існує певна вірогідність отримання оподатковуваного прибутку, у взаємозалік якого можна використати тимчасову різницю, що підлягає оподаткуванню. Відстрочені податкові активи та зобов'язання розраховуються з використанням податкових ставок, які, як очікується, матимуть вплив на дату реалізації активу або погашення зобов'язань відповідно до вимог законодавства, чинних або фактично прийнятих на звітну дату.</w:t>
      </w:r>
    </w:p>
    <w:p w:rsidR="005B2576" w:rsidRPr="009A0051" w:rsidRDefault="005B2576" w:rsidP="005B2576">
      <w:pPr>
        <w:spacing w:before="240" w:after="240"/>
        <w:jc w:val="both"/>
        <w:rPr>
          <w:b/>
          <w:i/>
          <w:sz w:val="20"/>
          <w:szCs w:val="20"/>
          <w:lang w:val="uk-UA"/>
        </w:rPr>
      </w:pPr>
      <w:r w:rsidRPr="009A0051">
        <w:rPr>
          <w:b/>
          <w:i/>
          <w:sz w:val="20"/>
          <w:szCs w:val="20"/>
          <w:lang w:val="uk-UA"/>
        </w:rPr>
        <w:t>Податок на додану вартість</w:t>
      </w:r>
    </w:p>
    <w:p w:rsidR="005B2576" w:rsidRPr="009A0051" w:rsidRDefault="005B2576" w:rsidP="005B2576">
      <w:pPr>
        <w:spacing w:before="240" w:after="240"/>
        <w:jc w:val="both"/>
        <w:rPr>
          <w:i/>
          <w:sz w:val="20"/>
          <w:szCs w:val="20"/>
          <w:lang w:val="uk-UA"/>
        </w:rPr>
      </w:pPr>
      <w:r w:rsidRPr="009A0051">
        <w:rPr>
          <w:i/>
          <w:sz w:val="20"/>
          <w:szCs w:val="20"/>
          <w:lang w:val="uk-UA"/>
        </w:rPr>
        <w:t>Лізингові операції</w:t>
      </w:r>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ПДВ, сплачений лізингодавцю, не рахується «сплаченим і відшкодованим податком». Відповідні суми, що підлягають сплаті лізингоодержувачем, включені в суму мінімальних лізингових платежів. Оскільки лізингодавець не платить податок до державного бюджету, операція, по суті, вважається звільненою від сплати ПДВ, і ні окремий ПДВ до відшкодування (актив) ні еквівалент ПДВ до сплати (зобов'язання) не визнаються.</w:t>
      </w:r>
    </w:p>
    <w:p w:rsidR="005B2576" w:rsidRPr="009A0051" w:rsidRDefault="005B2576" w:rsidP="005B2576">
      <w:pPr>
        <w:spacing w:before="240" w:after="240" w:line="240" w:lineRule="exact"/>
        <w:jc w:val="both"/>
        <w:rPr>
          <w:bCs/>
          <w:i/>
          <w:sz w:val="20"/>
          <w:szCs w:val="20"/>
          <w:lang w:val="uk-UA"/>
        </w:rPr>
      </w:pPr>
      <w:r w:rsidRPr="009A0051">
        <w:rPr>
          <w:bCs/>
          <w:i/>
          <w:sz w:val="20"/>
          <w:szCs w:val="20"/>
          <w:lang w:val="uk-UA"/>
        </w:rPr>
        <w:t>Інші операції</w:t>
      </w:r>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Українські податкові органи дозволяють проводити взаємозалік вхідного і вихідного податку на додану вартість (ПДВ) на нетто-основі. ПДВ сплачується податковим органам при операції продажу, незалежно від статусу погашення дебіторської заборгованості споживачем. ПДВ на придбання, який був сплачений на звітну дату, віднімається від суми ПДВ, що підлягає сплаті. ПДВ, що підлягає сплаті податковим органам, включається до складу інших зобов'язань.</w:t>
      </w:r>
    </w:p>
    <w:p w:rsidR="005B2576" w:rsidRPr="009A0051" w:rsidRDefault="005B2576" w:rsidP="005B2576">
      <w:pPr>
        <w:spacing w:before="240" w:after="240" w:line="240" w:lineRule="exact"/>
        <w:jc w:val="both"/>
        <w:rPr>
          <w:bCs/>
          <w:sz w:val="20"/>
          <w:szCs w:val="20"/>
        </w:rPr>
      </w:pPr>
      <w:r w:rsidRPr="009A0051">
        <w:rPr>
          <w:bCs/>
          <w:sz w:val="20"/>
          <w:szCs w:val="20"/>
          <w:lang w:val="uk-UA"/>
        </w:rPr>
        <w:t>ПДВ до відшкодування стосується переважно обладнання, придбаного для передачі в лізинг, яке не було передано в лізинг на звітну дату.</w:t>
      </w:r>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Крім цього, в Україні діють різні операційні податки, що застосовуються щодо діяльності Компанії. Ці податки відображаються в складі інших операційних витрат.</w:t>
      </w: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12" w:name="_Toc514246417"/>
      <w:r w:rsidRPr="009A0051">
        <w:rPr>
          <w:sz w:val="20"/>
          <w:szCs w:val="20"/>
        </w:rPr>
        <w:t>Основні засоби</w:t>
      </w:r>
      <w:bookmarkEnd w:id="12"/>
    </w:p>
    <w:p w:rsidR="005B2576" w:rsidRPr="009A0051" w:rsidRDefault="005B2576" w:rsidP="005B2576">
      <w:pPr>
        <w:spacing w:before="240" w:after="240"/>
        <w:jc w:val="both"/>
        <w:rPr>
          <w:sz w:val="20"/>
          <w:szCs w:val="20"/>
          <w:lang w:val="uk-UA"/>
        </w:rPr>
      </w:pPr>
      <w:r w:rsidRPr="009A0051">
        <w:rPr>
          <w:sz w:val="20"/>
          <w:szCs w:val="20"/>
          <w:lang w:val="uk-UA"/>
        </w:rPr>
        <w:t>Основні засоби відображаються за фактичною вартістю, без урахування витрат на поточне обслуговування, за вирахуванням накопиченої амортизації та накопичених збитків від знецінення. Така вартість включає в себе витрати, пов'язані із заміною частини обладнання, які визнаються за фактом понесення, якщо вони відповідають критеріям визнання. Балансова вартість основних засобів оцінюється на предмет знецінення в разі виникнення подій або змін в обставинах, що вказують на те, що балансову вартість цього активу, ймовірно, не вдасться відшкодувати.</w:t>
      </w:r>
    </w:p>
    <w:p w:rsidR="005B2576" w:rsidRPr="009A0051" w:rsidRDefault="005B2576" w:rsidP="005B2576">
      <w:pPr>
        <w:spacing w:before="240" w:after="240"/>
        <w:jc w:val="both"/>
        <w:rPr>
          <w:sz w:val="20"/>
          <w:szCs w:val="20"/>
          <w:lang w:val="uk-UA"/>
        </w:rPr>
      </w:pPr>
      <w:r w:rsidRPr="009A0051">
        <w:rPr>
          <w:sz w:val="20"/>
          <w:szCs w:val="20"/>
          <w:lang w:val="uk-UA"/>
        </w:rPr>
        <w:t>Амортизація основних засобів розраховується лінійним методом протягом строку корисного використання таких об’єктів основних засобів:</w:t>
      </w:r>
    </w:p>
    <w:tbl>
      <w:tblPr>
        <w:tblW w:w="6129"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4661"/>
        <w:gridCol w:w="1468"/>
      </w:tblGrid>
      <w:tr w:rsidR="009A0051" w:rsidRPr="009A0051" w:rsidTr="0057344C">
        <w:trPr>
          <w:trHeight w:val="277"/>
        </w:trPr>
        <w:tc>
          <w:tcPr>
            <w:tcW w:w="4661" w:type="dxa"/>
            <w:tcBorders>
              <w:top w:val="nil"/>
              <w:left w:val="nil"/>
              <w:bottom w:val="nil"/>
              <w:right w:val="nil"/>
            </w:tcBorders>
            <w:vAlign w:val="bottom"/>
          </w:tcPr>
          <w:p w:rsidR="005B2576" w:rsidRPr="009A0051" w:rsidRDefault="005B2576" w:rsidP="0057344C">
            <w:pPr>
              <w:jc w:val="both"/>
              <w:rPr>
                <w:sz w:val="20"/>
                <w:szCs w:val="20"/>
                <w:lang w:val="uk-UA"/>
              </w:rPr>
            </w:pPr>
            <w:r w:rsidRPr="009A0051">
              <w:rPr>
                <w:sz w:val="20"/>
                <w:szCs w:val="20"/>
                <w:lang w:val="uk-UA"/>
              </w:rPr>
              <w:t>Меблі та офісне обладнання</w:t>
            </w:r>
          </w:p>
        </w:tc>
        <w:tc>
          <w:tcPr>
            <w:tcW w:w="1468" w:type="dxa"/>
            <w:tcBorders>
              <w:top w:val="nil"/>
              <w:left w:val="nil"/>
              <w:bottom w:val="nil"/>
              <w:right w:val="nil"/>
            </w:tcBorders>
            <w:vAlign w:val="bottom"/>
          </w:tcPr>
          <w:p w:rsidR="005B2576" w:rsidRPr="009A0051" w:rsidRDefault="005B2576" w:rsidP="0057344C">
            <w:pPr>
              <w:jc w:val="both"/>
              <w:rPr>
                <w:sz w:val="20"/>
                <w:szCs w:val="20"/>
                <w:lang w:val="uk-UA"/>
              </w:rPr>
            </w:pPr>
            <w:r w:rsidRPr="009A0051">
              <w:rPr>
                <w:sz w:val="20"/>
                <w:szCs w:val="20"/>
                <w:lang w:val="uk-UA"/>
              </w:rPr>
              <w:t>2-3 роки</w:t>
            </w:r>
          </w:p>
        </w:tc>
      </w:tr>
      <w:tr w:rsidR="009A0051" w:rsidRPr="009A0051" w:rsidTr="0057344C">
        <w:tc>
          <w:tcPr>
            <w:tcW w:w="4661" w:type="dxa"/>
            <w:tcBorders>
              <w:top w:val="nil"/>
              <w:left w:val="nil"/>
              <w:bottom w:val="nil"/>
              <w:right w:val="nil"/>
            </w:tcBorders>
            <w:vAlign w:val="bottom"/>
          </w:tcPr>
          <w:p w:rsidR="005B2576" w:rsidRPr="009A0051" w:rsidRDefault="005B2576" w:rsidP="0057344C">
            <w:pPr>
              <w:jc w:val="both"/>
              <w:rPr>
                <w:sz w:val="20"/>
                <w:szCs w:val="20"/>
                <w:lang w:val="uk-UA"/>
              </w:rPr>
            </w:pPr>
            <w:r w:rsidRPr="009A0051">
              <w:rPr>
                <w:sz w:val="20"/>
                <w:szCs w:val="20"/>
                <w:lang w:val="uk-UA"/>
              </w:rPr>
              <w:t>Комп’ютери та оргтехніка</w:t>
            </w:r>
          </w:p>
        </w:tc>
        <w:tc>
          <w:tcPr>
            <w:tcW w:w="1468" w:type="dxa"/>
            <w:tcBorders>
              <w:top w:val="nil"/>
              <w:left w:val="nil"/>
              <w:bottom w:val="nil"/>
              <w:right w:val="nil"/>
            </w:tcBorders>
            <w:vAlign w:val="bottom"/>
          </w:tcPr>
          <w:p w:rsidR="005B2576" w:rsidRPr="009A0051" w:rsidRDefault="005B2576" w:rsidP="0057344C">
            <w:pPr>
              <w:jc w:val="both"/>
              <w:rPr>
                <w:sz w:val="20"/>
                <w:szCs w:val="20"/>
                <w:lang w:val="uk-UA"/>
              </w:rPr>
            </w:pPr>
            <w:r w:rsidRPr="009A0051">
              <w:rPr>
                <w:sz w:val="20"/>
                <w:szCs w:val="20"/>
                <w:lang w:val="uk-UA"/>
              </w:rPr>
              <w:t>3 років</w:t>
            </w:r>
          </w:p>
        </w:tc>
      </w:tr>
      <w:tr w:rsidR="009A0051" w:rsidRPr="009A0051" w:rsidTr="0057344C">
        <w:tc>
          <w:tcPr>
            <w:tcW w:w="4661" w:type="dxa"/>
            <w:tcBorders>
              <w:top w:val="nil"/>
              <w:left w:val="nil"/>
              <w:bottom w:val="nil"/>
              <w:right w:val="nil"/>
            </w:tcBorders>
            <w:vAlign w:val="bottom"/>
          </w:tcPr>
          <w:p w:rsidR="005B2576" w:rsidRPr="009A0051" w:rsidRDefault="005B2576" w:rsidP="0057344C">
            <w:pPr>
              <w:jc w:val="both"/>
              <w:rPr>
                <w:sz w:val="20"/>
                <w:szCs w:val="20"/>
                <w:lang w:val="uk-UA"/>
              </w:rPr>
            </w:pPr>
            <w:r w:rsidRPr="009A0051">
              <w:rPr>
                <w:sz w:val="20"/>
                <w:szCs w:val="20"/>
                <w:lang w:val="uk-UA"/>
              </w:rPr>
              <w:t xml:space="preserve">Транспортні засоби </w:t>
            </w:r>
          </w:p>
        </w:tc>
        <w:tc>
          <w:tcPr>
            <w:tcW w:w="1468" w:type="dxa"/>
            <w:tcBorders>
              <w:top w:val="nil"/>
              <w:left w:val="nil"/>
              <w:bottom w:val="nil"/>
              <w:right w:val="nil"/>
            </w:tcBorders>
            <w:vAlign w:val="bottom"/>
          </w:tcPr>
          <w:p w:rsidR="005B2576" w:rsidRPr="009A0051" w:rsidRDefault="005B2576" w:rsidP="0057344C">
            <w:pPr>
              <w:jc w:val="both"/>
              <w:rPr>
                <w:sz w:val="20"/>
                <w:szCs w:val="20"/>
                <w:lang w:val="uk-UA"/>
              </w:rPr>
            </w:pPr>
            <w:r w:rsidRPr="009A0051">
              <w:rPr>
                <w:sz w:val="20"/>
                <w:szCs w:val="20"/>
                <w:lang w:val="uk-UA"/>
              </w:rPr>
              <w:t>5 років</w:t>
            </w:r>
          </w:p>
        </w:tc>
      </w:tr>
    </w:tbl>
    <w:p w:rsidR="005B2576" w:rsidRPr="009A0051" w:rsidRDefault="005B2576" w:rsidP="005B2576">
      <w:pPr>
        <w:spacing w:before="240" w:after="240"/>
        <w:jc w:val="both"/>
        <w:rPr>
          <w:sz w:val="20"/>
          <w:szCs w:val="20"/>
          <w:lang w:val="uk-UA"/>
        </w:rPr>
      </w:pPr>
      <w:r w:rsidRPr="009A0051">
        <w:rPr>
          <w:sz w:val="20"/>
          <w:szCs w:val="20"/>
          <w:lang w:val="uk-UA"/>
        </w:rPr>
        <w:t>Залишкова вартість, строки корисного використання та методи нарахування амортизації активів аналізуються наприкінці кожного звітного періоду і коригуються в міру необхідності. Витрати на ремонт і реконструкцію відносяться на витрати по мірі їх здійснення і включаються до складу інших операційних витрат, за винятком випадків, коли вони підлягають капіталізації.</w:t>
      </w:r>
    </w:p>
    <w:p w:rsidR="005B2576" w:rsidRPr="009A0051" w:rsidRDefault="005B2576" w:rsidP="005B2576">
      <w:pPr>
        <w:spacing w:before="240" w:after="240"/>
        <w:jc w:val="both"/>
        <w:rPr>
          <w:sz w:val="20"/>
          <w:szCs w:val="20"/>
          <w:lang w:val="uk-UA"/>
        </w:rPr>
      </w:pPr>
      <w:r w:rsidRPr="009A0051">
        <w:rPr>
          <w:sz w:val="20"/>
          <w:szCs w:val="20"/>
          <w:lang w:val="uk-UA"/>
        </w:rPr>
        <w:t xml:space="preserve">Вартість основних засобів менше </w:t>
      </w:r>
      <w:r w:rsidRPr="009A0051">
        <w:rPr>
          <w:sz w:val="20"/>
          <w:szCs w:val="20"/>
        </w:rPr>
        <w:t>6</w:t>
      </w:r>
      <w:r w:rsidRPr="009A0051">
        <w:rPr>
          <w:sz w:val="20"/>
          <w:szCs w:val="20"/>
          <w:lang w:val="uk-UA"/>
        </w:rPr>
        <w:t xml:space="preserve"> тис. грн. за одиницю відображається в звіті про сукупний дохід на дату придбання в складі витрат.</w:t>
      </w: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13" w:name="_Toc514246418"/>
      <w:r w:rsidRPr="009A0051">
        <w:rPr>
          <w:sz w:val="20"/>
          <w:szCs w:val="20"/>
        </w:rPr>
        <w:t>Резерви</w:t>
      </w:r>
      <w:bookmarkEnd w:id="13"/>
    </w:p>
    <w:p w:rsidR="005B2576" w:rsidRPr="009A0051" w:rsidRDefault="005B2576" w:rsidP="005B2576">
      <w:pPr>
        <w:autoSpaceDE w:val="0"/>
        <w:autoSpaceDN w:val="0"/>
        <w:adjustRightInd w:val="0"/>
        <w:spacing w:before="240" w:after="240" w:line="240" w:lineRule="exact"/>
        <w:jc w:val="both"/>
        <w:rPr>
          <w:sz w:val="20"/>
          <w:szCs w:val="20"/>
          <w:lang w:val="uk-UA"/>
        </w:rPr>
      </w:pPr>
      <w:r w:rsidRPr="009A0051">
        <w:rPr>
          <w:sz w:val="20"/>
          <w:szCs w:val="20"/>
          <w:lang w:val="uk-UA"/>
        </w:rPr>
        <w:t>Резерв визнається за наявності у Компанії юридичного або конструктивного зобов'язання перед третьою стороною, коли воно піддається достовірній оцінці і, швидше за все, призведе до відтоку ресурсів, не очікуючи щонайменше еквівалентного компенсуючого зобов'язання від тієї ж третьої сторони. Якщо сума або дата врегулювання не може бути достовірно визначена, то зобов'язання вважається умовним і розкривається у складі позабалансових зобов'язань.</w:t>
      </w:r>
    </w:p>
    <w:p w:rsidR="005B2576" w:rsidRPr="009A0051" w:rsidRDefault="005B2576" w:rsidP="005B2576">
      <w:pPr>
        <w:autoSpaceDE w:val="0"/>
        <w:autoSpaceDN w:val="0"/>
        <w:adjustRightInd w:val="0"/>
        <w:spacing w:before="240" w:after="240" w:line="240" w:lineRule="exact"/>
        <w:jc w:val="both"/>
        <w:rPr>
          <w:sz w:val="20"/>
          <w:szCs w:val="20"/>
          <w:lang w:val="uk-UA"/>
        </w:rPr>
      </w:pPr>
      <w:r w:rsidRPr="009A0051">
        <w:rPr>
          <w:sz w:val="20"/>
          <w:szCs w:val="20"/>
          <w:lang w:val="uk-UA"/>
        </w:rPr>
        <w:t>Резерв під реструктуризацію визнається тільки після формалізації детального плану реструктуризації, або коли розпочата реструктуризація підприємства призвела до виникнення конструктивних зобов'язань.</w:t>
      </w: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14" w:name="_Toc514246419"/>
      <w:r w:rsidRPr="009A0051">
        <w:rPr>
          <w:sz w:val="20"/>
          <w:szCs w:val="20"/>
        </w:rPr>
        <w:t>Умовні зобов'язання та умовні активи</w:t>
      </w:r>
      <w:bookmarkEnd w:id="14"/>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Умовні активи не визнаються у фінансовій звітності, при цьому інформація про них розкривається в тих випадках, коли отримання пов'язаних з ними економічних вигод є ймовірним.</w:t>
      </w:r>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Умовні зобов'язання не визнаються у фінансовій звітності за винятком випадків, коли існує ймовірність того, що погашення зобов'язання призведе до вибуття ресурсів, що втілюють в собі економічні вигоди, і при цьому сума таких зобов'язань може бути достовірно оцінена. Інформація про такі зобов'язання підлягає відображенню, за винятком випадків, коли можливість відтоку ресурсів, які являють собою економічні вигоди, є малоймовірною.</w:t>
      </w: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15" w:name="_Toc514246420"/>
      <w:r w:rsidRPr="009A0051">
        <w:rPr>
          <w:sz w:val="20"/>
          <w:szCs w:val="20"/>
        </w:rPr>
        <w:t>Доходи і витрати</w:t>
      </w:r>
      <w:bookmarkEnd w:id="15"/>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Дохід визнається, якщо існує висока ймовірність того, що Компанія отримає економічні вигоди, і якщо дохід може бути достовірно оцінений. Для визнання доходу у фінансовій звітності повинні також виконуватися такі критерії:</w:t>
      </w:r>
    </w:p>
    <w:p w:rsidR="005B2576" w:rsidRPr="009A0051" w:rsidRDefault="005B2576" w:rsidP="005B2576">
      <w:pPr>
        <w:spacing w:before="240" w:after="240" w:line="240" w:lineRule="exact"/>
        <w:jc w:val="both"/>
        <w:rPr>
          <w:bCs/>
          <w:i/>
          <w:sz w:val="20"/>
          <w:szCs w:val="20"/>
          <w:lang w:val="uk-UA"/>
        </w:rPr>
      </w:pPr>
      <w:r w:rsidRPr="009A0051">
        <w:rPr>
          <w:bCs/>
          <w:i/>
          <w:sz w:val="20"/>
          <w:szCs w:val="20"/>
          <w:lang w:val="uk-UA"/>
        </w:rPr>
        <w:t>Процентні та аналогічні доходи та витрати</w:t>
      </w:r>
    </w:p>
    <w:p w:rsidR="005B2576" w:rsidRPr="009A0051" w:rsidRDefault="005B2576" w:rsidP="005B2576">
      <w:pPr>
        <w:spacing w:before="240" w:after="240" w:line="240" w:lineRule="exact"/>
        <w:jc w:val="both"/>
        <w:rPr>
          <w:sz w:val="20"/>
          <w:szCs w:val="20"/>
          <w:lang w:val="uk-UA"/>
        </w:rPr>
      </w:pPr>
      <w:r w:rsidRPr="009A0051">
        <w:rPr>
          <w:bCs/>
          <w:sz w:val="20"/>
          <w:szCs w:val="20"/>
          <w:lang w:val="uk-UA"/>
        </w:rPr>
        <w:t>Всі фінансові інструменти, що оцінюються за амортизованою вартістю, процентні доходи чи витрати відображаються за ефективною процентною ставкою,</w:t>
      </w:r>
      <w:r w:rsidRPr="009A0051">
        <w:rPr>
          <w:sz w:val="20"/>
          <w:szCs w:val="20"/>
          <w:lang w:val="uk-UA"/>
        </w:rPr>
        <w:t xml:space="preserve"> яка забезпечує точне дисконтування оцінюваних майбутніх грошових потоків або надходжень за очікуваний строк дії фінансового активу або фінансового зобов'язання до валової балансової вартості фінансового активу або до амортизованої собівартості фінансового зобов'язання. Під час розрахунку ефективної ставки відсотка суб'єкт господарювання оцінює очікувані грошові потоки шляхом урахування всіх умов договору за фінансовим інструментом (наприклад, щодо опціонів на дострокове погашення, пролонгацію, виконання та аналогічних опціонів), але не враховує очікуваних кредитних збитків.</w:t>
      </w:r>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Балансова вартість фінансового активу або фінансового зобов'язання коригується в разі перегляду Компанією оцінок платежів або надходжень. Скоригована балансова вартість розраховується на підставі первісної ефективної процентної ставки, а зміна балансової вартості відображається як інші операційні витрати або інші операційні доходи.</w:t>
      </w:r>
    </w:p>
    <w:p w:rsidR="005B2576" w:rsidRPr="009A0051" w:rsidRDefault="005B2576" w:rsidP="005B2576">
      <w:pPr>
        <w:spacing w:before="240" w:after="240" w:line="240" w:lineRule="exact"/>
        <w:jc w:val="both"/>
        <w:rPr>
          <w:bCs/>
          <w:i/>
          <w:sz w:val="20"/>
          <w:szCs w:val="20"/>
          <w:lang w:val="uk-UA"/>
        </w:rPr>
      </w:pPr>
      <w:r w:rsidRPr="009A0051">
        <w:rPr>
          <w:bCs/>
          <w:i/>
          <w:sz w:val="20"/>
          <w:szCs w:val="20"/>
          <w:lang w:val="uk-UA"/>
        </w:rPr>
        <w:t>Комісійні доходи</w:t>
      </w:r>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Комісійні, отримані за проведення або участь в переговорах по здійсненню операції від імені третьої сторони, визнаються після завершення такої операції.</w:t>
      </w: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16" w:name="_Toc514246421"/>
      <w:r w:rsidRPr="009A0051">
        <w:rPr>
          <w:sz w:val="20"/>
          <w:szCs w:val="20"/>
        </w:rPr>
        <w:t>Відсотки за позиками</w:t>
      </w:r>
      <w:bookmarkEnd w:id="16"/>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Відсотки за позиками визнаються витратами в періоді їх нарахування. Відсотки за позиками складаються з процентних платежів та інших витрат, які несе Компанія при отриманні позик.</w:t>
      </w: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17" w:name="_Toc514246422"/>
      <w:r w:rsidRPr="009A0051">
        <w:rPr>
          <w:sz w:val="20"/>
          <w:szCs w:val="20"/>
        </w:rPr>
        <w:t>Перерахунок іноземної валюти</w:t>
      </w:r>
      <w:bookmarkEnd w:id="17"/>
    </w:p>
    <w:p w:rsidR="005B2576" w:rsidRPr="009A0051" w:rsidRDefault="005B2576" w:rsidP="005B2576">
      <w:pPr>
        <w:autoSpaceDE w:val="0"/>
        <w:autoSpaceDN w:val="0"/>
        <w:adjustRightInd w:val="0"/>
        <w:spacing w:before="240" w:after="240" w:line="240" w:lineRule="exact"/>
        <w:jc w:val="both"/>
        <w:rPr>
          <w:sz w:val="20"/>
          <w:szCs w:val="20"/>
          <w:lang w:val="uk-UA"/>
        </w:rPr>
      </w:pPr>
      <w:r w:rsidRPr="009A0051">
        <w:rPr>
          <w:sz w:val="20"/>
          <w:szCs w:val="20"/>
          <w:lang w:val="uk-UA"/>
        </w:rPr>
        <w:t>Функціональною валютою Компанії та валютою представлення фінансової звітності Компанії є українська гривня (далі - «грн.»). Операції в інших, відмінних від функціональної, валютах вважаються операціями в іноземній валюті. Операції в іноземній валюті первісно відображаються у функціональній валюті за курсом Національного Банку України (далі - «НБУ»), що діяли на дату здійснення операції. Монетарні активи і зобов’язання, деноміновані в іноземній валюті, перераховуються у функціональну валюту за курсами НБУ, що діяли на дату балансу. Всі курсові різниці, що виникають від такого перерахунку, відображаються у витратах/доходах періоду. Немонетарні статті, які оцінюються за історичною вартістю в іноземній валюті, перераховуються за курсами НБУ, що діяли на дату первісної операції. Немонетарні статті, які оцінюються за справедливою вартістю в іноземній валюті, перераховуються за курсами НБУ, що діяли на дату визначення справедливої вартості.</w:t>
      </w:r>
    </w:p>
    <w:p w:rsidR="005B2576" w:rsidRPr="009A0051" w:rsidRDefault="005B2576" w:rsidP="006A25D9">
      <w:pPr>
        <w:pStyle w:val="2"/>
        <w:numPr>
          <w:ilvl w:val="0"/>
          <w:numId w:val="7"/>
        </w:numPr>
        <w:ind w:left="426"/>
        <w:rPr>
          <w:rFonts w:ascii="Times New Roman" w:hAnsi="Times New Roman" w:cs="Times New Roman"/>
          <w:color w:val="auto"/>
          <w:sz w:val="20"/>
          <w:szCs w:val="20"/>
        </w:rPr>
      </w:pPr>
      <w:bookmarkStart w:id="18" w:name="_Toc514246423"/>
      <w:r w:rsidRPr="009A0051">
        <w:rPr>
          <w:rFonts w:ascii="Times New Roman" w:hAnsi="Times New Roman" w:cs="Times New Roman"/>
          <w:color w:val="auto"/>
          <w:sz w:val="20"/>
          <w:szCs w:val="20"/>
        </w:rPr>
        <w:t>Прийняття нових і переглянутих МСФЗ</w:t>
      </w:r>
      <w:bookmarkEnd w:id="18"/>
    </w:p>
    <w:p w:rsidR="005B2576" w:rsidRPr="009A0051" w:rsidRDefault="005B2576" w:rsidP="005B2576">
      <w:pPr>
        <w:spacing w:before="240" w:after="240"/>
        <w:jc w:val="both"/>
        <w:rPr>
          <w:sz w:val="20"/>
          <w:szCs w:val="20"/>
          <w:lang w:val="uk-UA"/>
        </w:rPr>
      </w:pPr>
      <w:r w:rsidRPr="009A0051">
        <w:rPr>
          <w:sz w:val="20"/>
          <w:szCs w:val="20"/>
          <w:lang w:val="uk-UA"/>
        </w:rPr>
        <w:t>Керівництво Компанії переконане, що всі зміни до стандартів будуть включені до облікової політики Компанії відразу після того, як нові зміни вступлять в дію. Інформація щодо нових стандартів та їх змін чи тлумачень, що, як очікується, матимуть вплив на фінансову звітність Компанії, наведена нижче. Також були видані деякі інші нові стандарти та тлумачення, але вони, як очікується, не матимуть суттєвого впливу на фінансову звітність Компанії.</w:t>
      </w:r>
    </w:p>
    <w:p w:rsidR="005B2576" w:rsidRPr="009A0051" w:rsidRDefault="005B2576" w:rsidP="005B2576">
      <w:pPr>
        <w:spacing w:before="240" w:after="240"/>
        <w:jc w:val="both"/>
        <w:rPr>
          <w:sz w:val="20"/>
          <w:szCs w:val="20"/>
          <w:lang w:val="uk-UA"/>
        </w:rPr>
      </w:pPr>
      <w:r w:rsidRPr="009A0051">
        <w:rPr>
          <w:sz w:val="20"/>
          <w:szCs w:val="20"/>
          <w:lang w:val="uk-UA"/>
        </w:rPr>
        <w:t>Наступні стандарти, поправки до стандартів та інтерпретації були випущені на дату затвердження цієї фінансової звітності, але не набрали чинності станом на 31 грудня 2017 року:</w:t>
      </w:r>
    </w:p>
    <w:tbl>
      <w:tblPr>
        <w:tblW w:w="9923" w:type="dxa"/>
        <w:tblInd w:w="42" w:type="dxa"/>
        <w:tblLayout w:type="fixed"/>
        <w:tblCellMar>
          <w:left w:w="42" w:type="dxa"/>
          <w:right w:w="42" w:type="dxa"/>
        </w:tblCellMar>
        <w:tblLook w:val="04A0" w:firstRow="1" w:lastRow="0" w:firstColumn="1" w:lastColumn="0" w:noHBand="0" w:noVBand="1"/>
      </w:tblPr>
      <w:tblGrid>
        <w:gridCol w:w="7513"/>
        <w:gridCol w:w="2410"/>
      </w:tblGrid>
      <w:tr w:rsidR="009A0051" w:rsidRPr="009A0051" w:rsidTr="0057344C">
        <w:trPr>
          <w:trHeight w:val="298"/>
        </w:trPr>
        <w:tc>
          <w:tcPr>
            <w:tcW w:w="7513" w:type="dxa"/>
            <w:shd w:val="clear" w:color="auto" w:fill="auto"/>
            <w:hideMark/>
          </w:tcPr>
          <w:p w:rsidR="005B2576" w:rsidRPr="009A0051" w:rsidRDefault="005B2576" w:rsidP="0057344C">
            <w:pPr>
              <w:autoSpaceDE w:val="0"/>
              <w:autoSpaceDN w:val="0"/>
              <w:adjustRightInd w:val="0"/>
              <w:spacing w:line="240" w:lineRule="exact"/>
              <w:jc w:val="both"/>
              <w:rPr>
                <w:sz w:val="20"/>
                <w:szCs w:val="20"/>
                <w:lang w:val="uk-UA"/>
              </w:rPr>
            </w:pPr>
            <w:r w:rsidRPr="009A0051">
              <w:rPr>
                <w:sz w:val="20"/>
                <w:szCs w:val="20"/>
                <w:lang w:val="uk-UA"/>
              </w:rPr>
              <w:t> </w:t>
            </w:r>
          </w:p>
        </w:tc>
        <w:tc>
          <w:tcPr>
            <w:tcW w:w="2410" w:type="dxa"/>
            <w:shd w:val="clear" w:color="auto" w:fill="auto"/>
            <w:hideMark/>
          </w:tcPr>
          <w:p w:rsidR="005B2576" w:rsidRPr="009A0051" w:rsidRDefault="005B2576" w:rsidP="0057344C">
            <w:pPr>
              <w:autoSpaceDE w:val="0"/>
              <w:autoSpaceDN w:val="0"/>
              <w:adjustRightInd w:val="0"/>
              <w:spacing w:line="240" w:lineRule="exact"/>
              <w:jc w:val="right"/>
              <w:rPr>
                <w:sz w:val="20"/>
                <w:szCs w:val="20"/>
                <w:lang w:val="uk-UA"/>
              </w:rPr>
            </w:pPr>
            <w:r w:rsidRPr="009A0051">
              <w:rPr>
                <w:b/>
                <w:sz w:val="20"/>
                <w:szCs w:val="20"/>
                <w:lang w:val="uk-UA"/>
              </w:rPr>
              <w:t>Вступає в силу для звітних періодів, що починаються з або після:</w:t>
            </w:r>
          </w:p>
        </w:tc>
      </w:tr>
      <w:tr w:rsidR="009A0051" w:rsidRPr="009A0051" w:rsidTr="0057344C">
        <w:trPr>
          <w:trHeight w:val="132"/>
        </w:trPr>
        <w:tc>
          <w:tcPr>
            <w:tcW w:w="7513" w:type="dxa"/>
            <w:shd w:val="clear" w:color="auto" w:fill="auto"/>
          </w:tcPr>
          <w:p w:rsidR="005B2576" w:rsidRPr="009A0051" w:rsidRDefault="005B2576" w:rsidP="0057344C">
            <w:pPr>
              <w:spacing w:line="240" w:lineRule="exact"/>
              <w:jc w:val="both"/>
              <w:rPr>
                <w:sz w:val="20"/>
                <w:szCs w:val="20"/>
                <w:lang w:val="uk-UA"/>
              </w:rPr>
            </w:pPr>
            <w:r w:rsidRPr="009A0051">
              <w:rPr>
                <w:rStyle w:val="CharacterStyle1"/>
                <w:sz w:val="20"/>
                <w:szCs w:val="20"/>
                <w:lang w:val="uk-UA"/>
              </w:rPr>
              <w:t>МСФЗ 17 «Страхові контракти» (новий стандарт).</w:t>
            </w:r>
          </w:p>
        </w:tc>
        <w:tc>
          <w:tcPr>
            <w:tcW w:w="2410" w:type="dxa"/>
            <w:shd w:val="clear" w:color="auto" w:fill="auto"/>
          </w:tcPr>
          <w:p w:rsidR="005B2576" w:rsidRPr="009A0051" w:rsidRDefault="005B2576" w:rsidP="0057344C">
            <w:pPr>
              <w:autoSpaceDE w:val="0"/>
              <w:autoSpaceDN w:val="0"/>
              <w:adjustRightInd w:val="0"/>
              <w:spacing w:line="240" w:lineRule="exact"/>
              <w:jc w:val="right"/>
              <w:rPr>
                <w:sz w:val="20"/>
                <w:szCs w:val="20"/>
                <w:lang w:val="uk-UA"/>
              </w:rPr>
            </w:pPr>
            <w:r w:rsidRPr="009A0051">
              <w:rPr>
                <w:sz w:val="20"/>
                <w:szCs w:val="20"/>
                <w:lang w:val="uk-UA"/>
              </w:rPr>
              <w:t>01 січня 2021 року</w:t>
            </w:r>
          </w:p>
        </w:tc>
      </w:tr>
      <w:tr w:rsidR="009A0051" w:rsidRPr="009A0051" w:rsidTr="0057344C">
        <w:trPr>
          <w:trHeight w:val="132"/>
        </w:trPr>
        <w:tc>
          <w:tcPr>
            <w:tcW w:w="7513" w:type="dxa"/>
            <w:shd w:val="clear" w:color="auto" w:fill="auto"/>
          </w:tcPr>
          <w:p w:rsidR="005B2576" w:rsidRPr="009A0051" w:rsidRDefault="005B2576" w:rsidP="0057344C">
            <w:pPr>
              <w:spacing w:line="240" w:lineRule="exact"/>
              <w:jc w:val="both"/>
              <w:rPr>
                <w:sz w:val="20"/>
                <w:szCs w:val="20"/>
                <w:lang w:val="uk-UA"/>
              </w:rPr>
            </w:pPr>
            <w:r w:rsidRPr="009A0051">
              <w:rPr>
                <w:rStyle w:val="CharacterStyle1"/>
                <w:sz w:val="20"/>
                <w:szCs w:val="20"/>
                <w:lang w:val="uk-UA"/>
              </w:rPr>
              <w:t>МСФЗ 16 «Оренда» (новий стандарт).</w:t>
            </w:r>
          </w:p>
        </w:tc>
        <w:tc>
          <w:tcPr>
            <w:tcW w:w="2410" w:type="dxa"/>
            <w:shd w:val="clear" w:color="auto" w:fill="auto"/>
          </w:tcPr>
          <w:p w:rsidR="005B2576" w:rsidRPr="009A0051" w:rsidRDefault="005B2576" w:rsidP="0057344C">
            <w:pPr>
              <w:autoSpaceDE w:val="0"/>
              <w:autoSpaceDN w:val="0"/>
              <w:adjustRightInd w:val="0"/>
              <w:spacing w:line="240" w:lineRule="exact"/>
              <w:jc w:val="right"/>
              <w:rPr>
                <w:sz w:val="20"/>
                <w:szCs w:val="20"/>
                <w:lang w:val="uk-UA"/>
              </w:rPr>
            </w:pPr>
            <w:r w:rsidRPr="009A0051">
              <w:rPr>
                <w:sz w:val="20"/>
                <w:szCs w:val="20"/>
                <w:lang w:val="uk-UA"/>
              </w:rPr>
              <w:t>01 січня 2019 року</w:t>
            </w:r>
          </w:p>
        </w:tc>
      </w:tr>
      <w:tr w:rsidR="009A0051" w:rsidRPr="009A0051" w:rsidTr="0057344C">
        <w:trPr>
          <w:trHeight w:val="132"/>
        </w:trPr>
        <w:tc>
          <w:tcPr>
            <w:tcW w:w="7513" w:type="dxa"/>
            <w:shd w:val="clear" w:color="auto" w:fill="auto"/>
          </w:tcPr>
          <w:p w:rsidR="005B2576" w:rsidRPr="009A0051" w:rsidRDefault="005B2576" w:rsidP="0057344C">
            <w:pPr>
              <w:autoSpaceDE w:val="0"/>
              <w:autoSpaceDN w:val="0"/>
              <w:adjustRightInd w:val="0"/>
              <w:spacing w:line="240" w:lineRule="exact"/>
              <w:jc w:val="both"/>
              <w:rPr>
                <w:sz w:val="20"/>
                <w:szCs w:val="20"/>
                <w:lang w:val="uk-UA"/>
              </w:rPr>
            </w:pPr>
            <w:r w:rsidRPr="009A0051">
              <w:rPr>
                <w:sz w:val="20"/>
                <w:szCs w:val="20"/>
                <w:lang w:val="uk-UA"/>
              </w:rPr>
              <w:t>КТМФЗ 23 "Невизначеність щодо податкових витрат"</w:t>
            </w:r>
          </w:p>
        </w:tc>
        <w:tc>
          <w:tcPr>
            <w:tcW w:w="2410" w:type="dxa"/>
            <w:shd w:val="clear" w:color="auto" w:fill="auto"/>
          </w:tcPr>
          <w:p w:rsidR="005B2576" w:rsidRPr="009A0051" w:rsidRDefault="005B2576" w:rsidP="0057344C">
            <w:pPr>
              <w:autoSpaceDE w:val="0"/>
              <w:autoSpaceDN w:val="0"/>
              <w:adjustRightInd w:val="0"/>
              <w:spacing w:line="240" w:lineRule="exact"/>
              <w:jc w:val="right"/>
              <w:rPr>
                <w:b/>
                <w:sz w:val="20"/>
                <w:szCs w:val="20"/>
                <w:lang w:val="uk-UA"/>
              </w:rPr>
            </w:pPr>
            <w:r w:rsidRPr="009A0051">
              <w:rPr>
                <w:sz w:val="20"/>
                <w:szCs w:val="20"/>
                <w:lang w:val="uk-UA"/>
              </w:rPr>
              <w:t>01 січня 2019 року</w:t>
            </w:r>
          </w:p>
        </w:tc>
      </w:tr>
      <w:tr w:rsidR="009A0051" w:rsidRPr="009A0051" w:rsidTr="0057344C">
        <w:trPr>
          <w:trHeight w:val="132"/>
        </w:trPr>
        <w:tc>
          <w:tcPr>
            <w:tcW w:w="7513" w:type="dxa"/>
            <w:shd w:val="clear" w:color="auto" w:fill="auto"/>
          </w:tcPr>
          <w:p w:rsidR="005B2576" w:rsidRPr="009A0051" w:rsidRDefault="005B2576" w:rsidP="0057344C">
            <w:pPr>
              <w:autoSpaceDE w:val="0"/>
              <w:autoSpaceDN w:val="0"/>
              <w:adjustRightInd w:val="0"/>
              <w:spacing w:line="240" w:lineRule="exact"/>
              <w:jc w:val="both"/>
              <w:rPr>
                <w:sz w:val="20"/>
                <w:szCs w:val="20"/>
                <w:lang w:val="uk-UA"/>
              </w:rPr>
            </w:pPr>
            <w:r w:rsidRPr="009A0051">
              <w:rPr>
                <w:sz w:val="20"/>
                <w:szCs w:val="20"/>
                <w:lang w:val="uk-UA"/>
              </w:rPr>
              <w:t>Поправки до МСФЗ 9 «Фінансові інструменти» щодо передоплати з негативною компенсацією</w:t>
            </w:r>
          </w:p>
        </w:tc>
        <w:tc>
          <w:tcPr>
            <w:tcW w:w="2410" w:type="dxa"/>
            <w:shd w:val="clear" w:color="auto" w:fill="auto"/>
          </w:tcPr>
          <w:p w:rsidR="005B2576" w:rsidRPr="009A0051" w:rsidRDefault="005B2576" w:rsidP="0057344C">
            <w:pPr>
              <w:autoSpaceDE w:val="0"/>
              <w:autoSpaceDN w:val="0"/>
              <w:adjustRightInd w:val="0"/>
              <w:spacing w:line="240" w:lineRule="exact"/>
              <w:jc w:val="right"/>
              <w:rPr>
                <w:sz w:val="20"/>
                <w:szCs w:val="20"/>
                <w:lang w:val="uk-UA"/>
              </w:rPr>
            </w:pPr>
            <w:r w:rsidRPr="009A0051">
              <w:rPr>
                <w:sz w:val="20"/>
                <w:szCs w:val="20"/>
                <w:lang w:val="uk-UA"/>
              </w:rPr>
              <w:t>01 січня 2019 року</w:t>
            </w:r>
          </w:p>
        </w:tc>
      </w:tr>
      <w:tr w:rsidR="009A0051" w:rsidRPr="009A0051" w:rsidTr="0057344C">
        <w:trPr>
          <w:trHeight w:val="132"/>
        </w:trPr>
        <w:tc>
          <w:tcPr>
            <w:tcW w:w="7513" w:type="dxa"/>
            <w:shd w:val="clear" w:color="auto" w:fill="auto"/>
          </w:tcPr>
          <w:p w:rsidR="005B2576" w:rsidRPr="009A0051" w:rsidRDefault="005B2576" w:rsidP="0057344C">
            <w:pPr>
              <w:autoSpaceDE w:val="0"/>
              <w:autoSpaceDN w:val="0"/>
              <w:adjustRightInd w:val="0"/>
              <w:spacing w:line="240" w:lineRule="exact"/>
              <w:jc w:val="both"/>
              <w:rPr>
                <w:sz w:val="20"/>
                <w:szCs w:val="20"/>
                <w:lang w:val="uk-UA"/>
              </w:rPr>
            </w:pPr>
            <w:r w:rsidRPr="009A0051">
              <w:rPr>
                <w:sz w:val="20"/>
                <w:szCs w:val="20"/>
                <w:lang w:val="uk-UA"/>
              </w:rPr>
              <w:t>Поправки до МСБО 28 "Інвестиції в асоційовані та спільні підприємства" стосовно довгострокових процентів у асоційованих та спільних підприємствах</w:t>
            </w:r>
          </w:p>
        </w:tc>
        <w:tc>
          <w:tcPr>
            <w:tcW w:w="2410" w:type="dxa"/>
            <w:shd w:val="clear" w:color="auto" w:fill="auto"/>
          </w:tcPr>
          <w:p w:rsidR="005B2576" w:rsidRPr="009A0051" w:rsidRDefault="005B2576" w:rsidP="0057344C">
            <w:pPr>
              <w:autoSpaceDE w:val="0"/>
              <w:autoSpaceDN w:val="0"/>
              <w:adjustRightInd w:val="0"/>
              <w:spacing w:line="240" w:lineRule="exact"/>
              <w:jc w:val="right"/>
              <w:rPr>
                <w:sz w:val="20"/>
                <w:szCs w:val="20"/>
                <w:lang w:val="uk-UA"/>
              </w:rPr>
            </w:pPr>
            <w:r w:rsidRPr="009A0051">
              <w:rPr>
                <w:sz w:val="20"/>
                <w:szCs w:val="20"/>
                <w:lang w:val="uk-UA"/>
              </w:rPr>
              <w:t>01 січня 2019 року</w:t>
            </w:r>
          </w:p>
        </w:tc>
      </w:tr>
      <w:tr w:rsidR="009A0051" w:rsidRPr="009A0051" w:rsidTr="0057344C">
        <w:trPr>
          <w:trHeight w:val="132"/>
        </w:trPr>
        <w:tc>
          <w:tcPr>
            <w:tcW w:w="7513" w:type="dxa"/>
            <w:shd w:val="clear" w:color="auto" w:fill="auto"/>
          </w:tcPr>
          <w:p w:rsidR="005B2576" w:rsidRPr="009A0051" w:rsidRDefault="005B2576" w:rsidP="0057344C">
            <w:pPr>
              <w:autoSpaceDE w:val="0"/>
              <w:autoSpaceDN w:val="0"/>
              <w:adjustRightInd w:val="0"/>
              <w:spacing w:line="240" w:lineRule="exact"/>
              <w:jc w:val="both"/>
              <w:rPr>
                <w:sz w:val="20"/>
                <w:szCs w:val="20"/>
                <w:lang w:val="uk-UA"/>
              </w:rPr>
            </w:pPr>
            <w:r w:rsidRPr="009A0051">
              <w:rPr>
                <w:sz w:val="20"/>
                <w:szCs w:val="20"/>
                <w:lang w:val="uk-UA"/>
              </w:rPr>
              <w:t>Щорічне вдосконалення стандартів МСФЗ на 2015-2017 роки</w:t>
            </w:r>
          </w:p>
        </w:tc>
        <w:tc>
          <w:tcPr>
            <w:tcW w:w="2410" w:type="dxa"/>
            <w:shd w:val="clear" w:color="auto" w:fill="auto"/>
          </w:tcPr>
          <w:p w:rsidR="005B2576" w:rsidRPr="009A0051" w:rsidRDefault="005B2576" w:rsidP="0057344C">
            <w:pPr>
              <w:autoSpaceDE w:val="0"/>
              <w:autoSpaceDN w:val="0"/>
              <w:adjustRightInd w:val="0"/>
              <w:spacing w:line="240" w:lineRule="exact"/>
              <w:jc w:val="right"/>
              <w:rPr>
                <w:sz w:val="20"/>
                <w:szCs w:val="20"/>
                <w:lang w:val="uk-UA"/>
              </w:rPr>
            </w:pPr>
            <w:r w:rsidRPr="009A0051">
              <w:rPr>
                <w:sz w:val="20"/>
                <w:szCs w:val="20"/>
                <w:lang w:val="uk-UA"/>
              </w:rPr>
              <w:t>01 січня 2019 року</w:t>
            </w:r>
          </w:p>
        </w:tc>
      </w:tr>
      <w:tr w:rsidR="009A0051" w:rsidRPr="009A0051" w:rsidTr="0057344C">
        <w:trPr>
          <w:trHeight w:val="132"/>
        </w:trPr>
        <w:tc>
          <w:tcPr>
            <w:tcW w:w="7513" w:type="dxa"/>
            <w:shd w:val="clear" w:color="auto" w:fill="auto"/>
          </w:tcPr>
          <w:p w:rsidR="005B2576" w:rsidRPr="009A0051" w:rsidRDefault="005B2576" w:rsidP="0057344C">
            <w:pPr>
              <w:autoSpaceDE w:val="0"/>
              <w:autoSpaceDN w:val="0"/>
              <w:adjustRightInd w:val="0"/>
              <w:spacing w:line="240" w:lineRule="exact"/>
              <w:jc w:val="both"/>
              <w:rPr>
                <w:sz w:val="20"/>
                <w:szCs w:val="20"/>
                <w:lang w:val="uk-UA"/>
              </w:rPr>
            </w:pPr>
            <w:r w:rsidRPr="009A0051">
              <w:rPr>
                <w:sz w:val="20"/>
                <w:szCs w:val="20"/>
                <w:lang w:val="uk-UA"/>
              </w:rPr>
              <w:t xml:space="preserve">Поправки до МСБО 40 «Інвестиційна нерухомість» щодо змін умов переведення активів до або з інвестиційної нерухомості. </w:t>
            </w:r>
          </w:p>
        </w:tc>
        <w:tc>
          <w:tcPr>
            <w:tcW w:w="2410" w:type="dxa"/>
            <w:shd w:val="clear" w:color="auto" w:fill="auto"/>
          </w:tcPr>
          <w:p w:rsidR="005B2576" w:rsidRPr="009A0051" w:rsidRDefault="005B2576" w:rsidP="0057344C">
            <w:pPr>
              <w:autoSpaceDE w:val="0"/>
              <w:autoSpaceDN w:val="0"/>
              <w:adjustRightInd w:val="0"/>
              <w:spacing w:line="240" w:lineRule="exact"/>
              <w:jc w:val="right"/>
              <w:rPr>
                <w:sz w:val="20"/>
                <w:szCs w:val="20"/>
                <w:lang w:val="uk-UA"/>
              </w:rPr>
            </w:pPr>
            <w:r w:rsidRPr="009A0051">
              <w:rPr>
                <w:sz w:val="20"/>
                <w:szCs w:val="20"/>
                <w:lang w:val="uk-UA"/>
              </w:rPr>
              <w:t>01 січня 2018 року</w:t>
            </w:r>
          </w:p>
        </w:tc>
      </w:tr>
      <w:tr w:rsidR="009A0051" w:rsidRPr="009A0051" w:rsidTr="0057344C">
        <w:trPr>
          <w:trHeight w:val="132"/>
        </w:trPr>
        <w:tc>
          <w:tcPr>
            <w:tcW w:w="7513" w:type="dxa"/>
            <w:shd w:val="clear" w:color="auto" w:fill="auto"/>
          </w:tcPr>
          <w:p w:rsidR="005B2576" w:rsidRPr="009A0051" w:rsidRDefault="005B2576" w:rsidP="0057344C">
            <w:pPr>
              <w:autoSpaceDE w:val="0"/>
              <w:autoSpaceDN w:val="0"/>
              <w:adjustRightInd w:val="0"/>
              <w:spacing w:line="240" w:lineRule="exact"/>
              <w:jc w:val="both"/>
              <w:rPr>
                <w:sz w:val="20"/>
                <w:szCs w:val="20"/>
                <w:lang w:val="uk-UA"/>
              </w:rPr>
            </w:pPr>
            <w:r w:rsidRPr="009A0051">
              <w:rPr>
                <w:sz w:val="20"/>
                <w:szCs w:val="20"/>
                <w:lang w:val="uk-UA"/>
              </w:rPr>
              <w:t>КТМФЗ 22 «Операції в іноземній валюті та авансові платежі» (нове роз’яснення)</w:t>
            </w:r>
          </w:p>
        </w:tc>
        <w:tc>
          <w:tcPr>
            <w:tcW w:w="2410" w:type="dxa"/>
            <w:shd w:val="clear" w:color="auto" w:fill="auto"/>
          </w:tcPr>
          <w:p w:rsidR="005B2576" w:rsidRPr="009A0051" w:rsidRDefault="005B2576" w:rsidP="0057344C">
            <w:pPr>
              <w:autoSpaceDE w:val="0"/>
              <w:autoSpaceDN w:val="0"/>
              <w:adjustRightInd w:val="0"/>
              <w:spacing w:line="240" w:lineRule="exact"/>
              <w:jc w:val="right"/>
              <w:rPr>
                <w:sz w:val="20"/>
                <w:szCs w:val="20"/>
                <w:lang w:val="uk-UA"/>
              </w:rPr>
            </w:pPr>
            <w:r w:rsidRPr="009A0051">
              <w:rPr>
                <w:sz w:val="20"/>
                <w:szCs w:val="20"/>
                <w:lang w:val="uk-UA"/>
              </w:rPr>
              <w:t>01 січня 2018 року</w:t>
            </w:r>
          </w:p>
        </w:tc>
      </w:tr>
      <w:tr w:rsidR="009A0051" w:rsidRPr="009A0051" w:rsidTr="0057344C">
        <w:trPr>
          <w:trHeight w:val="132"/>
        </w:trPr>
        <w:tc>
          <w:tcPr>
            <w:tcW w:w="7513" w:type="dxa"/>
            <w:shd w:val="clear" w:color="auto" w:fill="auto"/>
          </w:tcPr>
          <w:p w:rsidR="005B2576" w:rsidRPr="009A0051" w:rsidRDefault="005B2576" w:rsidP="0057344C">
            <w:pPr>
              <w:autoSpaceDE w:val="0"/>
              <w:autoSpaceDN w:val="0"/>
              <w:adjustRightInd w:val="0"/>
              <w:spacing w:line="240" w:lineRule="exact"/>
              <w:jc w:val="both"/>
              <w:rPr>
                <w:sz w:val="20"/>
                <w:szCs w:val="20"/>
                <w:lang w:val="uk-UA"/>
              </w:rPr>
            </w:pPr>
            <w:r w:rsidRPr="009A0051">
              <w:rPr>
                <w:sz w:val="20"/>
                <w:szCs w:val="20"/>
                <w:lang w:val="uk-UA"/>
              </w:rPr>
              <w:t>Щорічне вдосконалення стандартів МСФЗ на 2014-2016 роки</w:t>
            </w:r>
          </w:p>
        </w:tc>
        <w:tc>
          <w:tcPr>
            <w:tcW w:w="2410" w:type="dxa"/>
            <w:shd w:val="clear" w:color="auto" w:fill="auto"/>
          </w:tcPr>
          <w:p w:rsidR="005B2576" w:rsidRPr="009A0051" w:rsidRDefault="005B2576" w:rsidP="0057344C">
            <w:pPr>
              <w:autoSpaceDE w:val="0"/>
              <w:autoSpaceDN w:val="0"/>
              <w:adjustRightInd w:val="0"/>
              <w:spacing w:line="240" w:lineRule="exact"/>
              <w:jc w:val="right"/>
              <w:rPr>
                <w:sz w:val="20"/>
                <w:szCs w:val="20"/>
                <w:lang w:val="uk-UA"/>
              </w:rPr>
            </w:pPr>
            <w:r w:rsidRPr="009A0051">
              <w:rPr>
                <w:sz w:val="20"/>
                <w:szCs w:val="20"/>
                <w:lang w:val="uk-UA"/>
              </w:rPr>
              <w:t>01 січня 2018 року</w:t>
            </w:r>
          </w:p>
        </w:tc>
      </w:tr>
      <w:tr w:rsidR="009A0051" w:rsidRPr="009A0051" w:rsidTr="0057344C">
        <w:trPr>
          <w:trHeight w:val="132"/>
        </w:trPr>
        <w:tc>
          <w:tcPr>
            <w:tcW w:w="7513" w:type="dxa"/>
            <w:shd w:val="clear" w:color="auto" w:fill="auto"/>
          </w:tcPr>
          <w:p w:rsidR="005B2576" w:rsidRPr="009A0051" w:rsidRDefault="005B2576" w:rsidP="0057344C">
            <w:pPr>
              <w:autoSpaceDE w:val="0"/>
              <w:autoSpaceDN w:val="0"/>
              <w:adjustRightInd w:val="0"/>
              <w:spacing w:line="240" w:lineRule="exact"/>
              <w:jc w:val="both"/>
              <w:rPr>
                <w:sz w:val="20"/>
                <w:szCs w:val="20"/>
                <w:lang w:val="uk-UA"/>
              </w:rPr>
            </w:pPr>
            <w:r w:rsidRPr="009A0051">
              <w:rPr>
                <w:sz w:val="20"/>
                <w:szCs w:val="20"/>
                <w:lang w:val="uk-UA"/>
              </w:rPr>
              <w:t>Поправки до МСФЗ 4 «Страхові контракти» щодо застосування МСФЗ 9 «Фінансові інструменти» з МСФЗ 4 «Страхові контракти»</w:t>
            </w:r>
          </w:p>
        </w:tc>
        <w:tc>
          <w:tcPr>
            <w:tcW w:w="2410" w:type="dxa"/>
            <w:shd w:val="clear" w:color="auto" w:fill="auto"/>
          </w:tcPr>
          <w:p w:rsidR="005B2576" w:rsidRPr="009A0051" w:rsidRDefault="005B2576" w:rsidP="0057344C">
            <w:pPr>
              <w:autoSpaceDE w:val="0"/>
              <w:autoSpaceDN w:val="0"/>
              <w:adjustRightInd w:val="0"/>
              <w:spacing w:line="240" w:lineRule="exact"/>
              <w:jc w:val="right"/>
              <w:rPr>
                <w:sz w:val="20"/>
                <w:szCs w:val="20"/>
                <w:lang w:val="uk-UA"/>
              </w:rPr>
            </w:pPr>
            <w:r w:rsidRPr="009A0051">
              <w:rPr>
                <w:sz w:val="20"/>
                <w:szCs w:val="20"/>
                <w:lang w:val="uk-UA"/>
              </w:rPr>
              <w:t>01 січня 2018 року</w:t>
            </w:r>
          </w:p>
        </w:tc>
      </w:tr>
      <w:tr w:rsidR="009A0051" w:rsidRPr="009A0051" w:rsidTr="0057344C">
        <w:trPr>
          <w:trHeight w:val="132"/>
        </w:trPr>
        <w:tc>
          <w:tcPr>
            <w:tcW w:w="7513" w:type="dxa"/>
            <w:shd w:val="clear" w:color="auto" w:fill="auto"/>
          </w:tcPr>
          <w:p w:rsidR="005B2576" w:rsidRPr="009A0051" w:rsidRDefault="005B2576" w:rsidP="0057344C">
            <w:pPr>
              <w:autoSpaceDE w:val="0"/>
              <w:autoSpaceDN w:val="0"/>
              <w:adjustRightInd w:val="0"/>
              <w:spacing w:line="240" w:lineRule="exact"/>
              <w:jc w:val="both"/>
              <w:rPr>
                <w:sz w:val="20"/>
                <w:szCs w:val="20"/>
                <w:lang w:val="uk-UA"/>
              </w:rPr>
            </w:pPr>
            <w:r w:rsidRPr="009A0051">
              <w:rPr>
                <w:sz w:val="20"/>
                <w:szCs w:val="20"/>
                <w:lang w:val="uk-UA"/>
              </w:rPr>
              <w:t>МСФЗ 9 «Фінансові інструменти: класифікація та оцінка» (новий стандарт).</w:t>
            </w:r>
          </w:p>
        </w:tc>
        <w:tc>
          <w:tcPr>
            <w:tcW w:w="2410" w:type="dxa"/>
            <w:shd w:val="clear" w:color="auto" w:fill="auto"/>
          </w:tcPr>
          <w:p w:rsidR="005B2576" w:rsidRPr="009A0051" w:rsidRDefault="005B2576" w:rsidP="0057344C">
            <w:pPr>
              <w:autoSpaceDE w:val="0"/>
              <w:autoSpaceDN w:val="0"/>
              <w:adjustRightInd w:val="0"/>
              <w:spacing w:line="240" w:lineRule="exact"/>
              <w:jc w:val="right"/>
              <w:rPr>
                <w:sz w:val="20"/>
                <w:szCs w:val="20"/>
                <w:lang w:val="uk-UA"/>
              </w:rPr>
            </w:pPr>
            <w:r w:rsidRPr="009A0051">
              <w:rPr>
                <w:sz w:val="20"/>
                <w:szCs w:val="20"/>
                <w:lang w:val="uk-UA"/>
              </w:rPr>
              <w:t>01 січня 2018 року</w:t>
            </w:r>
          </w:p>
        </w:tc>
      </w:tr>
      <w:tr w:rsidR="009A0051" w:rsidRPr="009A0051" w:rsidTr="0057344C">
        <w:trPr>
          <w:trHeight w:val="132"/>
        </w:trPr>
        <w:tc>
          <w:tcPr>
            <w:tcW w:w="7513" w:type="dxa"/>
            <w:shd w:val="clear" w:color="auto" w:fill="auto"/>
          </w:tcPr>
          <w:p w:rsidR="005B2576" w:rsidRPr="009A0051" w:rsidRDefault="005B2576" w:rsidP="0057344C">
            <w:pPr>
              <w:autoSpaceDE w:val="0"/>
              <w:autoSpaceDN w:val="0"/>
              <w:adjustRightInd w:val="0"/>
              <w:spacing w:line="240" w:lineRule="exact"/>
              <w:jc w:val="both"/>
              <w:rPr>
                <w:sz w:val="20"/>
                <w:szCs w:val="20"/>
                <w:lang w:val="uk-UA"/>
              </w:rPr>
            </w:pPr>
            <w:r w:rsidRPr="009A0051">
              <w:rPr>
                <w:sz w:val="20"/>
                <w:szCs w:val="20"/>
                <w:lang w:val="uk-UA"/>
              </w:rPr>
              <w:t>Поправки до МСФЗ 2 «Платежі на основі акцій» щодо класифікації та оцінки операцій платежів на основі акцій.</w:t>
            </w:r>
          </w:p>
        </w:tc>
        <w:tc>
          <w:tcPr>
            <w:tcW w:w="2410" w:type="dxa"/>
            <w:shd w:val="clear" w:color="auto" w:fill="auto"/>
          </w:tcPr>
          <w:p w:rsidR="005B2576" w:rsidRPr="009A0051" w:rsidRDefault="005B2576" w:rsidP="0057344C">
            <w:pPr>
              <w:autoSpaceDE w:val="0"/>
              <w:autoSpaceDN w:val="0"/>
              <w:adjustRightInd w:val="0"/>
              <w:spacing w:line="240" w:lineRule="exact"/>
              <w:jc w:val="right"/>
              <w:rPr>
                <w:sz w:val="20"/>
                <w:szCs w:val="20"/>
                <w:lang w:val="uk-UA"/>
              </w:rPr>
            </w:pPr>
            <w:r w:rsidRPr="009A0051">
              <w:rPr>
                <w:sz w:val="20"/>
                <w:szCs w:val="20"/>
                <w:lang w:val="uk-UA"/>
              </w:rPr>
              <w:t>01 січня 2018 року</w:t>
            </w:r>
          </w:p>
        </w:tc>
      </w:tr>
      <w:tr w:rsidR="005B2576" w:rsidRPr="009A0051" w:rsidTr="0057344C">
        <w:trPr>
          <w:trHeight w:val="132"/>
        </w:trPr>
        <w:tc>
          <w:tcPr>
            <w:tcW w:w="7513" w:type="dxa"/>
            <w:shd w:val="clear" w:color="auto" w:fill="auto"/>
          </w:tcPr>
          <w:p w:rsidR="005B2576" w:rsidRPr="009A0051" w:rsidRDefault="005B2576" w:rsidP="0057344C">
            <w:pPr>
              <w:autoSpaceDE w:val="0"/>
              <w:autoSpaceDN w:val="0"/>
              <w:adjustRightInd w:val="0"/>
              <w:spacing w:line="240" w:lineRule="exact"/>
              <w:jc w:val="both"/>
              <w:rPr>
                <w:sz w:val="20"/>
                <w:szCs w:val="20"/>
                <w:lang w:val="uk-UA"/>
              </w:rPr>
            </w:pPr>
            <w:r w:rsidRPr="009A0051">
              <w:rPr>
                <w:sz w:val="20"/>
                <w:szCs w:val="20"/>
                <w:lang w:val="uk-UA"/>
              </w:rPr>
              <w:t>МСФЗ 15 «Виручка за контрактами з клієнтами» (новий стандарт).</w:t>
            </w:r>
          </w:p>
        </w:tc>
        <w:tc>
          <w:tcPr>
            <w:tcW w:w="2410" w:type="dxa"/>
            <w:shd w:val="clear" w:color="auto" w:fill="auto"/>
          </w:tcPr>
          <w:p w:rsidR="005B2576" w:rsidRPr="009A0051" w:rsidRDefault="005B2576" w:rsidP="0057344C">
            <w:pPr>
              <w:autoSpaceDE w:val="0"/>
              <w:autoSpaceDN w:val="0"/>
              <w:adjustRightInd w:val="0"/>
              <w:spacing w:line="240" w:lineRule="exact"/>
              <w:jc w:val="right"/>
              <w:rPr>
                <w:sz w:val="20"/>
                <w:szCs w:val="20"/>
                <w:lang w:val="uk-UA"/>
              </w:rPr>
            </w:pPr>
            <w:r w:rsidRPr="009A0051">
              <w:rPr>
                <w:sz w:val="20"/>
                <w:szCs w:val="20"/>
                <w:lang w:val="uk-UA"/>
              </w:rPr>
              <w:t>01 січня 2018 року</w:t>
            </w:r>
          </w:p>
        </w:tc>
      </w:tr>
    </w:tbl>
    <w:p w:rsidR="005B2576" w:rsidRPr="009A0051" w:rsidRDefault="005B2576" w:rsidP="005B2576">
      <w:pPr>
        <w:spacing w:before="240" w:after="240" w:line="240" w:lineRule="exact"/>
        <w:jc w:val="both"/>
        <w:rPr>
          <w:b/>
          <w:bCs/>
          <w:sz w:val="20"/>
          <w:szCs w:val="20"/>
          <w:lang w:val="uk-UA"/>
        </w:rPr>
      </w:pPr>
    </w:p>
    <w:p w:rsidR="005B2576" w:rsidRPr="009A0051" w:rsidRDefault="005B2576" w:rsidP="005B2576">
      <w:pPr>
        <w:spacing w:after="200" w:line="276" w:lineRule="auto"/>
        <w:rPr>
          <w:b/>
          <w:bCs/>
          <w:sz w:val="20"/>
          <w:szCs w:val="20"/>
          <w:lang w:val="uk-UA"/>
        </w:rPr>
      </w:pPr>
      <w:r w:rsidRPr="009A0051">
        <w:rPr>
          <w:b/>
          <w:bCs/>
          <w:sz w:val="20"/>
          <w:szCs w:val="20"/>
          <w:lang w:val="uk-UA"/>
        </w:rPr>
        <w:br w:type="page"/>
      </w:r>
    </w:p>
    <w:p w:rsidR="005B2576" w:rsidRPr="009A0051" w:rsidRDefault="005B2576" w:rsidP="006A25D9">
      <w:pPr>
        <w:pStyle w:val="2"/>
        <w:numPr>
          <w:ilvl w:val="0"/>
          <w:numId w:val="7"/>
        </w:numPr>
        <w:ind w:left="426"/>
        <w:rPr>
          <w:rFonts w:ascii="Times New Roman" w:hAnsi="Times New Roman" w:cs="Times New Roman"/>
          <w:color w:val="auto"/>
          <w:sz w:val="20"/>
          <w:szCs w:val="20"/>
          <w:lang w:val="uk-UA"/>
        </w:rPr>
      </w:pPr>
      <w:bookmarkStart w:id="19" w:name="_Toc514246424"/>
      <w:r w:rsidRPr="009A0051">
        <w:rPr>
          <w:rFonts w:ascii="Times New Roman" w:hAnsi="Times New Roman" w:cs="Times New Roman"/>
          <w:color w:val="auto"/>
          <w:sz w:val="20"/>
          <w:szCs w:val="20"/>
          <w:lang w:val="uk-UA"/>
        </w:rPr>
        <w:t>Суттєві облікові судження, оцінки і допущення</w:t>
      </w:r>
      <w:bookmarkEnd w:id="19"/>
    </w:p>
    <w:p w:rsidR="005B2576" w:rsidRPr="009A0051" w:rsidRDefault="005B2576" w:rsidP="005B2576">
      <w:pPr>
        <w:spacing w:before="240" w:after="240" w:line="240" w:lineRule="exact"/>
        <w:jc w:val="both"/>
        <w:rPr>
          <w:b/>
          <w:bCs/>
          <w:sz w:val="20"/>
          <w:szCs w:val="20"/>
          <w:lang w:val="uk-UA"/>
        </w:rPr>
      </w:pPr>
      <w:r w:rsidRPr="009A0051">
        <w:rPr>
          <w:b/>
          <w:bCs/>
          <w:sz w:val="20"/>
          <w:szCs w:val="20"/>
          <w:lang w:val="uk-UA"/>
        </w:rPr>
        <w:t>Невизначеність оцінок</w:t>
      </w:r>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У процесі застосування облікової політики Компанії керівництво використовувало свої судження і робило оцінки щодо визначення сум, визнаних у фінансовій звітності. Нижче представлені найбільш суттєві випадки використання суджень та оцінок.</w:t>
      </w:r>
    </w:p>
    <w:p w:rsidR="005B2576" w:rsidRPr="009A0051" w:rsidRDefault="005B2576" w:rsidP="005B2576">
      <w:pPr>
        <w:spacing w:before="240" w:after="240" w:line="240" w:lineRule="exact"/>
        <w:jc w:val="both"/>
        <w:rPr>
          <w:bCs/>
          <w:i/>
          <w:sz w:val="20"/>
          <w:szCs w:val="20"/>
          <w:lang w:val="uk-UA"/>
        </w:rPr>
      </w:pPr>
      <w:r w:rsidRPr="009A0051">
        <w:rPr>
          <w:bCs/>
          <w:i/>
          <w:sz w:val="20"/>
          <w:szCs w:val="20"/>
          <w:lang w:val="uk-UA"/>
        </w:rPr>
        <w:t>Резерв під знецінення чистих інвестицій в лізинг</w:t>
      </w:r>
    </w:p>
    <w:p w:rsidR="005B2576" w:rsidRPr="009A0051" w:rsidRDefault="005B2576" w:rsidP="005B2576">
      <w:pPr>
        <w:tabs>
          <w:tab w:val="left" w:pos="284"/>
        </w:tabs>
        <w:spacing w:before="240" w:after="240" w:line="240" w:lineRule="exact"/>
        <w:jc w:val="both"/>
        <w:rPr>
          <w:bCs/>
          <w:sz w:val="20"/>
          <w:szCs w:val="20"/>
          <w:lang w:val="uk-UA"/>
        </w:rPr>
      </w:pPr>
      <w:r w:rsidRPr="009A0051">
        <w:rPr>
          <w:bCs/>
          <w:sz w:val="20"/>
          <w:szCs w:val="20"/>
          <w:lang w:val="uk-UA"/>
        </w:rPr>
        <w:t>Залежно від класифікації заборгованості та існування об'єктивних ознак знецінення розрахунок резерву проводиться на індивідуальній чи колективній основі:</w:t>
      </w:r>
    </w:p>
    <w:p w:rsidR="005B2576" w:rsidRPr="009A0051" w:rsidRDefault="005B2576" w:rsidP="005B2576">
      <w:pPr>
        <w:tabs>
          <w:tab w:val="left" w:pos="284"/>
        </w:tabs>
        <w:spacing w:before="240" w:after="240" w:line="240" w:lineRule="exact"/>
        <w:jc w:val="both"/>
        <w:rPr>
          <w:bCs/>
          <w:sz w:val="20"/>
          <w:szCs w:val="20"/>
          <w:lang w:val="uk-UA"/>
        </w:rPr>
      </w:pPr>
      <w:r w:rsidRPr="009A0051">
        <w:rPr>
          <w:bCs/>
          <w:sz w:val="20"/>
          <w:szCs w:val="20"/>
          <w:lang w:val="uk-UA"/>
        </w:rPr>
        <w:t>Індивідуальна оцінка проводиться в наступних випадках:</w:t>
      </w:r>
    </w:p>
    <w:p w:rsidR="005B2576" w:rsidRPr="009A0051" w:rsidRDefault="005B2576" w:rsidP="006A25D9">
      <w:pPr>
        <w:pStyle w:val="a7"/>
        <w:numPr>
          <w:ilvl w:val="0"/>
          <w:numId w:val="18"/>
        </w:numPr>
        <w:autoSpaceDE w:val="0"/>
        <w:autoSpaceDN w:val="0"/>
        <w:spacing w:line="80" w:lineRule="atLeast"/>
        <w:ind w:left="426"/>
        <w:contextualSpacing w:val="0"/>
        <w:jc w:val="both"/>
        <w:rPr>
          <w:rFonts w:ascii="Times New Roman" w:hAnsi="Times New Roman"/>
          <w:b/>
          <w:lang w:val="ru-RU"/>
        </w:rPr>
      </w:pPr>
      <w:r w:rsidRPr="009A0051">
        <w:rPr>
          <w:rFonts w:ascii="Times New Roman" w:hAnsi="Times New Roman"/>
          <w:lang w:val="ru-RU"/>
        </w:rPr>
        <w:t>заборгованість по контрагенту є значущою;</w:t>
      </w:r>
    </w:p>
    <w:p w:rsidR="005B2576" w:rsidRPr="009A0051" w:rsidRDefault="005B2576" w:rsidP="006A25D9">
      <w:pPr>
        <w:pStyle w:val="a7"/>
        <w:numPr>
          <w:ilvl w:val="0"/>
          <w:numId w:val="18"/>
        </w:numPr>
        <w:autoSpaceDE w:val="0"/>
        <w:autoSpaceDN w:val="0"/>
        <w:spacing w:line="80" w:lineRule="atLeast"/>
        <w:ind w:left="426"/>
        <w:contextualSpacing w:val="0"/>
        <w:jc w:val="both"/>
        <w:rPr>
          <w:rFonts w:ascii="Times New Roman" w:hAnsi="Times New Roman"/>
          <w:b/>
          <w:lang w:val="ru-RU"/>
        </w:rPr>
      </w:pPr>
      <w:r w:rsidRPr="009A0051">
        <w:rPr>
          <w:rFonts w:ascii="Times New Roman" w:hAnsi="Times New Roman"/>
          <w:lang w:val="ru-RU"/>
        </w:rPr>
        <w:t>існує об'єктивне свідчення знецінення окремо взятого активу незалежно від значущості.</w:t>
      </w:r>
    </w:p>
    <w:p w:rsidR="005B2576" w:rsidRPr="009A0051" w:rsidRDefault="005B2576" w:rsidP="005B2576">
      <w:pPr>
        <w:tabs>
          <w:tab w:val="left" w:pos="284"/>
        </w:tabs>
        <w:spacing w:before="240" w:after="240" w:line="240" w:lineRule="exact"/>
        <w:jc w:val="both"/>
        <w:rPr>
          <w:bCs/>
          <w:sz w:val="20"/>
          <w:szCs w:val="20"/>
          <w:lang w:val="uk-UA"/>
        </w:rPr>
      </w:pPr>
      <w:r w:rsidRPr="009A0051">
        <w:rPr>
          <w:bCs/>
          <w:sz w:val="20"/>
          <w:szCs w:val="20"/>
          <w:lang w:val="uk-UA"/>
        </w:rPr>
        <w:t>Колективна оцінка - формується на підставі групових ставок резервування, що застосовуються до однорідних груп заборгованості (однорідних портфелів).</w:t>
      </w:r>
    </w:p>
    <w:p w:rsidR="005B2576" w:rsidRPr="009A0051" w:rsidRDefault="005B2576" w:rsidP="005B2576">
      <w:pPr>
        <w:tabs>
          <w:tab w:val="left" w:pos="284"/>
        </w:tabs>
        <w:spacing w:before="240" w:after="240" w:line="240" w:lineRule="exact"/>
        <w:jc w:val="both"/>
        <w:rPr>
          <w:bCs/>
          <w:sz w:val="20"/>
          <w:szCs w:val="20"/>
          <w:lang w:val="uk-UA"/>
        </w:rPr>
      </w:pPr>
      <w:r w:rsidRPr="009A0051">
        <w:rPr>
          <w:bCs/>
          <w:sz w:val="20"/>
          <w:szCs w:val="20"/>
          <w:lang w:val="uk-UA"/>
        </w:rPr>
        <w:t>Формування однорідних портфелів проводиться за ознакою кількості днів прострочення: 1 група - 0-5 днів, 2 група – 6-30 днів, 3 група - 31-60 днів, 4група – 61-90 днів, 5 група - &gt; 90 днів.</w:t>
      </w:r>
    </w:p>
    <w:p w:rsidR="005B2576" w:rsidRPr="009A0051" w:rsidRDefault="005B2576" w:rsidP="005B2576">
      <w:pPr>
        <w:tabs>
          <w:tab w:val="left" w:pos="284"/>
        </w:tabs>
        <w:spacing w:before="240" w:after="240" w:line="240" w:lineRule="exact"/>
        <w:jc w:val="both"/>
        <w:rPr>
          <w:sz w:val="20"/>
          <w:szCs w:val="20"/>
          <w:lang w:val="uk-UA"/>
        </w:rPr>
      </w:pPr>
      <w:r w:rsidRPr="009A0051">
        <w:rPr>
          <w:sz w:val="20"/>
          <w:szCs w:val="20"/>
          <w:lang w:val="uk-UA"/>
        </w:rPr>
        <w:t>При формуванні груп прострочення використовуються наступні правила і допущення:</w:t>
      </w:r>
    </w:p>
    <w:p w:rsidR="005B2576" w:rsidRPr="009A0051" w:rsidRDefault="005B2576" w:rsidP="006A25D9">
      <w:pPr>
        <w:pStyle w:val="a7"/>
        <w:numPr>
          <w:ilvl w:val="0"/>
          <w:numId w:val="17"/>
        </w:numPr>
        <w:autoSpaceDE w:val="0"/>
        <w:autoSpaceDN w:val="0"/>
        <w:spacing w:line="80" w:lineRule="atLeast"/>
        <w:ind w:left="0" w:firstLine="0"/>
        <w:contextualSpacing w:val="0"/>
        <w:jc w:val="both"/>
        <w:rPr>
          <w:rFonts w:ascii="Times New Roman" w:hAnsi="Times New Roman"/>
          <w:b/>
          <w:lang w:val="ru-RU"/>
        </w:rPr>
      </w:pPr>
      <w:r w:rsidRPr="009A0051">
        <w:rPr>
          <w:rFonts w:ascii="Times New Roman" w:hAnsi="Times New Roman"/>
          <w:lang w:val="ru-RU"/>
        </w:rPr>
        <w:t>Якщо у клієнта на звітну дату є більш одного діючого договору, вся заборгованість за всіма договорами (термінова і прострочена) відноситься до групи, в яку була віднесена заборгованість з максимальною кількістю днів прострочки.</w:t>
      </w:r>
    </w:p>
    <w:p w:rsidR="005B2576" w:rsidRPr="009A0051" w:rsidRDefault="005B2576" w:rsidP="006A25D9">
      <w:pPr>
        <w:pStyle w:val="a7"/>
        <w:numPr>
          <w:ilvl w:val="0"/>
          <w:numId w:val="17"/>
        </w:numPr>
        <w:autoSpaceDE w:val="0"/>
        <w:autoSpaceDN w:val="0"/>
        <w:spacing w:line="80" w:lineRule="atLeast"/>
        <w:ind w:left="0" w:firstLine="0"/>
        <w:contextualSpacing w:val="0"/>
        <w:jc w:val="both"/>
        <w:rPr>
          <w:rFonts w:ascii="Times New Roman" w:hAnsi="Times New Roman"/>
          <w:b/>
          <w:lang w:val="ru-RU"/>
        </w:rPr>
      </w:pPr>
      <w:r w:rsidRPr="009A0051">
        <w:rPr>
          <w:rFonts w:ascii="Times New Roman" w:hAnsi="Times New Roman"/>
          <w:lang w:val="ru-RU"/>
        </w:rPr>
        <w:t>Управління ризиків визначає максимальну кількість днів прострочки виходячи з «порогу суттєвості». «Поріг суттєвості» визначає максимальний розмір суми недоплат за поточними лізинговими платежами в процентному відношенні, які з високою ймовірністю не пов'язані з платіжної недисциплінованістю клієнта.</w:t>
      </w:r>
    </w:p>
    <w:p w:rsidR="005B2576" w:rsidRPr="009A0051" w:rsidRDefault="005B2576" w:rsidP="006A25D9">
      <w:pPr>
        <w:pStyle w:val="a7"/>
        <w:numPr>
          <w:ilvl w:val="0"/>
          <w:numId w:val="17"/>
        </w:numPr>
        <w:autoSpaceDE w:val="0"/>
        <w:autoSpaceDN w:val="0"/>
        <w:spacing w:line="80" w:lineRule="atLeast"/>
        <w:ind w:left="0" w:firstLine="0"/>
        <w:contextualSpacing w:val="0"/>
        <w:jc w:val="both"/>
        <w:rPr>
          <w:rFonts w:ascii="Times New Roman" w:hAnsi="Times New Roman"/>
          <w:b/>
          <w:lang w:val="ru-RU"/>
        </w:rPr>
      </w:pPr>
      <w:r w:rsidRPr="009A0051">
        <w:rPr>
          <w:rFonts w:ascii="Times New Roman" w:hAnsi="Times New Roman"/>
          <w:lang w:val="ru-RU"/>
        </w:rPr>
        <w:t>«Поріг суттєвості» розраховується раз на півроку на підставі статистичних даних за останні 12</w:t>
      </w:r>
      <w:r w:rsidRPr="009A0051">
        <w:rPr>
          <w:rFonts w:ascii="Times New Roman" w:hAnsi="Times New Roman"/>
        </w:rPr>
        <w:t> </w:t>
      </w:r>
      <w:r w:rsidRPr="009A0051">
        <w:rPr>
          <w:rFonts w:ascii="Times New Roman" w:hAnsi="Times New Roman"/>
          <w:lang w:val="ru-RU"/>
        </w:rPr>
        <w:t>місяців у вигляді відсотка (%) від щомісячного платежу за договором лізингу або встановлюється у вигляді фіксованої суми.</w:t>
      </w:r>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Відповідні ставки резервування для кожної групи розраховуються поквартально.</w:t>
      </w:r>
    </w:p>
    <w:p w:rsidR="005B2576" w:rsidRPr="009A0051" w:rsidRDefault="005B2576" w:rsidP="005B2576">
      <w:pPr>
        <w:spacing w:before="240" w:after="240" w:line="240" w:lineRule="exact"/>
        <w:jc w:val="both"/>
        <w:rPr>
          <w:bCs/>
          <w:sz w:val="20"/>
          <w:szCs w:val="20"/>
          <w:lang w:val="uk-UA"/>
        </w:rPr>
      </w:pPr>
      <w:r w:rsidRPr="009A0051">
        <w:rPr>
          <w:bCs/>
          <w:sz w:val="20"/>
          <w:szCs w:val="20"/>
          <w:lang w:val="uk-UA"/>
        </w:rPr>
        <w:t>Фактичні ставки резервування, що були використані Компанією для розрахунку резерву під знецінення чистих інвестицій в лізинг станом на 31 грудня 2017 року були наступними:</w:t>
      </w:r>
    </w:p>
    <w:tbl>
      <w:tblPr>
        <w:tblW w:w="5812"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851"/>
        <w:gridCol w:w="3118"/>
        <w:gridCol w:w="1843"/>
      </w:tblGrid>
      <w:tr w:rsidR="009A0051" w:rsidRPr="009A0051" w:rsidTr="0057344C">
        <w:trPr>
          <w:trHeight w:val="283"/>
        </w:trPr>
        <w:tc>
          <w:tcPr>
            <w:tcW w:w="851" w:type="dxa"/>
            <w:tcBorders>
              <w:top w:val="nil"/>
              <w:left w:val="nil"/>
              <w:bottom w:val="nil"/>
              <w:right w:val="nil"/>
            </w:tcBorders>
          </w:tcPr>
          <w:p w:rsidR="005B2576" w:rsidRPr="009A0051" w:rsidRDefault="005B2576" w:rsidP="0057344C">
            <w:pPr>
              <w:rPr>
                <w:i/>
                <w:sz w:val="20"/>
                <w:szCs w:val="20"/>
                <w:lang w:val="uk-UA"/>
              </w:rPr>
            </w:pPr>
            <w:r w:rsidRPr="009A0051">
              <w:rPr>
                <w:i/>
                <w:sz w:val="20"/>
                <w:szCs w:val="20"/>
                <w:lang w:val="uk-UA"/>
              </w:rPr>
              <w:t>Група</w:t>
            </w:r>
          </w:p>
        </w:tc>
        <w:tc>
          <w:tcPr>
            <w:tcW w:w="3118" w:type="dxa"/>
            <w:tcBorders>
              <w:top w:val="nil"/>
              <w:left w:val="nil"/>
              <w:bottom w:val="nil"/>
              <w:right w:val="nil"/>
            </w:tcBorders>
            <w:vAlign w:val="bottom"/>
          </w:tcPr>
          <w:p w:rsidR="005B2576" w:rsidRPr="009A0051" w:rsidRDefault="005B2576" w:rsidP="0057344C">
            <w:pPr>
              <w:rPr>
                <w:i/>
                <w:sz w:val="20"/>
                <w:szCs w:val="20"/>
                <w:lang w:val="uk-UA"/>
              </w:rPr>
            </w:pPr>
            <w:r w:rsidRPr="009A0051">
              <w:rPr>
                <w:i/>
                <w:sz w:val="20"/>
                <w:szCs w:val="20"/>
                <w:lang w:val="uk-UA"/>
              </w:rPr>
              <w:t>Кількість днів прострочення</w:t>
            </w:r>
          </w:p>
        </w:tc>
        <w:tc>
          <w:tcPr>
            <w:tcW w:w="1843" w:type="dxa"/>
            <w:tcBorders>
              <w:top w:val="nil"/>
              <w:left w:val="nil"/>
              <w:bottom w:val="nil"/>
              <w:right w:val="nil"/>
            </w:tcBorders>
            <w:vAlign w:val="bottom"/>
          </w:tcPr>
          <w:p w:rsidR="005B2576" w:rsidRPr="009A0051" w:rsidRDefault="005B2576" w:rsidP="0057344C">
            <w:pPr>
              <w:jc w:val="right"/>
              <w:rPr>
                <w:i/>
                <w:sz w:val="20"/>
                <w:szCs w:val="20"/>
                <w:lang w:val="uk-UA"/>
              </w:rPr>
            </w:pPr>
            <w:r w:rsidRPr="009A0051">
              <w:rPr>
                <w:i/>
                <w:sz w:val="20"/>
                <w:szCs w:val="20"/>
                <w:lang w:val="uk-UA"/>
              </w:rPr>
              <w:t>Норма резерву</w:t>
            </w:r>
          </w:p>
        </w:tc>
      </w:tr>
      <w:tr w:rsidR="009A0051" w:rsidRPr="009A0051" w:rsidTr="0057344C">
        <w:trPr>
          <w:trHeight w:val="283"/>
        </w:trPr>
        <w:tc>
          <w:tcPr>
            <w:tcW w:w="851" w:type="dxa"/>
            <w:tcBorders>
              <w:top w:val="nil"/>
              <w:left w:val="nil"/>
              <w:bottom w:val="nil"/>
              <w:right w:val="nil"/>
            </w:tcBorders>
          </w:tcPr>
          <w:p w:rsidR="005B2576" w:rsidRPr="009A0051" w:rsidRDefault="005B2576" w:rsidP="0057344C">
            <w:pPr>
              <w:rPr>
                <w:sz w:val="20"/>
                <w:szCs w:val="20"/>
                <w:lang w:val="uk-UA"/>
              </w:rPr>
            </w:pPr>
            <w:r w:rsidRPr="009A0051">
              <w:rPr>
                <w:sz w:val="20"/>
                <w:szCs w:val="20"/>
                <w:lang w:val="uk-UA"/>
              </w:rPr>
              <w:t>1.</w:t>
            </w:r>
          </w:p>
        </w:tc>
        <w:tc>
          <w:tcPr>
            <w:tcW w:w="3118" w:type="dxa"/>
            <w:tcBorders>
              <w:top w:val="nil"/>
              <w:left w:val="nil"/>
              <w:bottom w:val="nil"/>
              <w:right w:val="nil"/>
            </w:tcBorders>
            <w:vAlign w:val="bottom"/>
          </w:tcPr>
          <w:p w:rsidR="005B2576" w:rsidRPr="009A0051" w:rsidRDefault="005B2576" w:rsidP="0057344C">
            <w:pPr>
              <w:rPr>
                <w:sz w:val="20"/>
                <w:szCs w:val="20"/>
                <w:lang w:val="uk-UA"/>
              </w:rPr>
            </w:pPr>
            <w:r w:rsidRPr="009A0051">
              <w:rPr>
                <w:sz w:val="20"/>
                <w:szCs w:val="20"/>
                <w:lang w:val="uk-UA"/>
              </w:rPr>
              <w:t>До 5 днів</w:t>
            </w:r>
          </w:p>
        </w:tc>
        <w:tc>
          <w:tcPr>
            <w:tcW w:w="1843" w:type="dxa"/>
            <w:tcBorders>
              <w:top w:val="nil"/>
              <w:left w:val="nil"/>
              <w:bottom w:val="nil"/>
              <w:right w:val="nil"/>
            </w:tcBorders>
            <w:vAlign w:val="bottom"/>
          </w:tcPr>
          <w:p w:rsidR="005B2576" w:rsidRPr="009A0051" w:rsidRDefault="005B2576" w:rsidP="0057344C">
            <w:pPr>
              <w:jc w:val="right"/>
              <w:rPr>
                <w:sz w:val="20"/>
                <w:szCs w:val="20"/>
                <w:lang w:val="uk-UA"/>
              </w:rPr>
            </w:pPr>
            <w:r w:rsidRPr="009A0051">
              <w:rPr>
                <w:sz w:val="20"/>
                <w:szCs w:val="20"/>
                <w:lang w:val="uk-UA"/>
              </w:rPr>
              <w:t>0%</w:t>
            </w:r>
          </w:p>
        </w:tc>
      </w:tr>
      <w:tr w:rsidR="009A0051" w:rsidRPr="009A0051" w:rsidTr="0057344C">
        <w:trPr>
          <w:trHeight w:val="283"/>
        </w:trPr>
        <w:tc>
          <w:tcPr>
            <w:tcW w:w="851" w:type="dxa"/>
            <w:tcBorders>
              <w:top w:val="nil"/>
              <w:left w:val="nil"/>
              <w:bottom w:val="nil"/>
              <w:right w:val="nil"/>
            </w:tcBorders>
          </w:tcPr>
          <w:p w:rsidR="005B2576" w:rsidRPr="009A0051" w:rsidRDefault="005B2576" w:rsidP="0057344C">
            <w:pPr>
              <w:rPr>
                <w:sz w:val="20"/>
                <w:szCs w:val="20"/>
                <w:lang w:val="uk-UA"/>
              </w:rPr>
            </w:pPr>
            <w:r w:rsidRPr="009A0051">
              <w:rPr>
                <w:sz w:val="20"/>
                <w:szCs w:val="20"/>
                <w:lang w:val="uk-UA"/>
              </w:rPr>
              <w:t>2.</w:t>
            </w:r>
          </w:p>
        </w:tc>
        <w:tc>
          <w:tcPr>
            <w:tcW w:w="3118" w:type="dxa"/>
            <w:tcBorders>
              <w:top w:val="nil"/>
              <w:left w:val="nil"/>
              <w:bottom w:val="nil"/>
              <w:right w:val="nil"/>
            </w:tcBorders>
            <w:vAlign w:val="bottom"/>
          </w:tcPr>
          <w:p w:rsidR="005B2576" w:rsidRPr="009A0051" w:rsidRDefault="005B2576" w:rsidP="0057344C">
            <w:pPr>
              <w:rPr>
                <w:sz w:val="20"/>
                <w:szCs w:val="20"/>
                <w:lang w:val="uk-UA"/>
              </w:rPr>
            </w:pPr>
            <w:r w:rsidRPr="009A0051">
              <w:rPr>
                <w:sz w:val="20"/>
                <w:szCs w:val="20"/>
                <w:lang w:val="uk-UA"/>
              </w:rPr>
              <w:t>Від 6 до 30 днів</w:t>
            </w:r>
          </w:p>
        </w:tc>
        <w:tc>
          <w:tcPr>
            <w:tcW w:w="1843" w:type="dxa"/>
            <w:tcBorders>
              <w:top w:val="nil"/>
              <w:left w:val="nil"/>
              <w:bottom w:val="nil"/>
              <w:right w:val="nil"/>
            </w:tcBorders>
            <w:vAlign w:val="bottom"/>
          </w:tcPr>
          <w:p w:rsidR="005B2576" w:rsidRPr="009A0051" w:rsidRDefault="005B2576" w:rsidP="0057344C">
            <w:pPr>
              <w:jc w:val="right"/>
              <w:rPr>
                <w:sz w:val="20"/>
                <w:szCs w:val="20"/>
                <w:lang w:val="uk-UA"/>
              </w:rPr>
            </w:pPr>
            <w:r w:rsidRPr="009A0051">
              <w:rPr>
                <w:sz w:val="20"/>
                <w:szCs w:val="20"/>
                <w:lang w:val="uk-UA"/>
              </w:rPr>
              <w:t>0,12%</w:t>
            </w:r>
          </w:p>
        </w:tc>
      </w:tr>
      <w:tr w:rsidR="009A0051" w:rsidRPr="009A0051" w:rsidTr="0057344C">
        <w:trPr>
          <w:trHeight w:val="283"/>
        </w:trPr>
        <w:tc>
          <w:tcPr>
            <w:tcW w:w="851" w:type="dxa"/>
            <w:tcBorders>
              <w:top w:val="nil"/>
              <w:left w:val="nil"/>
              <w:bottom w:val="nil"/>
              <w:right w:val="nil"/>
            </w:tcBorders>
          </w:tcPr>
          <w:p w:rsidR="005B2576" w:rsidRPr="009A0051" w:rsidRDefault="005B2576" w:rsidP="0057344C">
            <w:pPr>
              <w:rPr>
                <w:sz w:val="20"/>
                <w:szCs w:val="20"/>
                <w:lang w:val="uk-UA"/>
              </w:rPr>
            </w:pPr>
            <w:r w:rsidRPr="009A0051">
              <w:rPr>
                <w:sz w:val="20"/>
                <w:szCs w:val="20"/>
                <w:lang w:val="uk-UA"/>
              </w:rPr>
              <w:t>3.</w:t>
            </w:r>
          </w:p>
        </w:tc>
        <w:tc>
          <w:tcPr>
            <w:tcW w:w="3118" w:type="dxa"/>
            <w:tcBorders>
              <w:top w:val="nil"/>
              <w:left w:val="nil"/>
              <w:bottom w:val="nil"/>
              <w:right w:val="nil"/>
            </w:tcBorders>
            <w:vAlign w:val="bottom"/>
          </w:tcPr>
          <w:p w:rsidR="005B2576" w:rsidRPr="009A0051" w:rsidRDefault="005B2576" w:rsidP="0057344C">
            <w:pPr>
              <w:rPr>
                <w:sz w:val="20"/>
                <w:szCs w:val="20"/>
                <w:lang w:val="uk-UA"/>
              </w:rPr>
            </w:pPr>
            <w:r w:rsidRPr="009A0051">
              <w:rPr>
                <w:sz w:val="20"/>
                <w:szCs w:val="20"/>
                <w:lang w:val="uk-UA"/>
              </w:rPr>
              <w:t>Від 31 до 60 днів</w:t>
            </w:r>
          </w:p>
        </w:tc>
        <w:tc>
          <w:tcPr>
            <w:tcW w:w="1843" w:type="dxa"/>
            <w:tcBorders>
              <w:top w:val="nil"/>
              <w:left w:val="nil"/>
              <w:bottom w:val="nil"/>
              <w:right w:val="nil"/>
            </w:tcBorders>
            <w:vAlign w:val="bottom"/>
          </w:tcPr>
          <w:p w:rsidR="005B2576" w:rsidRPr="009A0051" w:rsidRDefault="005B2576" w:rsidP="0057344C">
            <w:pPr>
              <w:jc w:val="right"/>
              <w:rPr>
                <w:sz w:val="20"/>
                <w:szCs w:val="20"/>
                <w:lang w:val="uk-UA"/>
              </w:rPr>
            </w:pPr>
            <w:r w:rsidRPr="009A0051">
              <w:rPr>
                <w:sz w:val="20"/>
                <w:szCs w:val="20"/>
                <w:lang w:val="uk-UA"/>
              </w:rPr>
              <w:t>0,93%</w:t>
            </w:r>
          </w:p>
        </w:tc>
      </w:tr>
      <w:tr w:rsidR="009A0051" w:rsidRPr="009A0051" w:rsidTr="0057344C">
        <w:trPr>
          <w:trHeight w:val="283"/>
        </w:trPr>
        <w:tc>
          <w:tcPr>
            <w:tcW w:w="851" w:type="dxa"/>
            <w:tcBorders>
              <w:top w:val="nil"/>
              <w:left w:val="nil"/>
              <w:bottom w:val="nil"/>
              <w:right w:val="nil"/>
            </w:tcBorders>
          </w:tcPr>
          <w:p w:rsidR="005B2576" w:rsidRPr="009A0051" w:rsidRDefault="005B2576" w:rsidP="0057344C">
            <w:pPr>
              <w:rPr>
                <w:sz w:val="20"/>
                <w:szCs w:val="20"/>
                <w:lang w:val="uk-UA"/>
              </w:rPr>
            </w:pPr>
            <w:r w:rsidRPr="009A0051">
              <w:rPr>
                <w:sz w:val="20"/>
                <w:szCs w:val="20"/>
                <w:lang w:val="uk-UA"/>
              </w:rPr>
              <w:t>4.</w:t>
            </w:r>
          </w:p>
        </w:tc>
        <w:tc>
          <w:tcPr>
            <w:tcW w:w="3118" w:type="dxa"/>
            <w:tcBorders>
              <w:top w:val="nil"/>
              <w:left w:val="nil"/>
              <w:bottom w:val="nil"/>
              <w:right w:val="nil"/>
            </w:tcBorders>
            <w:vAlign w:val="bottom"/>
          </w:tcPr>
          <w:p w:rsidR="005B2576" w:rsidRPr="009A0051" w:rsidRDefault="005B2576" w:rsidP="0057344C">
            <w:pPr>
              <w:rPr>
                <w:sz w:val="20"/>
                <w:szCs w:val="20"/>
                <w:lang w:val="uk-UA"/>
              </w:rPr>
            </w:pPr>
            <w:r w:rsidRPr="009A0051">
              <w:rPr>
                <w:sz w:val="20"/>
                <w:szCs w:val="20"/>
                <w:lang w:val="uk-UA"/>
              </w:rPr>
              <w:t xml:space="preserve">Від 61 до 90 днів </w:t>
            </w:r>
          </w:p>
        </w:tc>
        <w:tc>
          <w:tcPr>
            <w:tcW w:w="1843" w:type="dxa"/>
            <w:tcBorders>
              <w:top w:val="nil"/>
              <w:left w:val="nil"/>
              <w:bottom w:val="nil"/>
              <w:right w:val="nil"/>
            </w:tcBorders>
            <w:vAlign w:val="bottom"/>
          </w:tcPr>
          <w:p w:rsidR="005B2576" w:rsidRPr="009A0051" w:rsidRDefault="005B2576" w:rsidP="0057344C">
            <w:pPr>
              <w:jc w:val="right"/>
              <w:rPr>
                <w:sz w:val="20"/>
                <w:szCs w:val="20"/>
                <w:lang w:val="uk-UA"/>
              </w:rPr>
            </w:pPr>
            <w:r w:rsidRPr="009A0051">
              <w:rPr>
                <w:sz w:val="20"/>
                <w:szCs w:val="20"/>
                <w:lang w:val="uk-UA"/>
              </w:rPr>
              <w:t>4,19%</w:t>
            </w:r>
          </w:p>
        </w:tc>
      </w:tr>
      <w:tr w:rsidR="009A0051" w:rsidRPr="009A0051" w:rsidTr="0057344C">
        <w:trPr>
          <w:trHeight w:val="283"/>
        </w:trPr>
        <w:tc>
          <w:tcPr>
            <w:tcW w:w="851" w:type="dxa"/>
            <w:tcBorders>
              <w:top w:val="nil"/>
              <w:left w:val="nil"/>
              <w:bottom w:val="nil"/>
              <w:right w:val="nil"/>
            </w:tcBorders>
          </w:tcPr>
          <w:p w:rsidR="005B2576" w:rsidRPr="009A0051" w:rsidRDefault="005B2576" w:rsidP="0057344C">
            <w:pPr>
              <w:rPr>
                <w:sz w:val="20"/>
                <w:szCs w:val="20"/>
                <w:lang w:val="uk-UA"/>
              </w:rPr>
            </w:pPr>
            <w:r w:rsidRPr="009A0051">
              <w:rPr>
                <w:sz w:val="20"/>
                <w:szCs w:val="20"/>
                <w:lang w:val="uk-UA"/>
              </w:rPr>
              <w:t>5.</w:t>
            </w:r>
          </w:p>
        </w:tc>
        <w:tc>
          <w:tcPr>
            <w:tcW w:w="3118" w:type="dxa"/>
            <w:tcBorders>
              <w:top w:val="nil"/>
              <w:left w:val="nil"/>
              <w:bottom w:val="nil"/>
              <w:right w:val="nil"/>
            </w:tcBorders>
            <w:vAlign w:val="bottom"/>
          </w:tcPr>
          <w:p w:rsidR="005B2576" w:rsidRPr="009A0051" w:rsidRDefault="005B2576" w:rsidP="0057344C">
            <w:pPr>
              <w:rPr>
                <w:sz w:val="20"/>
                <w:szCs w:val="20"/>
                <w:lang w:val="uk-UA"/>
              </w:rPr>
            </w:pPr>
            <w:r w:rsidRPr="009A0051">
              <w:rPr>
                <w:sz w:val="20"/>
                <w:szCs w:val="20"/>
                <w:lang w:val="uk-UA"/>
              </w:rPr>
              <w:t>Більше 90 днів</w:t>
            </w:r>
          </w:p>
        </w:tc>
        <w:tc>
          <w:tcPr>
            <w:tcW w:w="1843" w:type="dxa"/>
            <w:tcBorders>
              <w:top w:val="nil"/>
              <w:left w:val="nil"/>
              <w:bottom w:val="nil"/>
              <w:right w:val="nil"/>
            </w:tcBorders>
            <w:vAlign w:val="bottom"/>
          </w:tcPr>
          <w:p w:rsidR="005B2576" w:rsidRPr="009A0051" w:rsidRDefault="005B2576" w:rsidP="0057344C">
            <w:pPr>
              <w:jc w:val="right"/>
              <w:rPr>
                <w:sz w:val="20"/>
                <w:szCs w:val="20"/>
                <w:lang w:val="uk-UA"/>
              </w:rPr>
            </w:pPr>
            <w:r w:rsidRPr="009A0051">
              <w:rPr>
                <w:sz w:val="20"/>
                <w:szCs w:val="20"/>
                <w:lang w:val="uk-UA"/>
              </w:rPr>
              <w:t>13,64% та 100%</w:t>
            </w:r>
          </w:p>
        </w:tc>
      </w:tr>
    </w:tbl>
    <w:p w:rsidR="005B2576" w:rsidRPr="009A0051" w:rsidRDefault="005B2576" w:rsidP="005B2576">
      <w:pPr>
        <w:tabs>
          <w:tab w:val="left" w:pos="284"/>
        </w:tabs>
        <w:spacing w:before="240" w:after="240" w:line="240" w:lineRule="exact"/>
        <w:jc w:val="both"/>
        <w:rPr>
          <w:i/>
          <w:sz w:val="20"/>
          <w:szCs w:val="20"/>
          <w:lang w:val="uk-UA"/>
        </w:rPr>
      </w:pPr>
      <w:r w:rsidRPr="009A0051">
        <w:rPr>
          <w:i/>
          <w:sz w:val="20"/>
          <w:szCs w:val="20"/>
          <w:lang w:val="uk-UA"/>
        </w:rPr>
        <w:t>Визнання відстроченого податкового активу</w:t>
      </w:r>
    </w:p>
    <w:p w:rsidR="005B2576" w:rsidRPr="009A0051" w:rsidRDefault="005B2576" w:rsidP="005B2576">
      <w:pPr>
        <w:pStyle w:val="normal"/>
        <w:spacing w:before="240" w:after="240" w:line="240" w:lineRule="exact"/>
        <w:jc w:val="both"/>
        <w:rPr>
          <w:rFonts w:ascii="Times New Roman" w:hAnsi="Times New Roman" w:cs="Times New Roman"/>
          <w:sz w:val="20"/>
          <w:szCs w:val="20"/>
          <w:lang w:val="uk-UA"/>
        </w:rPr>
      </w:pPr>
      <w:r w:rsidRPr="009A0051">
        <w:rPr>
          <w:rFonts w:ascii="Times New Roman" w:hAnsi="Times New Roman" w:cs="Times New Roman"/>
          <w:sz w:val="20"/>
          <w:szCs w:val="20"/>
          <w:lang w:val="uk-UA"/>
        </w:rPr>
        <w:t>Визнаний відстрочений податковий актив являє собою суму податку на прибуток, що відшкодовується шляхом майбутніх відрахувань з оподатковуваного прибутку, і відображається в звіті про фінансовий стан. Відкладені податкові активи відображаються в тій мірі, в якій реалізація відповідної податкової пільги є ймовірною. Суми майбутніх оподатковуваних прибутків та податкових пільг, ймовірних в майбутньому, засновані на очікуваннях керівництва, які вважаються обґрунтованими в обставинах, що склалися.</w:t>
      </w:r>
    </w:p>
    <w:p w:rsidR="005B2576" w:rsidRPr="009A0051" w:rsidRDefault="005B2576" w:rsidP="005B2576">
      <w:pPr>
        <w:pStyle w:val="normal"/>
        <w:spacing w:before="240" w:after="240" w:line="240" w:lineRule="exact"/>
        <w:jc w:val="both"/>
        <w:rPr>
          <w:rFonts w:ascii="Times New Roman" w:hAnsi="Times New Roman" w:cs="Times New Roman"/>
          <w:i/>
          <w:sz w:val="20"/>
          <w:szCs w:val="20"/>
          <w:lang w:val="uk-UA"/>
        </w:rPr>
      </w:pPr>
      <w:r w:rsidRPr="009A0051">
        <w:rPr>
          <w:rFonts w:ascii="Times New Roman" w:hAnsi="Times New Roman" w:cs="Times New Roman"/>
          <w:i/>
          <w:sz w:val="20"/>
          <w:szCs w:val="20"/>
          <w:lang w:val="uk-UA"/>
        </w:rPr>
        <w:t>Запаси</w:t>
      </w:r>
    </w:p>
    <w:p w:rsidR="005B2576" w:rsidRPr="009A0051" w:rsidRDefault="005B2576" w:rsidP="005B2576">
      <w:pPr>
        <w:pStyle w:val="normal"/>
        <w:spacing w:before="240" w:after="240" w:line="240" w:lineRule="exact"/>
        <w:jc w:val="both"/>
        <w:rPr>
          <w:rFonts w:ascii="Times New Roman" w:hAnsi="Times New Roman" w:cs="Times New Roman"/>
          <w:sz w:val="20"/>
          <w:szCs w:val="20"/>
          <w:lang w:val="uk-UA"/>
        </w:rPr>
      </w:pPr>
      <w:r w:rsidRPr="009A0051">
        <w:rPr>
          <w:rFonts w:ascii="Times New Roman" w:hAnsi="Times New Roman" w:cs="Times New Roman"/>
          <w:sz w:val="20"/>
          <w:szCs w:val="20"/>
          <w:lang w:val="uk-UA"/>
        </w:rPr>
        <w:t>Запаси оцінюються за меншою з двох вартостей: собівартістю чи чистою вартості реалізації. Чиста вартість реалізації – попередньо оцінена ціна продажу у звичайному ході бізнесу мінус попередньо оцінені витрати на завершення та попередньо оцінені витрати, необхідні для здійснення продажу.</w:t>
      </w:r>
    </w:p>
    <w:p w:rsidR="005B2576" w:rsidRPr="009A0051" w:rsidRDefault="005B2576" w:rsidP="005B2576">
      <w:pPr>
        <w:pStyle w:val="normal"/>
        <w:spacing w:before="240" w:after="240" w:line="240" w:lineRule="exact"/>
        <w:jc w:val="both"/>
        <w:rPr>
          <w:rFonts w:ascii="Times New Roman" w:hAnsi="Times New Roman" w:cs="Times New Roman"/>
          <w:b/>
          <w:sz w:val="20"/>
          <w:szCs w:val="20"/>
          <w:lang w:val="uk-UA"/>
        </w:rPr>
      </w:pPr>
      <w:r w:rsidRPr="009A0051">
        <w:rPr>
          <w:rFonts w:ascii="Times New Roman" w:hAnsi="Times New Roman" w:cs="Times New Roman"/>
          <w:b/>
          <w:sz w:val="20"/>
          <w:szCs w:val="20"/>
          <w:lang w:val="uk-UA"/>
        </w:rPr>
        <w:t>Суттєві облікові судження</w:t>
      </w:r>
    </w:p>
    <w:p w:rsidR="005B2576" w:rsidRPr="009A0051" w:rsidRDefault="005B2576" w:rsidP="005B2576">
      <w:pPr>
        <w:pStyle w:val="normal"/>
        <w:spacing w:before="240" w:after="240" w:line="240" w:lineRule="exact"/>
        <w:jc w:val="both"/>
        <w:rPr>
          <w:rFonts w:ascii="Times New Roman" w:hAnsi="Times New Roman" w:cs="Times New Roman"/>
          <w:i/>
          <w:sz w:val="20"/>
          <w:szCs w:val="20"/>
          <w:lang w:val="uk-UA"/>
        </w:rPr>
      </w:pPr>
      <w:r w:rsidRPr="009A0051">
        <w:rPr>
          <w:rFonts w:ascii="Times New Roman" w:hAnsi="Times New Roman" w:cs="Times New Roman"/>
          <w:i/>
          <w:sz w:val="20"/>
          <w:szCs w:val="20"/>
          <w:lang w:val="uk-UA"/>
        </w:rPr>
        <w:t>Класифікація лізингу як фінансового лізингу</w:t>
      </w:r>
    </w:p>
    <w:p w:rsidR="005B2576" w:rsidRPr="009A0051" w:rsidRDefault="005B2576" w:rsidP="005B2576">
      <w:pPr>
        <w:pStyle w:val="normal"/>
        <w:spacing w:before="240" w:after="240" w:line="240" w:lineRule="exact"/>
        <w:jc w:val="both"/>
        <w:rPr>
          <w:rFonts w:ascii="Times New Roman" w:hAnsi="Times New Roman" w:cs="Times New Roman"/>
          <w:sz w:val="20"/>
          <w:szCs w:val="20"/>
          <w:lang w:val="uk-UA"/>
        </w:rPr>
      </w:pPr>
      <w:r w:rsidRPr="009A0051">
        <w:rPr>
          <w:rFonts w:ascii="Times New Roman" w:hAnsi="Times New Roman" w:cs="Times New Roman"/>
          <w:sz w:val="20"/>
          <w:szCs w:val="20"/>
          <w:lang w:val="uk-UA"/>
        </w:rPr>
        <w:t>Деякі договору лізингу, укладені Компанією, мають характеристики як фінансового, так і операційного лізингу. Для класифікації лізингу як фінансового або операційного на дату виникнення лізингу</w:t>
      </w:r>
      <w:bookmarkStart w:id="20" w:name="_Toc174504391"/>
      <w:r w:rsidRPr="009A0051">
        <w:rPr>
          <w:rFonts w:ascii="Times New Roman" w:hAnsi="Times New Roman" w:cs="Times New Roman"/>
          <w:sz w:val="20"/>
          <w:szCs w:val="20"/>
          <w:lang w:val="uk-UA"/>
        </w:rPr>
        <w:t xml:space="preserve"> необхідні судження керівництва.</w:t>
      </w:r>
    </w:p>
    <w:p w:rsidR="005B2576" w:rsidRPr="009A0051" w:rsidRDefault="005B2576" w:rsidP="005B2576">
      <w:pPr>
        <w:pStyle w:val="normal"/>
        <w:spacing w:before="240" w:after="240" w:line="240" w:lineRule="exact"/>
        <w:jc w:val="both"/>
        <w:rPr>
          <w:rFonts w:ascii="Times New Roman" w:hAnsi="Times New Roman" w:cs="Times New Roman"/>
          <w:sz w:val="20"/>
          <w:szCs w:val="20"/>
          <w:lang w:val="uk-UA"/>
        </w:rPr>
      </w:pPr>
    </w:p>
    <w:p w:rsidR="005B2576" w:rsidRPr="009A0051" w:rsidRDefault="005B2576" w:rsidP="006A25D9">
      <w:pPr>
        <w:pStyle w:val="2"/>
        <w:numPr>
          <w:ilvl w:val="0"/>
          <w:numId w:val="7"/>
        </w:numPr>
        <w:ind w:left="426"/>
        <w:rPr>
          <w:rFonts w:ascii="Times New Roman" w:hAnsi="Times New Roman" w:cs="Times New Roman"/>
          <w:color w:val="auto"/>
          <w:sz w:val="20"/>
          <w:szCs w:val="20"/>
        </w:rPr>
      </w:pPr>
      <w:bookmarkStart w:id="21" w:name="_Toc391306005"/>
      <w:bookmarkStart w:id="22" w:name="_Toc507148124"/>
      <w:bookmarkStart w:id="23" w:name="_Toc514246425"/>
      <w:bookmarkEnd w:id="20"/>
      <w:r w:rsidRPr="009A0051">
        <w:rPr>
          <w:rFonts w:ascii="Times New Roman" w:hAnsi="Times New Roman" w:cs="Times New Roman"/>
          <w:color w:val="auto"/>
          <w:sz w:val="20"/>
          <w:szCs w:val="20"/>
        </w:rPr>
        <w:t>Звіт про фінансові результати (Звіт про сукупний дохід)</w:t>
      </w:r>
      <w:bookmarkEnd w:id="21"/>
      <w:bookmarkEnd w:id="22"/>
      <w:bookmarkEnd w:id="23"/>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24" w:name="_Toc514246426"/>
      <w:bookmarkStart w:id="25" w:name="_Toc391306007"/>
      <w:bookmarkStart w:id="26" w:name="_Toc507148125"/>
      <w:r w:rsidRPr="009A0051">
        <w:rPr>
          <w:sz w:val="20"/>
          <w:szCs w:val="20"/>
        </w:rPr>
        <w:t>Чистий дохід від реалізації продукції (товарів, робіт, послуг)</w:t>
      </w:r>
      <w:bookmarkEnd w:id="24"/>
    </w:p>
    <w:p w:rsidR="005B2576" w:rsidRPr="009A0051" w:rsidRDefault="005B2576" w:rsidP="005B2576">
      <w:pPr>
        <w:spacing w:before="240"/>
        <w:jc w:val="both"/>
        <w:rPr>
          <w:sz w:val="20"/>
          <w:szCs w:val="20"/>
          <w:lang w:val="uk-UA"/>
        </w:rPr>
      </w:pPr>
      <w:r w:rsidRPr="009A0051">
        <w:rPr>
          <w:sz w:val="20"/>
          <w:szCs w:val="20"/>
          <w:lang w:val="uk-UA"/>
        </w:rPr>
        <w:t>Чистий дохід від реалізації продукції (товарів, робіт, послуг) за рік, що закінчився 31 грудня 2017 року представлений наступним чином:</w:t>
      </w:r>
    </w:p>
    <w:tbl>
      <w:tblPr>
        <w:tblW w:w="10065" w:type="dxa"/>
        <w:tblInd w:w="108" w:type="dxa"/>
        <w:tblLook w:val="04A0" w:firstRow="1" w:lastRow="0" w:firstColumn="1" w:lastColumn="0" w:noHBand="0" w:noVBand="1"/>
      </w:tblPr>
      <w:tblGrid>
        <w:gridCol w:w="8080"/>
        <w:gridCol w:w="1985"/>
      </w:tblGrid>
      <w:tr w:rsidR="009A0051" w:rsidRPr="009A0051" w:rsidTr="0057344C">
        <w:trPr>
          <w:trHeight w:val="260"/>
        </w:trPr>
        <w:tc>
          <w:tcPr>
            <w:tcW w:w="8080"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p>
        </w:tc>
        <w:tc>
          <w:tcPr>
            <w:tcW w:w="1985"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2017 рік</w:t>
            </w:r>
          </w:p>
        </w:tc>
      </w:tr>
      <w:tr w:rsidR="009A0051" w:rsidRPr="009A0051" w:rsidTr="0057344C">
        <w:trPr>
          <w:trHeight w:val="260"/>
        </w:trPr>
        <w:tc>
          <w:tcPr>
            <w:tcW w:w="8080"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p>
        </w:tc>
        <w:tc>
          <w:tcPr>
            <w:tcW w:w="1985" w:type="dxa"/>
            <w:tcBorders>
              <w:top w:val="nil"/>
              <w:left w:val="nil"/>
              <w:bottom w:val="nil"/>
              <w:right w:val="nil"/>
            </w:tcBorders>
            <w:shd w:val="clear" w:color="auto" w:fill="auto"/>
            <w:noWrap/>
            <w:vAlign w:val="center"/>
            <w:hideMark/>
          </w:tcPr>
          <w:p w:rsidR="005B2576" w:rsidRPr="009A0051" w:rsidRDefault="005B2576" w:rsidP="0057344C">
            <w:pPr>
              <w:jc w:val="right"/>
              <w:rPr>
                <w:b/>
                <w:bCs/>
                <w:sz w:val="20"/>
                <w:szCs w:val="20"/>
                <w:lang w:val="uk-UA" w:eastAsia="en-US"/>
              </w:rPr>
            </w:pPr>
          </w:p>
        </w:tc>
      </w:tr>
      <w:tr w:rsidR="009A0051" w:rsidRPr="009A0051" w:rsidTr="0057344C">
        <w:trPr>
          <w:trHeight w:val="250"/>
        </w:trPr>
        <w:tc>
          <w:tcPr>
            <w:tcW w:w="8080"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Дохід від передачі об’єктів лізингу</w:t>
            </w:r>
          </w:p>
        </w:tc>
        <w:tc>
          <w:tcPr>
            <w:tcW w:w="1985"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1 074 705</w:t>
            </w:r>
          </w:p>
        </w:tc>
      </w:tr>
      <w:tr w:rsidR="009A0051" w:rsidRPr="009A0051" w:rsidTr="0057344C">
        <w:trPr>
          <w:trHeight w:val="250"/>
        </w:trPr>
        <w:tc>
          <w:tcPr>
            <w:tcW w:w="8080"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r w:rsidRPr="009A0051">
              <w:rPr>
                <w:sz w:val="20"/>
                <w:szCs w:val="20"/>
                <w:lang w:val="uk-UA" w:eastAsia="en-US"/>
              </w:rPr>
              <w:t>Дохід від відсотків по фінансовому лізингу</w:t>
            </w:r>
          </w:p>
        </w:tc>
        <w:tc>
          <w:tcPr>
            <w:tcW w:w="1985"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212 097</w:t>
            </w:r>
          </w:p>
        </w:tc>
      </w:tr>
      <w:tr w:rsidR="005B2576" w:rsidRPr="009A0051" w:rsidTr="0057344C">
        <w:trPr>
          <w:trHeight w:val="270"/>
        </w:trPr>
        <w:tc>
          <w:tcPr>
            <w:tcW w:w="8080"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r w:rsidRPr="009A0051">
              <w:rPr>
                <w:b/>
                <w:bCs/>
                <w:sz w:val="20"/>
                <w:szCs w:val="20"/>
                <w:lang w:val="uk-UA" w:eastAsia="en-US"/>
              </w:rPr>
              <w:t>Всього чистий дохід від реалізації продукції (товарів, робіт, послуг)</w:t>
            </w:r>
          </w:p>
        </w:tc>
        <w:tc>
          <w:tcPr>
            <w:tcW w:w="1985" w:type="dxa"/>
            <w:tcBorders>
              <w:top w:val="single" w:sz="4" w:space="0" w:color="auto"/>
              <w:left w:val="nil"/>
              <w:bottom w:val="double" w:sz="6" w:space="0" w:color="auto"/>
              <w:right w:val="nil"/>
            </w:tcBorders>
            <w:shd w:val="clear" w:color="auto" w:fill="auto"/>
            <w:noWrap/>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1 286 802</w:t>
            </w:r>
          </w:p>
        </w:tc>
      </w:tr>
    </w:tbl>
    <w:p w:rsidR="005B2576" w:rsidRPr="009A0051" w:rsidRDefault="005B2576" w:rsidP="005B2576">
      <w:pPr>
        <w:spacing w:before="240"/>
        <w:jc w:val="both"/>
        <w:rPr>
          <w:sz w:val="20"/>
          <w:szCs w:val="20"/>
          <w:lang w:val="uk-UA"/>
        </w:rPr>
      </w:pP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27" w:name="_Toc514246427"/>
      <w:r w:rsidRPr="009A0051">
        <w:rPr>
          <w:sz w:val="20"/>
          <w:szCs w:val="20"/>
        </w:rPr>
        <w:t>Собівартість реалізованої продукції (товарів, робіт, послуг)</w:t>
      </w:r>
      <w:bookmarkEnd w:id="27"/>
    </w:p>
    <w:p w:rsidR="005B2576" w:rsidRPr="009A0051" w:rsidRDefault="005B2576" w:rsidP="005B2576">
      <w:pPr>
        <w:rPr>
          <w:sz w:val="20"/>
          <w:szCs w:val="20"/>
          <w:lang w:val="uk-UA"/>
        </w:rPr>
      </w:pPr>
    </w:p>
    <w:p w:rsidR="005B2576" w:rsidRPr="009A0051" w:rsidRDefault="005B2576" w:rsidP="005B2576">
      <w:pPr>
        <w:jc w:val="both"/>
        <w:rPr>
          <w:sz w:val="20"/>
          <w:szCs w:val="20"/>
          <w:lang w:val="uk-UA"/>
        </w:rPr>
      </w:pPr>
      <w:r w:rsidRPr="009A0051">
        <w:rPr>
          <w:sz w:val="20"/>
          <w:szCs w:val="20"/>
          <w:lang w:val="uk-UA"/>
        </w:rPr>
        <w:t>Собівартість реалізованої продукції (товарів, робіт, послуг) за рік, що закінчився 31 грудня 2017 року представлена наступним чином:</w:t>
      </w:r>
    </w:p>
    <w:p w:rsidR="005B2576" w:rsidRPr="009A0051" w:rsidRDefault="005B2576" w:rsidP="005B2576">
      <w:pPr>
        <w:jc w:val="both"/>
        <w:rPr>
          <w:sz w:val="20"/>
          <w:szCs w:val="20"/>
          <w:lang w:val="uk-UA"/>
        </w:rPr>
      </w:pPr>
    </w:p>
    <w:tbl>
      <w:tblPr>
        <w:tblW w:w="10120" w:type="dxa"/>
        <w:tblInd w:w="108" w:type="dxa"/>
        <w:tblLook w:val="04A0" w:firstRow="1" w:lastRow="0" w:firstColumn="1" w:lastColumn="0" w:noHBand="0" w:noVBand="1"/>
      </w:tblPr>
      <w:tblGrid>
        <w:gridCol w:w="8220"/>
        <w:gridCol w:w="1900"/>
      </w:tblGrid>
      <w:tr w:rsidR="009A0051" w:rsidRPr="009A0051" w:rsidTr="0057344C">
        <w:trPr>
          <w:trHeight w:val="260"/>
        </w:trPr>
        <w:tc>
          <w:tcPr>
            <w:tcW w:w="8220"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2017 рік</w:t>
            </w:r>
          </w:p>
        </w:tc>
      </w:tr>
      <w:tr w:rsidR="009A0051" w:rsidRPr="009A0051" w:rsidTr="0057344C">
        <w:trPr>
          <w:trHeight w:val="260"/>
        </w:trPr>
        <w:tc>
          <w:tcPr>
            <w:tcW w:w="8220"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b/>
                <w:bCs/>
                <w:sz w:val="20"/>
                <w:szCs w:val="20"/>
                <w:lang w:val="uk-UA" w:eastAsia="en-US"/>
              </w:rPr>
            </w:pPr>
          </w:p>
        </w:tc>
      </w:tr>
      <w:tr w:rsidR="009A0051" w:rsidRPr="009A0051" w:rsidTr="0057344C">
        <w:trPr>
          <w:trHeight w:val="250"/>
        </w:trPr>
        <w:tc>
          <w:tcPr>
            <w:tcW w:w="8220"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r w:rsidRPr="009A0051">
              <w:rPr>
                <w:sz w:val="20"/>
                <w:szCs w:val="20"/>
                <w:lang w:val="uk-UA" w:eastAsia="en-US"/>
              </w:rPr>
              <w:t>Собівартість переданих в лізинг об'єктів</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rPr>
            </w:pPr>
            <w:r w:rsidRPr="009A0051">
              <w:rPr>
                <w:sz w:val="20"/>
                <w:szCs w:val="20"/>
              </w:rPr>
              <w:t>(1 074 705)</w:t>
            </w:r>
          </w:p>
        </w:tc>
      </w:tr>
      <w:tr w:rsidR="005B2576" w:rsidRPr="009A0051" w:rsidTr="0057344C">
        <w:trPr>
          <w:trHeight w:val="270"/>
        </w:trPr>
        <w:tc>
          <w:tcPr>
            <w:tcW w:w="8220"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r w:rsidRPr="009A0051">
              <w:rPr>
                <w:b/>
                <w:bCs/>
                <w:sz w:val="20"/>
                <w:szCs w:val="20"/>
                <w:lang w:val="uk-UA" w:eastAsia="en-US"/>
              </w:rPr>
              <w:t>Всього собівартість реалізованої продукції (товарів, робіт, послуг)</w:t>
            </w:r>
          </w:p>
        </w:tc>
        <w:tc>
          <w:tcPr>
            <w:tcW w:w="1900" w:type="dxa"/>
            <w:tcBorders>
              <w:top w:val="single" w:sz="4" w:space="0" w:color="auto"/>
              <w:left w:val="nil"/>
              <w:bottom w:val="double" w:sz="6" w:space="0" w:color="auto"/>
              <w:right w:val="nil"/>
            </w:tcBorders>
            <w:shd w:val="clear" w:color="auto" w:fill="auto"/>
            <w:noWrap/>
            <w:vAlign w:val="center"/>
            <w:hideMark/>
          </w:tcPr>
          <w:p w:rsidR="005B2576" w:rsidRPr="009A0051" w:rsidRDefault="005B2576" w:rsidP="0057344C">
            <w:pPr>
              <w:jc w:val="right"/>
              <w:rPr>
                <w:b/>
                <w:bCs/>
                <w:sz w:val="20"/>
                <w:szCs w:val="20"/>
              </w:rPr>
            </w:pPr>
            <w:r w:rsidRPr="009A0051">
              <w:rPr>
                <w:b/>
                <w:bCs/>
                <w:sz w:val="20"/>
                <w:szCs w:val="20"/>
              </w:rPr>
              <w:t>(1 074 705)</w:t>
            </w:r>
          </w:p>
        </w:tc>
      </w:tr>
    </w:tbl>
    <w:p w:rsidR="005B2576" w:rsidRPr="009A0051" w:rsidRDefault="005B2576" w:rsidP="005B2576">
      <w:pPr>
        <w:rPr>
          <w:sz w:val="20"/>
          <w:szCs w:val="20"/>
          <w:lang w:val="uk-UA"/>
        </w:rPr>
      </w:pP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28" w:name="_Toc514246428"/>
      <w:r w:rsidRPr="009A0051">
        <w:rPr>
          <w:sz w:val="20"/>
          <w:szCs w:val="20"/>
        </w:rPr>
        <w:t>Інші операційні доходи</w:t>
      </w:r>
      <w:bookmarkEnd w:id="28"/>
    </w:p>
    <w:p w:rsidR="005B2576" w:rsidRPr="009A0051" w:rsidRDefault="005B2576" w:rsidP="005B2576">
      <w:pPr>
        <w:rPr>
          <w:sz w:val="20"/>
          <w:szCs w:val="20"/>
          <w:lang w:val="uk-UA"/>
        </w:rPr>
      </w:pPr>
    </w:p>
    <w:p w:rsidR="005B2576" w:rsidRPr="009A0051" w:rsidRDefault="005B2576" w:rsidP="005B2576">
      <w:pPr>
        <w:rPr>
          <w:sz w:val="20"/>
          <w:szCs w:val="20"/>
          <w:lang w:val="uk-UA"/>
        </w:rPr>
      </w:pPr>
      <w:r w:rsidRPr="009A0051">
        <w:rPr>
          <w:sz w:val="20"/>
          <w:szCs w:val="20"/>
          <w:lang w:val="uk-UA"/>
        </w:rPr>
        <w:t>Інші операційні доходи за рік, що закінчився 31 грудня 2017 року представлені наступним чином:</w:t>
      </w:r>
    </w:p>
    <w:p w:rsidR="005B2576" w:rsidRPr="009A0051" w:rsidRDefault="005B2576" w:rsidP="005B2576">
      <w:pPr>
        <w:rPr>
          <w:sz w:val="20"/>
          <w:szCs w:val="20"/>
          <w:lang w:val="uk-UA"/>
        </w:rPr>
      </w:pPr>
    </w:p>
    <w:tbl>
      <w:tblPr>
        <w:tblW w:w="10120" w:type="dxa"/>
        <w:tblInd w:w="108" w:type="dxa"/>
        <w:tblLook w:val="04A0" w:firstRow="1" w:lastRow="0" w:firstColumn="1" w:lastColumn="0" w:noHBand="0" w:noVBand="1"/>
      </w:tblPr>
      <w:tblGrid>
        <w:gridCol w:w="8220"/>
        <w:gridCol w:w="1900"/>
      </w:tblGrid>
      <w:tr w:rsidR="009A0051" w:rsidRPr="009A0051" w:rsidTr="0057344C">
        <w:trPr>
          <w:trHeight w:val="260"/>
        </w:trPr>
        <w:tc>
          <w:tcPr>
            <w:tcW w:w="8220"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2017 рік</w:t>
            </w:r>
          </w:p>
        </w:tc>
      </w:tr>
      <w:tr w:rsidR="009A0051" w:rsidRPr="009A0051" w:rsidTr="0057344C">
        <w:trPr>
          <w:trHeight w:val="260"/>
        </w:trPr>
        <w:tc>
          <w:tcPr>
            <w:tcW w:w="8220"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b/>
                <w:bCs/>
                <w:sz w:val="20"/>
                <w:szCs w:val="20"/>
                <w:lang w:val="uk-UA" w:eastAsia="en-US"/>
              </w:rPr>
            </w:pPr>
          </w:p>
        </w:tc>
      </w:tr>
      <w:tr w:rsidR="009A0051" w:rsidRPr="009A0051" w:rsidTr="0057344C">
        <w:trPr>
          <w:trHeight w:val="260"/>
        </w:trPr>
        <w:tc>
          <w:tcPr>
            <w:tcW w:w="8220"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b/>
                <w:bCs/>
                <w:sz w:val="20"/>
                <w:szCs w:val="20"/>
                <w:lang w:val="uk-UA" w:eastAsia="en-US"/>
              </w:rPr>
            </w:pPr>
          </w:p>
        </w:tc>
      </w:tr>
      <w:tr w:rsidR="009A0051" w:rsidRPr="009A0051" w:rsidTr="0057344C">
        <w:trPr>
          <w:trHeight w:val="250"/>
        </w:trPr>
        <w:tc>
          <w:tcPr>
            <w:tcW w:w="8220"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Прибуток від продажу дебіторської заборгованості</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107 690</w:t>
            </w:r>
          </w:p>
        </w:tc>
      </w:tr>
      <w:tr w:rsidR="009A0051" w:rsidRPr="009A0051" w:rsidTr="0057344C">
        <w:trPr>
          <w:trHeight w:val="250"/>
        </w:trPr>
        <w:tc>
          <w:tcPr>
            <w:tcW w:w="8220"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Доходи від курсових різниць</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58 067</w:t>
            </w:r>
          </w:p>
        </w:tc>
      </w:tr>
      <w:tr w:rsidR="009A0051" w:rsidRPr="009A0051" w:rsidTr="0057344C">
        <w:trPr>
          <w:trHeight w:val="250"/>
        </w:trPr>
        <w:tc>
          <w:tcPr>
            <w:tcW w:w="8220"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Дохід від страхових компенсацій</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13 687</w:t>
            </w:r>
          </w:p>
        </w:tc>
      </w:tr>
      <w:tr w:rsidR="009A0051" w:rsidRPr="009A0051" w:rsidTr="0057344C">
        <w:trPr>
          <w:trHeight w:val="250"/>
        </w:trPr>
        <w:tc>
          <w:tcPr>
            <w:tcW w:w="8220"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Послуги страхових агентів</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11 066</w:t>
            </w:r>
          </w:p>
        </w:tc>
      </w:tr>
      <w:tr w:rsidR="009A0051" w:rsidRPr="009A0051" w:rsidTr="0057344C">
        <w:trPr>
          <w:trHeight w:val="250"/>
        </w:trPr>
        <w:tc>
          <w:tcPr>
            <w:tcW w:w="8220"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Дохід від реалізації запасів</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9 604</w:t>
            </w:r>
          </w:p>
        </w:tc>
      </w:tr>
      <w:tr w:rsidR="009A0051" w:rsidRPr="009A0051" w:rsidTr="0057344C">
        <w:trPr>
          <w:trHeight w:val="250"/>
        </w:trPr>
        <w:tc>
          <w:tcPr>
            <w:tcW w:w="8220"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Дохід від операційної оренди</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6 538</w:t>
            </w:r>
          </w:p>
        </w:tc>
      </w:tr>
      <w:tr w:rsidR="009A0051" w:rsidRPr="009A0051" w:rsidTr="0057344C">
        <w:trPr>
          <w:trHeight w:val="250"/>
        </w:trPr>
        <w:tc>
          <w:tcPr>
            <w:tcW w:w="8220"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Дохід від реалізації основних засобів</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4 691</w:t>
            </w:r>
          </w:p>
        </w:tc>
      </w:tr>
      <w:tr w:rsidR="009A0051" w:rsidRPr="009A0051" w:rsidTr="0057344C">
        <w:trPr>
          <w:trHeight w:val="250"/>
        </w:trPr>
        <w:tc>
          <w:tcPr>
            <w:tcW w:w="8220"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Послуги по залученню клієнтів</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3 082</w:t>
            </w:r>
          </w:p>
        </w:tc>
      </w:tr>
      <w:tr w:rsidR="009A0051" w:rsidRPr="009A0051" w:rsidTr="0057344C">
        <w:trPr>
          <w:trHeight w:val="250"/>
        </w:trPr>
        <w:tc>
          <w:tcPr>
            <w:tcW w:w="8220"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Штрафи та пені</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2 403</w:t>
            </w:r>
          </w:p>
        </w:tc>
      </w:tr>
      <w:tr w:rsidR="009A0051" w:rsidRPr="009A0051" w:rsidTr="0057344C">
        <w:trPr>
          <w:trHeight w:val="250"/>
        </w:trPr>
        <w:tc>
          <w:tcPr>
            <w:tcW w:w="8220"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Інші доходи</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5 105</w:t>
            </w:r>
          </w:p>
        </w:tc>
      </w:tr>
      <w:tr w:rsidR="005B2576" w:rsidRPr="009A0051" w:rsidTr="0057344C">
        <w:trPr>
          <w:trHeight w:val="270"/>
        </w:trPr>
        <w:tc>
          <w:tcPr>
            <w:tcW w:w="8220"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r w:rsidRPr="009A0051">
              <w:rPr>
                <w:b/>
                <w:bCs/>
                <w:sz w:val="20"/>
                <w:szCs w:val="20"/>
                <w:lang w:val="uk-UA" w:eastAsia="en-US"/>
              </w:rPr>
              <w:t>Всього інших операційних доходів</w:t>
            </w:r>
          </w:p>
        </w:tc>
        <w:tc>
          <w:tcPr>
            <w:tcW w:w="1900" w:type="dxa"/>
            <w:tcBorders>
              <w:top w:val="single" w:sz="4" w:space="0" w:color="auto"/>
              <w:left w:val="nil"/>
              <w:bottom w:val="double" w:sz="6" w:space="0" w:color="auto"/>
              <w:right w:val="nil"/>
            </w:tcBorders>
            <w:shd w:val="clear" w:color="auto" w:fill="auto"/>
            <w:noWrap/>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221 933</w:t>
            </w:r>
          </w:p>
        </w:tc>
      </w:tr>
    </w:tbl>
    <w:p w:rsidR="005B2576" w:rsidRPr="009A0051" w:rsidRDefault="005B2576" w:rsidP="005B2576">
      <w:pPr>
        <w:rPr>
          <w:sz w:val="20"/>
          <w:szCs w:val="20"/>
          <w:lang w:val="uk-UA"/>
        </w:rPr>
      </w:pPr>
    </w:p>
    <w:p w:rsidR="005B2576" w:rsidRPr="009A0051" w:rsidRDefault="005B2576" w:rsidP="005B2576">
      <w:pPr>
        <w:rPr>
          <w:sz w:val="20"/>
          <w:szCs w:val="20"/>
          <w:lang w:val="uk-UA"/>
        </w:rPr>
      </w:pP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29" w:name="_Toc514246429"/>
      <w:r w:rsidRPr="009A0051">
        <w:rPr>
          <w:sz w:val="20"/>
          <w:szCs w:val="20"/>
        </w:rPr>
        <w:t>Адміністративні витрати</w:t>
      </w:r>
      <w:bookmarkEnd w:id="29"/>
    </w:p>
    <w:p w:rsidR="005B2576" w:rsidRPr="009A0051" w:rsidRDefault="005B2576" w:rsidP="005B2576">
      <w:pPr>
        <w:rPr>
          <w:sz w:val="20"/>
          <w:szCs w:val="20"/>
          <w:lang w:val="uk-UA"/>
        </w:rPr>
      </w:pPr>
    </w:p>
    <w:p w:rsidR="005B2576" w:rsidRPr="009A0051" w:rsidRDefault="005B2576" w:rsidP="005B2576">
      <w:pPr>
        <w:rPr>
          <w:sz w:val="20"/>
          <w:szCs w:val="20"/>
          <w:lang w:val="uk-UA"/>
        </w:rPr>
      </w:pPr>
      <w:r w:rsidRPr="009A0051">
        <w:rPr>
          <w:sz w:val="20"/>
          <w:szCs w:val="20"/>
          <w:lang w:val="uk-UA"/>
        </w:rPr>
        <w:t>Адміністративні витрати за рік, що закінчився 31 грудня 2017 року представлені наступним чином:</w:t>
      </w:r>
    </w:p>
    <w:p w:rsidR="005B2576" w:rsidRPr="009A0051" w:rsidRDefault="005B2576" w:rsidP="005B2576">
      <w:pPr>
        <w:rPr>
          <w:sz w:val="20"/>
          <w:szCs w:val="20"/>
          <w:lang w:val="uk-UA"/>
        </w:rPr>
      </w:pPr>
    </w:p>
    <w:tbl>
      <w:tblPr>
        <w:tblW w:w="10120" w:type="dxa"/>
        <w:tblInd w:w="108" w:type="dxa"/>
        <w:tblLook w:val="04A0" w:firstRow="1" w:lastRow="0" w:firstColumn="1" w:lastColumn="0" w:noHBand="0" w:noVBand="1"/>
      </w:tblPr>
      <w:tblGrid>
        <w:gridCol w:w="8236"/>
        <w:gridCol w:w="1884"/>
      </w:tblGrid>
      <w:tr w:rsidR="009A0051" w:rsidRPr="009A0051" w:rsidTr="0057344C">
        <w:trPr>
          <w:trHeight w:val="310"/>
        </w:trPr>
        <w:tc>
          <w:tcPr>
            <w:tcW w:w="8236"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p>
        </w:tc>
        <w:tc>
          <w:tcPr>
            <w:tcW w:w="1884"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2017 рік</w:t>
            </w:r>
          </w:p>
        </w:tc>
      </w:tr>
      <w:tr w:rsidR="009A0051" w:rsidRPr="009A0051" w:rsidTr="0057344C">
        <w:trPr>
          <w:trHeight w:val="26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p>
        </w:tc>
        <w:tc>
          <w:tcPr>
            <w:tcW w:w="1884" w:type="dxa"/>
            <w:tcBorders>
              <w:top w:val="nil"/>
              <w:left w:val="nil"/>
              <w:bottom w:val="nil"/>
              <w:right w:val="nil"/>
            </w:tcBorders>
            <w:shd w:val="clear" w:color="auto" w:fill="auto"/>
            <w:noWrap/>
            <w:vAlign w:val="bottom"/>
            <w:hideMark/>
          </w:tcPr>
          <w:p w:rsidR="005B2576" w:rsidRPr="009A0051" w:rsidRDefault="005B2576" w:rsidP="0057344C">
            <w:pPr>
              <w:jc w:val="right"/>
              <w:rPr>
                <w:sz w:val="20"/>
                <w:szCs w:val="20"/>
                <w:lang w:val="uk-UA" w:eastAsia="en-US"/>
              </w:rPr>
            </w:pPr>
          </w:p>
        </w:tc>
      </w:tr>
      <w:tr w:rsidR="009A0051" w:rsidRPr="009A0051" w:rsidTr="0057344C">
        <w:trPr>
          <w:trHeight w:val="25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Витрати на оплату праці</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(19 611)</w:t>
            </w:r>
          </w:p>
        </w:tc>
      </w:tr>
      <w:tr w:rsidR="009A0051" w:rsidRPr="009A0051" w:rsidTr="0057344C">
        <w:trPr>
          <w:trHeight w:val="25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Інформаційні послуги</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(4 488)</w:t>
            </w:r>
          </w:p>
        </w:tc>
      </w:tr>
      <w:tr w:rsidR="009A0051" w:rsidRPr="009A0051" w:rsidTr="0057344C">
        <w:trPr>
          <w:trHeight w:val="250"/>
        </w:trPr>
        <w:tc>
          <w:tcPr>
            <w:tcW w:w="8236"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r w:rsidRPr="009A0051">
              <w:rPr>
                <w:sz w:val="20"/>
                <w:szCs w:val="20"/>
                <w:lang w:val="uk-UA" w:eastAsia="en-US"/>
              </w:rPr>
              <w:t>Амортизація</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(3 618)</w:t>
            </w:r>
          </w:p>
        </w:tc>
      </w:tr>
      <w:tr w:rsidR="009A0051" w:rsidRPr="009A0051" w:rsidTr="0057344C">
        <w:trPr>
          <w:trHeight w:val="250"/>
        </w:trPr>
        <w:tc>
          <w:tcPr>
            <w:tcW w:w="8236"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r w:rsidRPr="009A0051">
              <w:rPr>
                <w:sz w:val="20"/>
                <w:szCs w:val="20"/>
                <w:lang w:val="uk-UA" w:eastAsia="en-US"/>
              </w:rPr>
              <w:t>Безповоротна фінансова допомога</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(2 790)</w:t>
            </w:r>
          </w:p>
        </w:tc>
      </w:tr>
      <w:tr w:rsidR="009A0051" w:rsidRPr="009A0051" w:rsidTr="0057344C">
        <w:trPr>
          <w:trHeight w:val="25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Професійні послуги</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(1 786)</w:t>
            </w:r>
          </w:p>
        </w:tc>
      </w:tr>
      <w:tr w:rsidR="009A0051" w:rsidRPr="009A0051" w:rsidTr="0057344C">
        <w:trPr>
          <w:trHeight w:val="25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Інші податки та збори</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(1 756)</w:t>
            </w:r>
          </w:p>
        </w:tc>
      </w:tr>
      <w:tr w:rsidR="009A0051" w:rsidRPr="009A0051" w:rsidTr="0057344C">
        <w:trPr>
          <w:trHeight w:val="25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Орендна плата</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(1 669)</w:t>
            </w:r>
          </w:p>
        </w:tc>
      </w:tr>
      <w:tr w:rsidR="009A0051" w:rsidRPr="009A0051" w:rsidTr="0057344C">
        <w:trPr>
          <w:trHeight w:val="25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Банківські послуги</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(728)</w:t>
            </w:r>
          </w:p>
        </w:tc>
      </w:tr>
      <w:tr w:rsidR="009A0051" w:rsidRPr="009A0051" w:rsidTr="0057344C">
        <w:trPr>
          <w:trHeight w:val="25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Інші витрати</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(2 274)</w:t>
            </w:r>
          </w:p>
        </w:tc>
      </w:tr>
      <w:tr w:rsidR="005B2576" w:rsidRPr="009A0051" w:rsidTr="0057344C">
        <w:trPr>
          <w:trHeight w:val="27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r w:rsidRPr="009A0051">
              <w:rPr>
                <w:b/>
                <w:bCs/>
                <w:sz w:val="20"/>
                <w:szCs w:val="20"/>
                <w:lang w:val="uk-UA" w:eastAsia="en-US"/>
              </w:rPr>
              <w:t>Всього адміністративних витрат</w:t>
            </w:r>
          </w:p>
        </w:tc>
        <w:tc>
          <w:tcPr>
            <w:tcW w:w="1884" w:type="dxa"/>
            <w:tcBorders>
              <w:top w:val="single" w:sz="4" w:space="0" w:color="auto"/>
              <w:left w:val="nil"/>
              <w:bottom w:val="double" w:sz="6" w:space="0" w:color="auto"/>
              <w:right w:val="nil"/>
            </w:tcBorders>
            <w:shd w:val="clear" w:color="auto" w:fill="auto"/>
            <w:noWrap/>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(38 720)</w:t>
            </w:r>
          </w:p>
        </w:tc>
      </w:tr>
    </w:tbl>
    <w:p w:rsidR="005B2576" w:rsidRPr="009A0051" w:rsidRDefault="005B2576" w:rsidP="005B2576">
      <w:pPr>
        <w:rPr>
          <w:sz w:val="20"/>
          <w:szCs w:val="20"/>
          <w:lang w:val="uk-UA"/>
        </w:rPr>
      </w:pP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30" w:name="_Toc514246430"/>
      <w:r w:rsidRPr="009A0051">
        <w:rPr>
          <w:sz w:val="20"/>
          <w:szCs w:val="20"/>
        </w:rPr>
        <w:t>Витрати на збут</w:t>
      </w:r>
      <w:bookmarkEnd w:id="30"/>
    </w:p>
    <w:p w:rsidR="005B2576" w:rsidRPr="009A0051" w:rsidRDefault="005B2576" w:rsidP="005B2576">
      <w:pPr>
        <w:rPr>
          <w:sz w:val="20"/>
          <w:szCs w:val="20"/>
          <w:lang w:val="uk-UA"/>
        </w:rPr>
      </w:pPr>
    </w:p>
    <w:p w:rsidR="005B2576" w:rsidRPr="009A0051" w:rsidRDefault="005B2576" w:rsidP="005B2576">
      <w:pPr>
        <w:rPr>
          <w:sz w:val="20"/>
          <w:szCs w:val="20"/>
          <w:lang w:val="uk-UA"/>
        </w:rPr>
      </w:pPr>
      <w:r w:rsidRPr="009A0051">
        <w:rPr>
          <w:sz w:val="20"/>
          <w:szCs w:val="20"/>
          <w:lang w:val="uk-UA"/>
        </w:rPr>
        <w:t>Витрати на збут за рік, що закінчився 31 грудня 2017 року представлені наступним чином:</w:t>
      </w:r>
    </w:p>
    <w:p w:rsidR="005B2576" w:rsidRPr="009A0051" w:rsidRDefault="005B2576" w:rsidP="005B2576">
      <w:pPr>
        <w:rPr>
          <w:sz w:val="20"/>
          <w:szCs w:val="20"/>
          <w:lang w:val="uk-UA"/>
        </w:rPr>
      </w:pPr>
    </w:p>
    <w:tbl>
      <w:tblPr>
        <w:tblW w:w="10120" w:type="dxa"/>
        <w:tblInd w:w="108" w:type="dxa"/>
        <w:tblLook w:val="04A0" w:firstRow="1" w:lastRow="0" w:firstColumn="1" w:lastColumn="0" w:noHBand="0" w:noVBand="1"/>
      </w:tblPr>
      <w:tblGrid>
        <w:gridCol w:w="8228"/>
        <w:gridCol w:w="1892"/>
      </w:tblGrid>
      <w:tr w:rsidR="009A0051" w:rsidRPr="009A0051" w:rsidTr="0057344C">
        <w:trPr>
          <w:trHeight w:val="260"/>
        </w:trPr>
        <w:tc>
          <w:tcPr>
            <w:tcW w:w="8228"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p>
        </w:tc>
        <w:tc>
          <w:tcPr>
            <w:tcW w:w="1892"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2017 рік</w:t>
            </w:r>
          </w:p>
        </w:tc>
      </w:tr>
      <w:tr w:rsidR="009A0051" w:rsidRPr="009A0051" w:rsidTr="0057344C">
        <w:trPr>
          <w:trHeight w:val="260"/>
        </w:trPr>
        <w:tc>
          <w:tcPr>
            <w:tcW w:w="8228"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p>
        </w:tc>
        <w:tc>
          <w:tcPr>
            <w:tcW w:w="1892" w:type="dxa"/>
            <w:tcBorders>
              <w:top w:val="nil"/>
              <w:left w:val="nil"/>
              <w:bottom w:val="nil"/>
              <w:right w:val="nil"/>
            </w:tcBorders>
            <w:shd w:val="clear" w:color="auto" w:fill="auto"/>
            <w:noWrap/>
            <w:vAlign w:val="center"/>
            <w:hideMark/>
          </w:tcPr>
          <w:p w:rsidR="005B2576" w:rsidRPr="009A0051" w:rsidRDefault="005B2576" w:rsidP="0057344C">
            <w:pPr>
              <w:jc w:val="right"/>
              <w:rPr>
                <w:b/>
                <w:bCs/>
                <w:sz w:val="20"/>
                <w:szCs w:val="20"/>
                <w:lang w:val="uk-UA" w:eastAsia="en-US"/>
              </w:rPr>
            </w:pPr>
          </w:p>
        </w:tc>
      </w:tr>
      <w:tr w:rsidR="009A0051" w:rsidRPr="009A0051" w:rsidTr="0057344C">
        <w:trPr>
          <w:trHeight w:val="250"/>
        </w:trPr>
        <w:tc>
          <w:tcPr>
            <w:tcW w:w="8228"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Витрати на оплату праці</w:t>
            </w:r>
          </w:p>
        </w:tc>
        <w:tc>
          <w:tcPr>
            <w:tcW w:w="1892"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(12 371)</w:t>
            </w:r>
          </w:p>
        </w:tc>
      </w:tr>
      <w:tr w:rsidR="009A0051" w:rsidRPr="009A0051" w:rsidTr="0057344C">
        <w:trPr>
          <w:trHeight w:val="250"/>
        </w:trPr>
        <w:tc>
          <w:tcPr>
            <w:tcW w:w="8228"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r w:rsidRPr="009A0051">
              <w:rPr>
                <w:sz w:val="20"/>
                <w:szCs w:val="20"/>
                <w:lang w:val="uk-UA" w:eastAsia="en-US"/>
              </w:rPr>
              <w:t>Комісійні витрати</w:t>
            </w:r>
          </w:p>
        </w:tc>
        <w:tc>
          <w:tcPr>
            <w:tcW w:w="1892"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(18 682)</w:t>
            </w:r>
          </w:p>
        </w:tc>
      </w:tr>
      <w:tr w:rsidR="009A0051" w:rsidRPr="009A0051" w:rsidTr="0057344C">
        <w:trPr>
          <w:trHeight w:val="250"/>
        </w:trPr>
        <w:tc>
          <w:tcPr>
            <w:tcW w:w="8228"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Орендна плата</w:t>
            </w:r>
          </w:p>
        </w:tc>
        <w:tc>
          <w:tcPr>
            <w:tcW w:w="1892"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(552)</w:t>
            </w:r>
          </w:p>
        </w:tc>
      </w:tr>
      <w:tr w:rsidR="009A0051" w:rsidRPr="009A0051" w:rsidTr="0057344C">
        <w:trPr>
          <w:trHeight w:val="250"/>
        </w:trPr>
        <w:tc>
          <w:tcPr>
            <w:tcW w:w="8228"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Інші витрати</w:t>
            </w:r>
          </w:p>
        </w:tc>
        <w:tc>
          <w:tcPr>
            <w:tcW w:w="1892"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(1 622)</w:t>
            </w:r>
          </w:p>
        </w:tc>
      </w:tr>
      <w:tr w:rsidR="005B2576" w:rsidRPr="009A0051" w:rsidTr="0057344C">
        <w:trPr>
          <w:trHeight w:val="270"/>
        </w:trPr>
        <w:tc>
          <w:tcPr>
            <w:tcW w:w="8228"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r w:rsidRPr="009A0051">
              <w:rPr>
                <w:b/>
                <w:bCs/>
                <w:sz w:val="20"/>
                <w:szCs w:val="20"/>
                <w:lang w:val="uk-UA" w:eastAsia="en-US"/>
              </w:rPr>
              <w:t>Всього витрат на збут</w:t>
            </w:r>
          </w:p>
        </w:tc>
        <w:tc>
          <w:tcPr>
            <w:tcW w:w="1892" w:type="dxa"/>
            <w:tcBorders>
              <w:top w:val="single" w:sz="4" w:space="0" w:color="auto"/>
              <w:left w:val="nil"/>
              <w:bottom w:val="double" w:sz="6" w:space="0" w:color="auto"/>
              <w:right w:val="nil"/>
            </w:tcBorders>
            <w:shd w:val="clear" w:color="auto" w:fill="auto"/>
            <w:noWrap/>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(33 227)</w:t>
            </w:r>
          </w:p>
        </w:tc>
      </w:tr>
    </w:tbl>
    <w:p w:rsidR="005B2576" w:rsidRPr="009A0051" w:rsidRDefault="005B2576" w:rsidP="005B2576">
      <w:pPr>
        <w:rPr>
          <w:sz w:val="20"/>
          <w:szCs w:val="20"/>
          <w:lang w:val="uk-UA"/>
        </w:rPr>
      </w:pPr>
    </w:p>
    <w:p w:rsidR="005B2576" w:rsidRPr="009A0051" w:rsidRDefault="005B2576" w:rsidP="006A25D9">
      <w:pPr>
        <w:pStyle w:val="3"/>
        <w:keepNext/>
        <w:keepLines/>
        <w:numPr>
          <w:ilvl w:val="1"/>
          <w:numId w:val="7"/>
        </w:numPr>
        <w:spacing w:before="0" w:beforeAutospacing="0" w:after="0" w:afterAutospacing="0"/>
        <w:ind w:left="709"/>
        <w:jc w:val="both"/>
        <w:rPr>
          <w:sz w:val="20"/>
          <w:szCs w:val="20"/>
        </w:rPr>
      </w:pPr>
      <w:bookmarkStart w:id="31" w:name="_Toc514246431"/>
      <w:r w:rsidRPr="009A0051">
        <w:rPr>
          <w:sz w:val="20"/>
          <w:szCs w:val="20"/>
        </w:rPr>
        <w:t>Інші операційні витрати</w:t>
      </w:r>
      <w:bookmarkEnd w:id="31"/>
    </w:p>
    <w:p w:rsidR="005B2576" w:rsidRPr="009A0051" w:rsidRDefault="005B2576" w:rsidP="005B2576">
      <w:pPr>
        <w:rPr>
          <w:sz w:val="20"/>
          <w:szCs w:val="20"/>
          <w:lang w:val="uk-UA"/>
        </w:rPr>
      </w:pPr>
    </w:p>
    <w:p w:rsidR="005B2576" w:rsidRPr="009A0051" w:rsidRDefault="005B2576" w:rsidP="005B2576">
      <w:pPr>
        <w:rPr>
          <w:sz w:val="20"/>
          <w:szCs w:val="20"/>
          <w:lang w:val="uk-UA"/>
        </w:rPr>
      </w:pPr>
      <w:r w:rsidRPr="009A0051">
        <w:rPr>
          <w:sz w:val="20"/>
          <w:szCs w:val="20"/>
          <w:lang w:val="uk-UA"/>
        </w:rPr>
        <w:t>Інші операційні витрати за рік, що закінчився 31 грудня 2017 року представлені наступним чином:</w:t>
      </w:r>
    </w:p>
    <w:p w:rsidR="005B2576" w:rsidRPr="009A0051" w:rsidRDefault="005B2576" w:rsidP="005B2576">
      <w:pPr>
        <w:rPr>
          <w:sz w:val="20"/>
          <w:szCs w:val="20"/>
          <w:lang w:val="uk-UA"/>
        </w:rPr>
      </w:pPr>
    </w:p>
    <w:tbl>
      <w:tblPr>
        <w:tblW w:w="10120" w:type="dxa"/>
        <w:tblInd w:w="108" w:type="dxa"/>
        <w:tblLook w:val="04A0" w:firstRow="1" w:lastRow="0" w:firstColumn="1" w:lastColumn="0" w:noHBand="0" w:noVBand="1"/>
      </w:tblPr>
      <w:tblGrid>
        <w:gridCol w:w="8236"/>
        <w:gridCol w:w="1884"/>
      </w:tblGrid>
      <w:tr w:rsidR="009A0051" w:rsidRPr="009A0051" w:rsidTr="0057344C">
        <w:trPr>
          <w:trHeight w:val="260"/>
        </w:trPr>
        <w:tc>
          <w:tcPr>
            <w:tcW w:w="8236"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p>
        </w:tc>
        <w:tc>
          <w:tcPr>
            <w:tcW w:w="1884"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2017 рік</w:t>
            </w:r>
          </w:p>
        </w:tc>
      </w:tr>
      <w:tr w:rsidR="009A0051" w:rsidRPr="009A0051" w:rsidTr="0057344C">
        <w:trPr>
          <w:trHeight w:val="26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b/>
                <w:bCs/>
                <w:sz w:val="20"/>
                <w:szCs w:val="20"/>
                <w:lang w:val="uk-UA" w:eastAsia="en-US"/>
              </w:rPr>
            </w:pPr>
          </w:p>
        </w:tc>
      </w:tr>
      <w:tr w:rsidR="009A0051" w:rsidRPr="009A0051" w:rsidTr="0057344C">
        <w:trPr>
          <w:trHeight w:val="25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Собівартість реалізованої дебіторської заборгованості</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(104 233)</w:t>
            </w:r>
          </w:p>
        </w:tc>
      </w:tr>
      <w:tr w:rsidR="009A0051" w:rsidRPr="009A0051" w:rsidTr="0057344C">
        <w:trPr>
          <w:trHeight w:val="25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Страхування транспортних засобів</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(40 919)</w:t>
            </w:r>
          </w:p>
        </w:tc>
      </w:tr>
      <w:tr w:rsidR="009A0051" w:rsidRPr="009A0051" w:rsidTr="0057344C">
        <w:trPr>
          <w:trHeight w:val="250"/>
        </w:trPr>
        <w:tc>
          <w:tcPr>
            <w:tcW w:w="8236"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r w:rsidRPr="009A0051">
              <w:rPr>
                <w:sz w:val="20"/>
                <w:szCs w:val="20"/>
                <w:lang w:val="uk-UA" w:eastAsia="en-US"/>
              </w:rPr>
              <w:t>Резерв на знецінення дебіторської заборгованості</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(16 737)</w:t>
            </w:r>
          </w:p>
        </w:tc>
      </w:tr>
      <w:tr w:rsidR="009A0051" w:rsidRPr="009A0051" w:rsidTr="0057344C">
        <w:trPr>
          <w:trHeight w:val="25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Собівартість реалізованих запасів</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(11 113)</w:t>
            </w:r>
          </w:p>
        </w:tc>
      </w:tr>
      <w:tr w:rsidR="009A0051" w:rsidRPr="009A0051" w:rsidTr="0057344C">
        <w:trPr>
          <w:trHeight w:val="25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Витрати на відшкодування страхових компенсацій</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(9 034)</w:t>
            </w:r>
          </w:p>
        </w:tc>
      </w:tr>
      <w:tr w:rsidR="009A0051" w:rsidRPr="009A0051" w:rsidTr="0057344C">
        <w:trPr>
          <w:trHeight w:val="25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Обслуговування транспортних засобів</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(4 046)</w:t>
            </w:r>
          </w:p>
        </w:tc>
      </w:tr>
      <w:tr w:rsidR="009A0051" w:rsidRPr="009A0051" w:rsidTr="0057344C">
        <w:trPr>
          <w:trHeight w:val="25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Витрати від курсових різниць</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(57 845)</w:t>
            </w:r>
          </w:p>
        </w:tc>
      </w:tr>
      <w:tr w:rsidR="009A0051" w:rsidRPr="009A0051" w:rsidTr="0057344C">
        <w:trPr>
          <w:trHeight w:val="25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Собівартість реалізованих основних засобів</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(4 890)</w:t>
            </w:r>
          </w:p>
        </w:tc>
      </w:tr>
      <w:tr w:rsidR="009A0051" w:rsidRPr="009A0051" w:rsidTr="0057344C">
        <w:trPr>
          <w:trHeight w:val="25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Інші витрати</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(1 415)</w:t>
            </w:r>
          </w:p>
        </w:tc>
      </w:tr>
      <w:tr w:rsidR="005B2576" w:rsidRPr="009A0051" w:rsidTr="0057344C">
        <w:trPr>
          <w:trHeight w:val="27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r w:rsidRPr="009A0051">
              <w:rPr>
                <w:b/>
                <w:bCs/>
                <w:sz w:val="20"/>
                <w:szCs w:val="20"/>
                <w:lang w:val="uk-UA" w:eastAsia="en-US"/>
              </w:rPr>
              <w:t>Всього інших операційних витрат</w:t>
            </w:r>
          </w:p>
        </w:tc>
        <w:tc>
          <w:tcPr>
            <w:tcW w:w="1884" w:type="dxa"/>
            <w:tcBorders>
              <w:top w:val="single" w:sz="4" w:space="0" w:color="auto"/>
              <w:left w:val="nil"/>
              <w:bottom w:val="double" w:sz="6" w:space="0" w:color="auto"/>
              <w:right w:val="nil"/>
            </w:tcBorders>
            <w:shd w:val="clear" w:color="auto" w:fill="auto"/>
            <w:noWrap/>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(250 232)</w:t>
            </w:r>
          </w:p>
        </w:tc>
      </w:tr>
    </w:tbl>
    <w:p w:rsidR="005B2576" w:rsidRPr="009A0051" w:rsidRDefault="005B2576" w:rsidP="005B2576">
      <w:pPr>
        <w:rPr>
          <w:sz w:val="20"/>
          <w:szCs w:val="20"/>
          <w:lang w:val="uk-UA"/>
        </w:rPr>
      </w:pP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32" w:name="_Toc514246432"/>
      <w:r w:rsidRPr="009A0051">
        <w:rPr>
          <w:sz w:val="20"/>
          <w:szCs w:val="20"/>
        </w:rPr>
        <w:t>Фінансові витрати</w:t>
      </w:r>
      <w:bookmarkEnd w:id="25"/>
      <w:bookmarkEnd w:id="26"/>
      <w:bookmarkEnd w:id="32"/>
    </w:p>
    <w:p w:rsidR="005B2576" w:rsidRPr="009A0051" w:rsidRDefault="005B2576" w:rsidP="005B2576">
      <w:pPr>
        <w:rPr>
          <w:sz w:val="20"/>
          <w:szCs w:val="20"/>
          <w:lang w:val="uk-UA"/>
        </w:rPr>
      </w:pPr>
    </w:p>
    <w:p w:rsidR="005B2576" w:rsidRPr="009A0051" w:rsidRDefault="005B2576" w:rsidP="005B2576">
      <w:pPr>
        <w:rPr>
          <w:sz w:val="20"/>
          <w:szCs w:val="20"/>
          <w:lang w:val="uk-UA"/>
        </w:rPr>
      </w:pPr>
      <w:r w:rsidRPr="009A0051">
        <w:rPr>
          <w:sz w:val="20"/>
          <w:szCs w:val="20"/>
          <w:lang w:val="uk-UA"/>
        </w:rPr>
        <w:t>Фінансові витрати за рік, що закінчився 31 грудня 2017 року представлені наступним чином:</w:t>
      </w:r>
    </w:p>
    <w:p w:rsidR="005B2576" w:rsidRPr="009A0051" w:rsidRDefault="005B2576" w:rsidP="005B2576">
      <w:pPr>
        <w:rPr>
          <w:sz w:val="20"/>
          <w:szCs w:val="20"/>
          <w:lang w:val="uk-UA"/>
        </w:rPr>
      </w:pPr>
    </w:p>
    <w:tbl>
      <w:tblPr>
        <w:tblW w:w="10120" w:type="dxa"/>
        <w:tblInd w:w="108" w:type="dxa"/>
        <w:tblLook w:val="04A0" w:firstRow="1" w:lastRow="0" w:firstColumn="1" w:lastColumn="0" w:noHBand="0" w:noVBand="1"/>
      </w:tblPr>
      <w:tblGrid>
        <w:gridCol w:w="8236"/>
        <w:gridCol w:w="1884"/>
      </w:tblGrid>
      <w:tr w:rsidR="009A0051" w:rsidRPr="009A0051" w:rsidTr="0057344C">
        <w:trPr>
          <w:trHeight w:val="260"/>
        </w:trPr>
        <w:tc>
          <w:tcPr>
            <w:tcW w:w="8236"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p>
        </w:tc>
        <w:tc>
          <w:tcPr>
            <w:tcW w:w="1884"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2017 рік</w:t>
            </w:r>
          </w:p>
        </w:tc>
      </w:tr>
      <w:tr w:rsidR="009A0051" w:rsidRPr="009A0051" w:rsidTr="0057344C">
        <w:trPr>
          <w:trHeight w:val="26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b/>
                <w:bCs/>
                <w:sz w:val="20"/>
                <w:szCs w:val="20"/>
                <w:lang w:val="uk-UA" w:eastAsia="en-US"/>
              </w:rPr>
            </w:pPr>
          </w:p>
        </w:tc>
      </w:tr>
      <w:tr w:rsidR="009A0051" w:rsidRPr="009A0051" w:rsidTr="0057344C">
        <w:trPr>
          <w:trHeight w:val="25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Нараховані відсотки по кредитах банків</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(53 044)</w:t>
            </w:r>
          </w:p>
        </w:tc>
      </w:tr>
      <w:tr w:rsidR="009A0051" w:rsidRPr="009A0051" w:rsidTr="0057344C">
        <w:trPr>
          <w:trHeight w:val="250"/>
        </w:trPr>
        <w:tc>
          <w:tcPr>
            <w:tcW w:w="8236"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r w:rsidRPr="009A0051">
              <w:rPr>
                <w:sz w:val="20"/>
                <w:szCs w:val="20"/>
                <w:lang w:val="uk-UA" w:eastAsia="en-US"/>
              </w:rPr>
              <w:t>Інші фінансові доходи</w:t>
            </w:r>
          </w:p>
        </w:tc>
        <w:tc>
          <w:tcPr>
            <w:tcW w:w="1884"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(3 098)</w:t>
            </w:r>
          </w:p>
        </w:tc>
      </w:tr>
      <w:tr w:rsidR="009A0051" w:rsidRPr="009A0051" w:rsidTr="0057344C">
        <w:trPr>
          <w:trHeight w:val="270"/>
        </w:trPr>
        <w:tc>
          <w:tcPr>
            <w:tcW w:w="8236"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r w:rsidRPr="009A0051">
              <w:rPr>
                <w:b/>
                <w:bCs/>
                <w:sz w:val="20"/>
                <w:szCs w:val="20"/>
                <w:lang w:val="uk-UA" w:eastAsia="en-US"/>
              </w:rPr>
              <w:t>Всього фінансових витрат</w:t>
            </w:r>
          </w:p>
        </w:tc>
        <w:tc>
          <w:tcPr>
            <w:tcW w:w="1884" w:type="dxa"/>
            <w:tcBorders>
              <w:top w:val="single" w:sz="4" w:space="0" w:color="auto"/>
              <w:left w:val="nil"/>
              <w:bottom w:val="double" w:sz="6" w:space="0" w:color="auto"/>
              <w:right w:val="nil"/>
            </w:tcBorders>
            <w:shd w:val="clear" w:color="auto" w:fill="auto"/>
            <w:noWrap/>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(56 142)</w:t>
            </w:r>
          </w:p>
        </w:tc>
      </w:tr>
    </w:tbl>
    <w:p w:rsidR="005B2576" w:rsidRPr="009A0051" w:rsidRDefault="005B2576" w:rsidP="006A25D9">
      <w:pPr>
        <w:pStyle w:val="2"/>
        <w:numPr>
          <w:ilvl w:val="0"/>
          <w:numId w:val="7"/>
        </w:numPr>
        <w:ind w:left="426"/>
        <w:rPr>
          <w:rFonts w:ascii="Times New Roman" w:hAnsi="Times New Roman" w:cs="Times New Roman"/>
          <w:color w:val="auto"/>
          <w:sz w:val="20"/>
          <w:szCs w:val="20"/>
        </w:rPr>
      </w:pPr>
      <w:bookmarkStart w:id="33" w:name="_Toc391306010"/>
      <w:bookmarkStart w:id="34" w:name="_Toc507148128"/>
      <w:bookmarkStart w:id="35" w:name="_Toc514246433"/>
      <w:r w:rsidRPr="009A0051">
        <w:rPr>
          <w:rFonts w:ascii="Times New Roman" w:hAnsi="Times New Roman" w:cs="Times New Roman"/>
          <w:color w:val="auto"/>
          <w:sz w:val="20"/>
          <w:szCs w:val="20"/>
        </w:rPr>
        <w:t>Баланс (Звіт про фінансовий стан)</w:t>
      </w:r>
      <w:bookmarkEnd w:id="33"/>
      <w:bookmarkEnd w:id="34"/>
      <w:bookmarkEnd w:id="35"/>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36" w:name="_Toc391306011"/>
      <w:bookmarkStart w:id="37" w:name="_Toc507148129"/>
      <w:bookmarkStart w:id="38" w:name="_Toc514246434"/>
      <w:r w:rsidRPr="009A0051">
        <w:rPr>
          <w:sz w:val="20"/>
          <w:szCs w:val="20"/>
        </w:rPr>
        <w:t>Нематеріальні активи</w:t>
      </w:r>
      <w:bookmarkEnd w:id="36"/>
      <w:bookmarkEnd w:id="37"/>
      <w:bookmarkEnd w:id="38"/>
    </w:p>
    <w:p w:rsidR="005B2576" w:rsidRPr="009A0051" w:rsidRDefault="005B2576" w:rsidP="005B2576">
      <w:pPr>
        <w:overflowPunct w:val="0"/>
        <w:autoSpaceDE w:val="0"/>
        <w:autoSpaceDN w:val="0"/>
        <w:adjustRightInd w:val="0"/>
        <w:spacing w:before="120" w:after="120"/>
        <w:jc w:val="both"/>
        <w:textAlignment w:val="baseline"/>
        <w:rPr>
          <w:sz w:val="20"/>
          <w:szCs w:val="20"/>
          <w:lang w:val="uk-UA"/>
        </w:rPr>
      </w:pPr>
      <w:r w:rsidRPr="009A0051">
        <w:rPr>
          <w:sz w:val="20"/>
          <w:szCs w:val="20"/>
          <w:lang w:val="uk-UA"/>
        </w:rPr>
        <w:t>Станом на 31 грудня 2017 року нематеріальні активи представлені наступним чином:</w:t>
      </w:r>
    </w:p>
    <w:tbl>
      <w:tblPr>
        <w:tblW w:w="10065" w:type="dxa"/>
        <w:tblInd w:w="108" w:type="dxa"/>
        <w:tblLayout w:type="fixed"/>
        <w:tblLook w:val="04A0" w:firstRow="1" w:lastRow="0" w:firstColumn="1" w:lastColumn="0" w:noHBand="0" w:noVBand="1"/>
      </w:tblPr>
      <w:tblGrid>
        <w:gridCol w:w="5387"/>
        <w:gridCol w:w="1417"/>
        <w:gridCol w:w="1701"/>
        <w:gridCol w:w="1560"/>
      </w:tblGrid>
      <w:tr w:rsidR="009A0051" w:rsidRPr="009A0051" w:rsidTr="0057344C">
        <w:trPr>
          <w:trHeight w:val="414"/>
        </w:trPr>
        <w:tc>
          <w:tcPr>
            <w:tcW w:w="5387" w:type="dxa"/>
            <w:tcBorders>
              <w:top w:val="nil"/>
              <w:left w:val="nil"/>
              <w:bottom w:val="nil"/>
              <w:right w:val="nil"/>
            </w:tcBorders>
            <w:shd w:val="clear" w:color="000000" w:fill="FFFFFF"/>
            <w:noWrap/>
            <w:vAlign w:val="bottom"/>
            <w:hideMark/>
          </w:tcPr>
          <w:p w:rsidR="005B2576" w:rsidRPr="009A0051" w:rsidRDefault="005B2576" w:rsidP="0057344C">
            <w:pPr>
              <w:jc w:val="both"/>
              <w:rPr>
                <w:i/>
                <w:iCs/>
                <w:sz w:val="20"/>
                <w:szCs w:val="20"/>
                <w:lang w:val="uk-UA" w:eastAsia="uk-UA"/>
              </w:rPr>
            </w:pPr>
          </w:p>
        </w:tc>
        <w:tc>
          <w:tcPr>
            <w:tcW w:w="1417" w:type="dxa"/>
            <w:tcBorders>
              <w:top w:val="nil"/>
              <w:left w:val="nil"/>
              <w:bottom w:val="single" w:sz="4" w:space="0" w:color="auto"/>
              <w:right w:val="nil"/>
            </w:tcBorders>
            <w:shd w:val="clear" w:color="000000" w:fill="FFFFFF"/>
            <w:vAlign w:val="bottom"/>
            <w:hideMark/>
          </w:tcPr>
          <w:p w:rsidR="005B2576" w:rsidRPr="009A0051" w:rsidRDefault="005B2576" w:rsidP="0057344C">
            <w:pPr>
              <w:jc w:val="right"/>
              <w:rPr>
                <w:b/>
                <w:bCs/>
                <w:sz w:val="20"/>
                <w:szCs w:val="20"/>
                <w:lang w:val="uk-UA"/>
              </w:rPr>
            </w:pPr>
            <w:r w:rsidRPr="009A0051">
              <w:rPr>
                <w:b/>
                <w:bCs/>
                <w:sz w:val="20"/>
                <w:szCs w:val="20"/>
                <w:lang w:val="uk-UA"/>
              </w:rPr>
              <w:t>Патенти та ліцензії</w:t>
            </w:r>
          </w:p>
        </w:tc>
        <w:tc>
          <w:tcPr>
            <w:tcW w:w="1701" w:type="dxa"/>
            <w:tcBorders>
              <w:top w:val="nil"/>
              <w:left w:val="nil"/>
              <w:bottom w:val="single" w:sz="4" w:space="0" w:color="auto"/>
              <w:right w:val="nil"/>
            </w:tcBorders>
            <w:shd w:val="clear" w:color="000000" w:fill="FFFFFF"/>
            <w:vAlign w:val="bottom"/>
            <w:hideMark/>
          </w:tcPr>
          <w:p w:rsidR="005B2576" w:rsidRPr="009A0051" w:rsidRDefault="005B2576" w:rsidP="0057344C">
            <w:pPr>
              <w:jc w:val="right"/>
              <w:rPr>
                <w:b/>
                <w:bCs/>
                <w:sz w:val="20"/>
                <w:szCs w:val="20"/>
                <w:lang w:val="uk-UA"/>
              </w:rPr>
            </w:pPr>
            <w:r w:rsidRPr="009A0051">
              <w:rPr>
                <w:b/>
                <w:bCs/>
                <w:sz w:val="20"/>
                <w:szCs w:val="20"/>
                <w:lang w:val="uk-UA"/>
              </w:rPr>
              <w:t>Програмне забезпечення</w:t>
            </w:r>
          </w:p>
        </w:tc>
        <w:tc>
          <w:tcPr>
            <w:tcW w:w="1560" w:type="dxa"/>
            <w:tcBorders>
              <w:top w:val="nil"/>
              <w:left w:val="nil"/>
              <w:bottom w:val="single" w:sz="4" w:space="0" w:color="auto"/>
              <w:right w:val="nil"/>
            </w:tcBorders>
            <w:shd w:val="clear" w:color="000000" w:fill="FFFFFF"/>
            <w:vAlign w:val="bottom"/>
            <w:hideMark/>
          </w:tcPr>
          <w:p w:rsidR="005B2576" w:rsidRPr="009A0051" w:rsidRDefault="005B2576" w:rsidP="0057344C">
            <w:pPr>
              <w:jc w:val="right"/>
              <w:rPr>
                <w:b/>
                <w:bCs/>
                <w:sz w:val="20"/>
                <w:szCs w:val="20"/>
                <w:lang w:val="uk-UA"/>
              </w:rPr>
            </w:pPr>
            <w:r w:rsidRPr="009A0051">
              <w:rPr>
                <w:b/>
                <w:bCs/>
                <w:sz w:val="20"/>
                <w:szCs w:val="20"/>
                <w:lang w:val="uk-UA"/>
              </w:rPr>
              <w:t>Всього</w:t>
            </w:r>
          </w:p>
        </w:tc>
      </w:tr>
      <w:tr w:rsidR="009A0051" w:rsidRPr="009A0051" w:rsidTr="0057344C">
        <w:trPr>
          <w:trHeight w:val="255"/>
        </w:trPr>
        <w:tc>
          <w:tcPr>
            <w:tcW w:w="5387" w:type="dxa"/>
            <w:tcBorders>
              <w:top w:val="nil"/>
              <w:left w:val="nil"/>
              <w:bottom w:val="nil"/>
              <w:right w:val="nil"/>
            </w:tcBorders>
            <w:shd w:val="clear" w:color="000000" w:fill="FFFFFF"/>
            <w:noWrap/>
            <w:hideMark/>
          </w:tcPr>
          <w:p w:rsidR="005B2576" w:rsidRPr="009A0051" w:rsidRDefault="005B2576" w:rsidP="0057344C">
            <w:pPr>
              <w:rPr>
                <w:i/>
                <w:sz w:val="20"/>
                <w:szCs w:val="20"/>
                <w:lang w:val="uk-UA"/>
              </w:rPr>
            </w:pPr>
            <w:r w:rsidRPr="009A0051">
              <w:rPr>
                <w:i/>
                <w:sz w:val="20"/>
                <w:szCs w:val="20"/>
                <w:lang w:val="uk-UA"/>
              </w:rPr>
              <w:t>Первісна вартість:</w:t>
            </w:r>
          </w:p>
        </w:tc>
        <w:tc>
          <w:tcPr>
            <w:tcW w:w="1417" w:type="dxa"/>
            <w:tcBorders>
              <w:top w:val="single" w:sz="4" w:space="0" w:color="auto"/>
              <w:left w:val="nil"/>
              <w:bottom w:val="nil"/>
              <w:right w:val="nil"/>
            </w:tcBorders>
            <w:shd w:val="clear" w:color="000000" w:fill="FFFFFF"/>
            <w:noWrap/>
            <w:vAlign w:val="bottom"/>
          </w:tcPr>
          <w:p w:rsidR="005B2576" w:rsidRPr="009A0051" w:rsidRDefault="005B2576" w:rsidP="0057344C">
            <w:pPr>
              <w:jc w:val="right"/>
              <w:rPr>
                <w:i/>
                <w:sz w:val="20"/>
                <w:szCs w:val="20"/>
                <w:lang w:val="uk-UA" w:eastAsia="uk-UA"/>
              </w:rPr>
            </w:pPr>
          </w:p>
        </w:tc>
        <w:tc>
          <w:tcPr>
            <w:tcW w:w="1701" w:type="dxa"/>
            <w:tcBorders>
              <w:top w:val="single" w:sz="4" w:space="0" w:color="auto"/>
              <w:left w:val="nil"/>
              <w:bottom w:val="nil"/>
              <w:right w:val="nil"/>
            </w:tcBorders>
            <w:shd w:val="clear" w:color="000000" w:fill="FFFFFF"/>
            <w:noWrap/>
            <w:vAlign w:val="bottom"/>
          </w:tcPr>
          <w:p w:rsidR="005B2576" w:rsidRPr="009A0051" w:rsidRDefault="005B2576" w:rsidP="0057344C">
            <w:pPr>
              <w:jc w:val="right"/>
              <w:rPr>
                <w:i/>
                <w:sz w:val="20"/>
                <w:szCs w:val="20"/>
                <w:lang w:val="uk-UA" w:eastAsia="uk-UA"/>
              </w:rPr>
            </w:pPr>
          </w:p>
        </w:tc>
        <w:tc>
          <w:tcPr>
            <w:tcW w:w="1560" w:type="dxa"/>
            <w:tcBorders>
              <w:top w:val="single" w:sz="4" w:space="0" w:color="auto"/>
              <w:left w:val="nil"/>
              <w:bottom w:val="nil"/>
              <w:right w:val="nil"/>
            </w:tcBorders>
            <w:shd w:val="clear" w:color="000000" w:fill="FFFFFF"/>
            <w:noWrap/>
            <w:vAlign w:val="bottom"/>
          </w:tcPr>
          <w:p w:rsidR="005B2576" w:rsidRPr="009A0051" w:rsidRDefault="005B2576" w:rsidP="0057344C">
            <w:pPr>
              <w:jc w:val="right"/>
              <w:rPr>
                <w:i/>
                <w:sz w:val="20"/>
                <w:szCs w:val="20"/>
                <w:lang w:val="uk-UA" w:eastAsia="uk-UA"/>
              </w:rPr>
            </w:pPr>
          </w:p>
        </w:tc>
      </w:tr>
      <w:tr w:rsidR="009A0051" w:rsidRPr="009A0051" w:rsidTr="0057344C">
        <w:trPr>
          <w:trHeight w:val="255"/>
        </w:trPr>
        <w:tc>
          <w:tcPr>
            <w:tcW w:w="5387" w:type="dxa"/>
            <w:tcBorders>
              <w:top w:val="nil"/>
              <w:left w:val="nil"/>
              <w:bottom w:val="nil"/>
              <w:right w:val="nil"/>
            </w:tcBorders>
            <w:shd w:val="clear" w:color="000000" w:fill="FFFFFF"/>
            <w:noWrap/>
            <w:hideMark/>
          </w:tcPr>
          <w:p w:rsidR="005B2576" w:rsidRPr="009A0051" w:rsidRDefault="005B2576" w:rsidP="0057344C">
            <w:pPr>
              <w:rPr>
                <w:sz w:val="20"/>
                <w:szCs w:val="20"/>
                <w:lang w:val="uk-UA"/>
              </w:rPr>
            </w:pPr>
            <w:r w:rsidRPr="009A0051">
              <w:rPr>
                <w:sz w:val="20"/>
                <w:szCs w:val="20"/>
                <w:lang w:val="uk-UA"/>
              </w:rPr>
              <w:t>Надійшло за рік</w:t>
            </w:r>
          </w:p>
        </w:tc>
        <w:tc>
          <w:tcPr>
            <w:tcW w:w="1417"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r w:rsidRPr="009A0051">
              <w:rPr>
                <w:sz w:val="20"/>
                <w:szCs w:val="20"/>
                <w:lang w:val="uk-UA" w:eastAsia="uk-UA"/>
              </w:rPr>
              <w:t>56</w:t>
            </w:r>
          </w:p>
        </w:tc>
        <w:tc>
          <w:tcPr>
            <w:tcW w:w="1701"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r w:rsidRPr="009A0051">
              <w:rPr>
                <w:sz w:val="20"/>
                <w:szCs w:val="20"/>
                <w:lang w:val="uk-UA" w:eastAsia="uk-UA"/>
              </w:rPr>
              <w:t>181</w:t>
            </w:r>
          </w:p>
        </w:tc>
        <w:tc>
          <w:tcPr>
            <w:tcW w:w="1560"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r w:rsidRPr="009A0051">
              <w:rPr>
                <w:sz w:val="20"/>
                <w:szCs w:val="20"/>
                <w:lang w:val="uk-UA" w:eastAsia="uk-UA"/>
              </w:rPr>
              <w:t>237</w:t>
            </w:r>
          </w:p>
        </w:tc>
      </w:tr>
      <w:tr w:rsidR="009A0051" w:rsidRPr="009A0051" w:rsidTr="0057344C">
        <w:trPr>
          <w:trHeight w:val="255"/>
        </w:trPr>
        <w:tc>
          <w:tcPr>
            <w:tcW w:w="5387" w:type="dxa"/>
            <w:tcBorders>
              <w:top w:val="nil"/>
              <w:left w:val="nil"/>
              <w:bottom w:val="nil"/>
              <w:right w:val="nil"/>
            </w:tcBorders>
            <w:shd w:val="clear" w:color="000000" w:fill="FFFFFF"/>
            <w:noWrap/>
            <w:hideMark/>
          </w:tcPr>
          <w:p w:rsidR="005B2576" w:rsidRPr="009A0051" w:rsidRDefault="005B2576" w:rsidP="0057344C">
            <w:pPr>
              <w:rPr>
                <w:sz w:val="20"/>
                <w:szCs w:val="20"/>
                <w:lang w:val="uk-UA"/>
              </w:rPr>
            </w:pPr>
            <w:r w:rsidRPr="009A0051">
              <w:rPr>
                <w:sz w:val="20"/>
                <w:szCs w:val="20"/>
                <w:lang w:val="uk-UA"/>
              </w:rPr>
              <w:t>Вибуло за рік</w:t>
            </w:r>
          </w:p>
        </w:tc>
        <w:tc>
          <w:tcPr>
            <w:tcW w:w="1417"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r w:rsidRPr="009A0051">
              <w:rPr>
                <w:sz w:val="20"/>
                <w:szCs w:val="20"/>
                <w:lang w:val="uk-UA" w:eastAsia="uk-UA"/>
              </w:rPr>
              <w:t>-</w:t>
            </w:r>
          </w:p>
        </w:tc>
        <w:tc>
          <w:tcPr>
            <w:tcW w:w="1701"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r w:rsidRPr="009A0051">
              <w:rPr>
                <w:sz w:val="20"/>
                <w:szCs w:val="20"/>
                <w:lang w:val="uk-UA" w:eastAsia="uk-UA"/>
              </w:rPr>
              <w:t>-</w:t>
            </w:r>
          </w:p>
        </w:tc>
        <w:tc>
          <w:tcPr>
            <w:tcW w:w="1560"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r w:rsidRPr="009A0051">
              <w:rPr>
                <w:sz w:val="20"/>
                <w:szCs w:val="20"/>
                <w:lang w:val="uk-UA" w:eastAsia="uk-UA"/>
              </w:rPr>
              <w:t>-</w:t>
            </w:r>
          </w:p>
        </w:tc>
      </w:tr>
      <w:tr w:rsidR="009A0051" w:rsidRPr="009A0051" w:rsidTr="0057344C">
        <w:trPr>
          <w:trHeight w:val="255"/>
        </w:trPr>
        <w:tc>
          <w:tcPr>
            <w:tcW w:w="5387" w:type="dxa"/>
            <w:tcBorders>
              <w:top w:val="nil"/>
              <w:left w:val="nil"/>
              <w:bottom w:val="nil"/>
              <w:right w:val="nil"/>
            </w:tcBorders>
            <w:shd w:val="clear" w:color="000000" w:fill="FFFFFF"/>
            <w:noWrap/>
            <w:hideMark/>
          </w:tcPr>
          <w:p w:rsidR="005B2576" w:rsidRPr="009A0051" w:rsidRDefault="005B2576" w:rsidP="0057344C">
            <w:pPr>
              <w:rPr>
                <w:b/>
                <w:sz w:val="20"/>
                <w:szCs w:val="20"/>
                <w:lang w:val="uk-UA"/>
              </w:rPr>
            </w:pPr>
            <w:r w:rsidRPr="009A0051">
              <w:rPr>
                <w:b/>
                <w:sz w:val="20"/>
                <w:szCs w:val="20"/>
                <w:lang w:val="uk-UA"/>
              </w:rPr>
              <w:t>На 31 грудня 2017 року</w:t>
            </w:r>
          </w:p>
        </w:tc>
        <w:tc>
          <w:tcPr>
            <w:tcW w:w="1417" w:type="dxa"/>
            <w:tcBorders>
              <w:top w:val="single" w:sz="4" w:space="0" w:color="auto"/>
              <w:left w:val="nil"/>
              <w:bottom w:val="single" w:sz="4" w:space="0" w:color="auto"/>
              <w:right w:val="nil"/>
            </w:tcBorders>
            <w:shd w:val="clear" w:color="auto" w:fill="auto"/>
            <w:vAlign w:val="bottom"/>
          </w:tcPr>
          <w:p w:rsidR="005B2576" w:rsidRPr="009A0051" w:rsidRDefault="005B2576" w:rsidP="0057344C">
            <w:pPr>
              <w:jc w:val="right"/>
              <w:rPr>
                <w:b/>
                <w:sz w:val="20"/>
                <w:szCs w:val="20"/>
                <w:lang w:val="uk-UA" w:eastAsia="uk-UA"/>
              </w:rPr>
            </w:pPr>
            <w:r w:rsidRPr="009A0051">
              <w:rPr>
                <w:b/>
                <w:sz w:val="20"/>
                <w:szCs w:val="20"/>
                <w:lang w:val="uk-UA" w:eastAsia="uk-UA"/>
              </w:rPr>
              <w:t>56</w:t>
            </w:r>
          </w:p>
        </w:tc>
        <w:tc>
          <w:tcPr>
            <w:tcW w:w="1701" w:type="dxa"/>
            <w:tcBorders>
              <w:top w:val="single" w:sz="4" w:space="0" w:color="auto"/>
              <w:left w:val="nil"/>
              <w:bottom w:val="single" w:sz="4" w:space="0" w:color="auto"/>
              <w:right w:val="nil"/>
            </w:tcBorders>
            <w:shd w:val="clear" w:color="auto" w:fill="auto"/>
            <w:vAlign w:val="bottom"/>
          </w:tcPr>
          <w:p w:rsidR="005B2576" w:rsidRPr="009A0051" w:rsidRDefault="005B2576" w:rsidP="0057344C">
            <w:pPr>
              <w:jc w:val="right"/>
              <w:rPr>
                <w:b/>
                <w:sz w:val="20"/>
                <w:szCs w:val="20"/>
                <w:lang w:val="uk-UA" w:eastAsia="uk-UA"/>
              </w:rPr>
            </w:pPr>
            <w:r w:rsidRPr="009A0051">
              <w:rPr>
                <w:b/>
                <w:sz w:val="20"/>
                <w:szCs w:val="20"/>
                <w:lang w:val="uk-UA" w:eastAsia="uk-UA"/>
              </w:rPr>
              <w:t>181</w:t>
            </w:r>
          </w:p>
        </w:tc>
        <w:tc>
          <w:tcPr>
            <w:tcW w:w="1560" w:type="dxa"/>
            <w:tcBorders>
              <w:top w:val="single" w:sz="4" w:space="0" w:color="auto"/>
              <w:left w:val="nil"/>
              <w:bottom w:val="single" w:sz="4" w:space="0" w:color="auto"/>
              <w:right w:val="nil"/>
            </w:tcBorders>
            <w:shd w:val="clear" w:color="auto" w:fill="auto"/>
            <w:vAlign w:val="bottom"/>
          </w:tcPr>
          <w:p w:rsidR="005B2576" w:rsidRPr="009A0051" w:rsidRDefault="005B2576" w:rsidP="0057344C">
            <w:pPr>
              <w:jc w:val="right"/>
              <w:rPr>
                <w:b/>
                <w:sz w:val="20"/>
                <w:szCs w:val="20"/>
                <w:lang w:val="uk-UA" w:eastAsia="uk-UA"/>
              </w:rPr>
            </w:pPr>
            <w:r w:rsidRPr="009A0051">
              <w:rPr>
                <w:b/>
                <w:sz w:val="20"/>
                <w:szCs w:val="20"/>
                <w:lang w:val="uk-UA" w:eastAsia="uk-UA"/>
              </w:rPr>
              <w:t>237</w:t>
            </w:r>
          </w:p>
        </w:tc>
      </w:tr>
      <w:tr w:rsidR="009A0051" w:rsidRPr="009A0051" w:rsidTr="0057344C">
        <w:trPr>
          <w:trHeight w:val="255"/>
        </w:trPr>
        <w:tc>
          <w:tcPr>
            <w:tcW w:w="5387" w:type="dxa"/>
            <w:tcBorders>
              <w:top w:val="nil"/>
              <w:left w:val="nil"/>
              <w:bottom w:val="nil"/>
              <w:right w:val="nil"/>
            </w:tcBorders>
            <w:shd w:val="clear" w:color="000000" w:fill="FFFFFF"/>
            <w:noWrap/>
            <w:hideMark/>
          </w:tcPr>
          <w:p w:rsidR="005B2576" w:rsidRPr="009A0051" w:rsidRDefault="005B2576" w:rsidP="0057344C">
            <w:pPr>
              <w:rPr>
                <w:sz w:val="20"/>
                <w:szCs w:val="20"/>
                <w:lang w:val="uk-UA"/>
              </w:rPr>
            </w:pPr>
          </w:p>
        </w:tc>
        <w:tc>
          <w:tcPr>
            <w:tcW w:w="1417"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p>
        </w:tc>
        <w:tc>
          <w:tcPr>
            <w:tcW w:w="1701"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p>
        </w:tc>
        <w:tc>
          <w:tcPr>
            <w:tcW w:w="1560"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p>
        </w:tc>
      </w:tr>
      <w:tr w:rsidR="009A0051" w:rsidRPr="009A0051" w:rsidTr="0057344C">
        <w:trPr>
          <w:trHeight w:val="255"/>
        </w:trPr>
        <w:tc>
          <w:tcPr>
            <w:tcW w:w="5387" w:type="dxa"/>
            <w:tcBorders>
              <w:top w:val="nil"/>
              <w:left w:val="nil"/>
              <w:bottom w:val="nil"/>
              <w:right w:val="nil"/>
            </w:tcBorders>
            <w:shd w:val="clear" w:color="000000" w:fill="FFFFFF"/>
            <w:noWrap/>
            <w:hideMark/>
          </w:tcPr>
          <w:p w:rsidR="005B2576" w:rsidRPr="009A0051" w:rsidRDefault="005B2576" w:rsidP="0057344C">
            <w:pPr>
              <w:rPr>
                <w:i/>
                <w:sz w:val="20"/>
                <w:szCs w:val="20"/>
                <w:lang w:val="uk-UA"/>
              </w:rPr>
            </w:pPr>
            <w:r w:rsidRPr="009A0051">
              <w:rPr>
                <w:i/>
                <w:sz w:val="20"/>
                <w:szCs w:val="20"/>
                <w:lang w:val="uk-UA"/>
              </w:rPr>
              <w:t>Амортизація:</w:t>
            </w:r>
          </w:p>
        </w:tc>
        <w:tc>
          <w:tcPr>
            <w:tcW w:w="1417" w:type="dxa"/>
            <w:tcBorders>
              <w:top w:val="nil"/>
              <w:left w:val="nil"/>
              <w:bottom w:val="nil"/>
              <w:right w:val="nil"/>
            </w:tcBorders>
            <w:shd w:val="clear" w:color="auto" w:fill="auto"/>
            <w:vAlign w:val="bottom"/>
          </w:tcPr>
          <w:p w:rsidR="005B2576" w:rsidRPr="009A0051" w:rsidRDefault="005B2576" w:rsidP="0057344C">
            <w:pPr>
              <w:jc w:val="right"/>
              <w:rPr>
                <w:i/>
                <w:sz w:val="20"/>
                <w:szCs w:val="20"/>
                <w:lang w:val="uk-UA" w:eastAsia="uk-UA"/>
              </w:rPr>
            </w:pPr>
          </w:p>
        </w:tc>
        <w:tc>
          <w:tcPr>
            <w:tcW w:w="1701" w:type="dxa"/>
            <w:tcBorders>
              <w:top w:val="nil"/>
              <w:left w:val="nil"/>
              <w:bottom w:val="nil"/>
              <w:right w:val="nil"/>
            </w:tcBorders>
            <w:shd w:val="clear" w:color="auto" w:fill="auto"/>
            <w:vAlign w:val="bottom"/>
          </w:tcPr>
          <w:p w:rsidR="005B2576" w:rsidRPr="009A0051" w:rsidRDefault="005B2576" w:rsidP="0057344C">
            <w:pPr>
              <w:jc w:val="right"/>
              <w:rPr>
                <w:i/>
                <w:sz w:val="20"/>
                <w:szCs w:val="20"/>
                <w:lang w:val="uk-UA" w:eastAsia="uk-UA"/>
              </w:rPr>
            </w:pPr>
          </w:p>
        </w:tc>
        <w:tc>
          <w:tcPr>
            <w:tcW w:w="1560" w:type="dxa"/>
            <w:tcBorders>
              <w:top w:val="nil"/>
              <w:left w:val="nil"/>
              <w:bottom w:val="nil"/>
              <w:right w:val="nil"/>
            </w:tcBorders>
            <w:shd w:val="clear" w:color="auto" w:fill="auto"/>
            <w:vAlign w:val="bottom"/>
          </w:tcPr>
          <w:p w:rsidR="005B2576" w:rsidRPr="009A0051" w:rsidRDefault="005B2576" w:rsidP="0057344C">
            <w:pPr>
              <w:jc w:val="right"/>
              <w:rPr>
                <w:i/>
                <w:sz w:val="20"/>
                <w:szCs w:val="20"/>
                <w:lang w:val="uk-UA" w:eastAsia="uk-UA"/>
              </w:rPr>
            </w:pPr>
          </w:p>
        </w:tc>
      </w:tr>
      <w:tr w:rsidR="009A0051" w:rsidRPr="009A0051" w:rsidTr="0057344C">
        <w:trPr>
          <w:trHeight w:val="255"/>
        </w:trPr>
        <w:tc>
          <w:tcPr>
            <w:tcW w:w="5387" w:type="dxa"/>
            <w:tcBorders>
              <w:top w:val="nil"/>
              <w:left w:val="nil"/>
              <w:bottom w:val="nil"/>
              <w:right w:val="nil"/>
            </w:tcBorders>
            <w:shd w:val="clear" w:color="000000" w:fill="FFFFFF"/>
            <w:noWrap/>
            <w:hideMark/>
          </w:tcPr>
          <w:p w:rsidR="005B2576" w:rsidRPr="009A0051" w:rsidRDefault="005B2576" w:rsidP="0057344C">
            <w:pPr>
              <w:rPr>
                <w:sz w:val="20"/>
                <w:szCs w:val="20"/>
                <w:lang w:val="uk-UA"/>
              </w:rPr>
            </w:pPr>
            <w:r w:rsidRPr="009A0051">
              <w:rPr>
                <w:sz w:val="20"/>
                <w:szCs w:val="20"/>
                <w:lang w:val="uk-UA"/>
              </w:rPr>
              <w:t>Нараховано за рік</w:t>
            </w:r>
          </w:p>
        </w:tc>
        <w:tc>
          <w:tcPr>
            <w:tcW w:w="1417"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r w:rsidRPr="009A0051">
              <w:rPr>
                <w:sz w:val="20"/>
                <w:szCs w:val="20"/>
                <w:lang w:val="uk-UA" w:eastAsia="uk-UA"/>
              </w:rPr>
              <w:t>14</w:t>
            </w:r>
          </w:p>
        </w:tc>
        <w:tc>
          <w:tcPr>
            <w:tcW w:w="1701"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r w:rsidRPr="009A0051">
              <w:rPr>
                <w:sz w:val="20"/>
                <w:szCs w:val="20"/>
                <w:lang w:val="uk-UA" w:eastAsia="uk-UA"/>
              </w:rPr>
              <w:t>44</w:t>
            </w:r>
          </w:p>
        </w:tc>
        <w:tc>
          <w:tcPr>
            <w:tcW w:w="1560"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r w:rsidRPr="009A0051">
              <w:rPr>
                <w:sz w:val="20"/>
                <w:szCs w:val="20"/>
                <w:lang w:val="uk-UA" w:eastAsia="uk-UA"/>
              </w:rPr>
              <w:t>58</w:t>
            </w:r>
          </w:p>
        </w:tc>
      </w:tr>
      <w:tr w:rsidR="009A0051" w:rsidRPr="009A0051" w:rsidTr="0057344C">
        <w:trPr>
          <w:trHeight w:val="255"/>
        </w:trPr>
        <w:tc>
          <w:tcPr>
            <w:tcW w:w="5387" w:type="dxa"/>
            <w:tcBorders>
              <w:top w:val="nil"/>
              <w:left w:val="nil"/>
              <w:bottom w:val="nil"/>
              <w:right w:val="nil"/>
            </w:tcBorders>
            <w:shd w:val="clear" w:color="000000" w:fill="FFFFFF"/>
            <w:noWrap/>
            <w:hideMark/>
          </w:tcPr>
          <w:p w:rsidR="005B2576" w:rsidRPr="009A0051" w:rsidRDefault="005B2576" w:rsidP="0057344C">
            <w:pPr>
              <w:rPr>
                <w:sz w:val="20"/>
                <w:szCs w:val="20"/>
                <w:lang w:val="uk-UA"/>
              </w:rPr>
            </w:pPr>
            <w:r w:rsidRPr="009A0051">
              <w:rPr>
                <w:sz w:val="20"/>
                <w:szCs w:val="20"/>
                <w:lang w:val="uk-UA"/>
              </w:rPr>
              <w:t xml:space="preserve">Вибуло за рік </w:t>
            </w:r>
          </w:p>
        </w:tc>
        <w:tc>
          <w:tcPr>
            <w:tcW w:w="1417"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r w:rsidRPr="009A0051">
              <w:rPr>
                <w:sz w:val="20"/>
                <w:szCs w:val="20"/>
                <w:lang w:val="uk-UA" w:eastAsia="uk-UA"/>
              </w:rPr>
              <w:t>-</w:t>
            </w:r>
          </w:p>
        </w:tc>
        <w:tc>
          <w:tcPr>
            <w:tcW w:w="1701"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r w:rsidRPr="009A0051">
              <w:rPr>
                <w:sz w:val="20"/>
                <w:szCs w:val="20"/>
                <w:lang w:val="uk-UA" w:eastAsia="uk-UA"/>
              </w:rPr>
              <w:t>-</w:t>
            </w:r>
          </w:p>
        </w:tc>
        <w:tc>
          <w:tcPr>
            <w:tcW w:w="1560"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r w:rsidRPr="009A0051">
              <w:rPr>
                <w:sz w:val="20"/>
                <w:szCs w:val="20"/>
                <w:lang w:val="uk-UA" w:eastAsia="uk-UA"/>
              </w:rPr>
              <w:t>-</w:t>
            </w:r>
          </w:p>
        </w:tc>
      </w:tr>
      <w:tr w:rsidR="009A0051" w:rsidRPr="009A0051" w:rsidTr="0057344C">
        <w:trPr>
          <w:trHeight w:val="255"/>
        </w:trPr>
        <w:tc>
          <w:tcPr>
            <w:tcW w:w="5387" w:type="dxa"/>
            <w:tcBorders>
              <w:top w:val="nil"/>
              <w:left w:val="nil"/>
              <w:bottom w:val="nil"/>
              <w:right w:val="nil"/>
            </w:tcBorders>
            <w:shd w:val="clear" w:color="000000" w:fill="FFFFFF"/>
            <w:noWrap/>
            <w:hideMark/>
          </w:tcPr>
          <w:p w:rsidR="005B2576" w:rsidRPr="009A0051" w:rsidRDefault="005B2576" w:rsidP="0057344C">
            <w:pPr>
              <w:rPr>
                <w:b/>
                <w:sz w:val="20"/>
                <w:szCs w:val="20"/>
                <w:lang w:val="uk-UA"/>
              </w:rPr>
            </w:pPr>
            <w:r w:rsidRPr="009A0051">
              <w:rPr>
                <w:b/>
                <w:sz w:val="20"/>
                <w:szCs w:val="20"/>
                <w:lang w:val="uk-UA"/>
              </w:rPr>
              <w:t>На 31 грудня 2017 року</w:t>
            </w:r>
          </w:p>
        </w:tc>
        <w:tc>
          <w:tcPr>
            <w:tcW w:w="1417" w:type="dxa"/>
            <w:tcBorders>
              <w:top w:val="single" w:sz="4" w:space="0" w:color="auto"/>
              <w:left w:val="nil"/>
              <w:bottom w:val="single" w:sz="4" w:space="0" w:color="auto"/>
              <w:right w:val="nil"/>
            </w:tcBorders>
            <w:shd w:val="clear" w:color="auto" w:fill="auto"/>
            <w:vAlign w:val="bottom"/>
          </w:tcPr>
          <w:p w:rsidR="005B2576" w:rsidRPr="009A0051" w:rsidRDefault="005B2576" w:rsidP="0057344C">
            <w:pPr>
              <w:jc w:val="right"/>
              <w:rPr>
                <w:b/>
                <w:sz w:val="20"/>
                <w:szCs w:val="20"/>
                <w:lang w:val="uk-UA" w:eastAsia="uk-UA"/>
              </w:rPr>
            </w:pPr>
            <w:r w:rsidRPr="009A0051">
              <w:rPr>
                <w:b/>
                <w:sz w:val="20"/>
                <w:szCs w:val="20"/>
                <w:lang w:val="uk-UA" w:eastAsia="uk-UA"/>
              </w:rPr>
              <w:t>14</w:t>
            </w:r>
          </w:p>
        </w:tc>
        <w:tc>
          <w:tcPr>
            <w:tcW w:w="1701" w:type="dxa"/>
            <w:tcBorders>
              <w:top w:val="single" w:sz="4" w:space="0" w:color="auto"/>
              <w:left w:val="nil"/>
              <w:bottom w:val="single" w:sz="4" w:space="0" w:color="auto"/>
              <w:right w:val="nil"/>
            </w:tcBorders>
            <w:shd w:val="clear" w:color="auto" w:fill="auto"/>
            <w:vAlign w:val="bottom"/>
          </w:tcPr>
          <w:p w:rsidR="005B2576" w:rsidRPr="009A0051" w:rsidRDefault="005B2576" w:rsidP="0057344C">
            <w:pPr>
              <w:jc w:val="right"/>
              <w:rPr>
                <w:b/>
                <w:sz w:val="20"/>
                <w:szCs w:val="20"/>
                <w:lang w:val="uk-UA" w:eastAsia="uk-UA"/>
              </w:rPr>
            </w:pPr>
            <w:r w:rsidRPr="009A0051">
              <w:rPr>
                <w:b/>
                <w:sz w:val="20"/>
                <w:szCs w:val="20"/>
                <w:lang w:val="uk-UA" w:eastAsia="uk-UA"/>
              </w:rPr>
              <w:t>44</w:t>
            </w:r>
          </w:p>
        </w:tc>
        <w:tc>
          <w:tcPr>
            <w:tcW w:w="1560" w:type="dxa"/>
            <w:tcBorders>
              <w:top w:val="single" w:sz="4" w:space="0" w:color="auto"/>
              <w:left w:val="nil"/>
              <w:bottom w:val="single" w:sz="4" w:space="0" w:color="auto"/>
              <w:right w:val="nil"/>
            </w:tcBorders>
            <w:shd w:val="clear" w:color="auto" w:fill="auto"/>
            <w:vAlign w:val="bottom"/>
          </w:tcPr>
          <w:p w:rsidR="005B2576" w:rsidRPr="009A0051" w:rsidRDefault="005B2576" w:rsidP="0057344C">
            <w:pPr>
              <w:jc w:val="right"/>
              <w:rPr>
                <w:b/>
                <w:sz w:val="20"/>
                <w:szCs w:val="20"/>
                <w:lang w:val="uk-UA" w:eastAsia="uk-UA"/>
              </w:rPr>
            </w:pPr>
            <w:r w:rsidRPr="009A0051">
              <w:rPr>
                <w:b/>
                <w:sz w:val="20"/>
                <w:szCs w:val="20"/>
                <w:lang w:val="uk-UA" w:eastAsia="uk-UA"/>
              </w:rPr>
              <w:t>58</w:t>
            </w:r>
          </w:p>
        </w:tc>
      </w:tr>
      <w:tr w:rsidR="009A0051" w:rsidRPr="009A0051" w:rsidTr="0057344C">
        <w:trPr>
          <w:trHeight w:val="255"/>
        </w:trPr>
        <w:tc>
          <w:tcPr>
            <w:tcW w:w="5387" w:type="dxa"/>
            <w:tcBorders>
              <w:top w:val="nil"/>
              <w:left w:val="nil"/>
              <w:bottom w:val="nil"/>
              <w:right w:val="nil"/>
            </w:tcBorders>
            <w:shd w:val="clear" w:color="000000" w:fill="FFFFFF"/>
            <w:noWrap/>
          </w:tcPr>
          <w:p w:rsidR="005B2576" w:rsidRPr="009A0051" w:rsidRDefault="005B2576" w:rsidP="0057344C">
            <w:pPr>
              <w:rPr>
                <w:sz w:val="20"/>
                <w:szCs w:val="20"/>
                <w:lang w:val="uk-UA"/>
              </w:rPr>
            </w:pPr>
          </w:p>
        </w:tc>
        <w:tc>
          <w:tcPr>
            <w:tcW w:w="1417" w:type="dxa"/>
            <w:tcBorders>
              <w:top w:val="single" w:sz="4" w:space="0" w:color="auto"/>
              <w:left w:val="nil"/>
              <w:right w:val="nil"/>
            </w:tcBorders>
            <w:shd w:val="clear" w:color="auto" w:fill="auto"/>
            <w:vAlign w:val="bottom"/>
          </w:tcPr>
          <w:p w:rsidR="005B2576" w:rsidRPr="009A0051" w:rsidRDefault="005B2576" w:rsidP="0057344C">
            <w:pPr>
              <w:jc w:val="right"/>
              <w:rPr>
                <w:b/>
                <w:sz w:val="20"/>
                <w:szCs w:val="20"/>
                <w:lang w:val="uk-UA" w:eastAsia="uk-UA"/>
              </w:rPr>
            </w:pPr>
          </w:p>
        </w:tc>
        <w:tc>
          <w:tcPr>
            <w:tcW w:w="1701" w:type="dxa"/>
            <w:tcBorders>
              <w:top w:val="single" w:sz="4" w:space="0" w:color="auto"/>
              <w:left w:val="nil"/>
              <w:right w:val="nil"/>
            </w:tcBorders>
            <w:shd w:val="clear" w:color="auto" w:fill="auto"/>
            <w:vAlign w:val="bottom"/>
          </w:tcPr>
          <w:p w:rsidR="005B2576" w:rsidRPr="009A0051" w:rsidRDefault="005B2576" w:rsidP="0057344C">
            <w:pPr>
              <w:jc w:val="right"/>
              <w:rPr>
                <w:b/>
                <w:sz w:val="20"/>
                <w:szCs w:val="20"/>
                <w:lang w:val="uk-UA" w:eastAsia="uk-UA"/>
              </w:rPr>
            </w:pPr>
          </w:p>
        </w:tc>
        <w:tc>
          <w:tcPr>
            <w:tcW w:w="1560" w:type="dxa"/>
            <w:tcBorders>
              <w:top w:val="single" w:sz="4" w:space="0" w:color="auto"/>
              <w:left w:val="nil"/>
              <w:right w:val="nil"/>
            </w:tcBorders>
            <w:shd w:val="clear" w:color="auto" w:fill="auto"/>
            <w:vAlign w:val="bottom"/>
          </w:tcPr>
          <w:p w:rsidR="005B2576" w:rsidRPr="009A0051" w:rsidRDefault="005B2576" w:rsidP="0057344C">
            <w:pPr>
              <w:jc w:val="right"/>
              <w:rPr>
                <w:b/>
                <w:sz w:val="20"/>
                <w:szCs w:val="20"/>
                <w:lang w:val="uk-UA" w:eastAsia="uk-UA"/>
              </w:rPr>
            </w:pPr>
          </w:p>
        </w:tc>
      </w:tr>
      <w:tr w:rsidR="009A0051" w:rsidRPr="009A0051" w:rsidTr="0057344C">
        <w:trPr>
          <w:trHeight w:val="255"/>
        </w:trPr>
        <w:tc>
          <w:tcPr>
            <w:tcW w:w="5387" w:type="dxa"/>
            <w:tcBorders>
              <w:top w:val="nil"/>
              <w:left w:val="nil"/>
              <w:bottom w:val="nil"/>
              <w:right w:val="nil"/>
            </w:tcBorders>
            <w:shd w:val="clear" w:color="000000" w:fill="FFFFFF"/>
            <w:noWrap/>
            <w:hideMark/>
          </w:tcPr>
          <w:p w:rsidR="005B2576" w:rsidRPr="009A0051" w:rsidRDefault="005B2576" w:rsidP="0057344C">
            <w:pPr>
              <w:rPr>
                <w:i/>
                <w:sz w:val="20"/>
                <w:szCs w:val="20"/>
                <w:lang w:val="uk-UA"/>
              </w:rPr>
            </w:pPr>
            <w:r w:rsidRPr="009A0051">
              <w:rPr>
                <w:i/>
                <w:sz w:val="20"/>
                <w:szCs w:val="20"/>
                <w:lang w:val="uk-UA"/>
              </w:rPr>
              <w:t>Балансова вартість</w:t>
            </w:r>
          </w:p>
        </w:tc>
        <w:tc>
          <w:tcPr>
            <w:tcW w:w="1417" w:type="dxa"/>
            <w:tcBorders>
              <w:left w:val="nil"/>
              <w:bottom w:val="single" w:sz="4" w:space="0" w:color="auto"/>
              <w:right w:val="nil"/>
            </w:tcBorders>
            <w:shd w:val="clear" w:color="auto" w:fill="auto"/>
            <w:vAlign w:val="bottom"/>
          </w:tcPr>
          <w:p w:rsidR="005B2576" w:rsidRPr="009A0051" w:rsidRDefault="005B2576" w:rsidP="0057344C">
            <w:pPr>
              <w:jc w:val="right"/>
              <w:rPr>
                <w:i/>
                <w:sz w:val="20"/>
                <w:szCs w:val="20"/>
                <w:lang w:val="uk-UA" w:eastAsia="uk-UA"/>
              </w:rPr>
            </w:pPr>
          </w:p>
        </w:tc>
        <w:tc>
          <w:tcPr>
            <w:tcW w:w="1701" w:type="dxa"/>
            <w:tcBorders>
              <w:left w:val="nil"/>
              <w:bottom w:val="single" w:sz="4" w:space="0" w:color="auto"/>
              <w:right w:val="nil"/>
            </w:tcBorders>
            <w:shd w:val="clear" w:color="auto" w:fill="auto"/>
            <w:vAlign w:val="bottom"/>
          </w:tcPr>
          <w:p w:rsidR="005B2576" w:rsidRPr="009A0051" w:rsidRDefault="005B2576" w:rsidP="0057344C">
            <w:pPr>
              <w:jc w:val="right"/>
              <w:rPr>
                <w:i/>
                <w:sz w:val="20"/>
                <w:szCs w:val="20"/>
                <w:lang w:val="uk-UA" w:eastAsia="uk-UA"/>
              </w:rPr>
            </w:pPr>
          </w:p>
        </w:tc>
        <w:tc>
          <w:tcPr>
            <w:tcW w:w="1560" w:type="dxa"/>
            <w:tcBorders>
              <w:left w:val="nil"/>
              <w:bottom w:val="single" w:sz="4" w:space="0" w:color="auto"/>
              <w:right w:val="nil"/>
            </w:tcBorders>
            <w:shd w:val="clear" w:color="auto" w:fill="auto"/>
            <w:vAlign w:val="bottom"/>
          </w:tcPr>
          <w:p w:rsidR="005B2576" w:rsidRPr="009A0051" w:rsidRDefault="005B2576" w:rsidP="0057344C">
            <w:pPr>
              <w:jc w:val="right"/>
              <w:rPr>
                <w:i/>
                <w:sz w:val="20"/>
                <w:szCs w:val="20"/>
                <w:lang w:val="uk-UA" w:eastAsia="uk-UA"/>
              </w:rPr>
            </w:pPr>
          </w:p>
        </w:tc>
      </w:tr>
      <w:tr w:rsidR="0055029A" w:rsidRPr="009A0051" w:rsidTr="0057344C">
        <w:trPr>
          <w:trHeight w:val="255"/>
        </w:trPr>
        <w:tc>
          <w:tcPr>
            <w:tcW w:w="5387" w:type="dxa"/>
            <w:tcBorders>
              <w:top w:val="nil"/>
              <w:left w:val="nil"/>
              <w:bottom w:val="nil"/>
              <w:right w:val="nil"/>
            </w:tcBorders>
            <w:shd w:val="clear" w:color="000000" w:fill="FFFFFF"/>
            <w:noWrap/>
            <w:hideMark/>
          </w:tcPr>
          <w:p w:rsidR="005B2576" w:rsidRPr="009A0051" w:rsidRDefault="005B2576" w:rsidP="0057344C">
            <w:pPr>
              <w:rPr>
                <w:b/>
                <w:sz w:val="20"/>
                <w:szCs w:val="20"/>
                <w:lang w:val="uk-UA"/>
              </w:rPr>
            </w:pPr>
            <w:r w:rsidRPr="009A0051">
              <w:rPr>
                <w:b/>
                <w:sz w:val="20"/>
                <w:szCs w:val="20"/>
                <w:lang w:val="uk-UA"/>
              </w:rPr>
              <w:t>На 31 грудня 2017 року</w:t>
            </w:r>
          </w:p>
        </w:tc>
        <w:tc>
          <w:tcPr>
            <w:tcW w:w="1417" w:type="dxa"/>
            <w:tcBorders>
              <w:top w:val="single" w:sz="4" w:space="0" w:color="auto"/>
              <w:left w:val="nil"/>
              <w:bottom w:val="double" w:sz="4" w:space="0" w:color="auto"/>
              <w:right w:val="nil"/>
            </w:tcBorders>
            <w:shd w:val="clear" w:color="auto" w:fill="auto"/>
            <w:vAlign w:val="bottom"/>
          </w:tcPr>
          <w:p w:rsidR="005B2576" w:rsidRPr="009A0051" w:rsidRDefault="005B2576" w:rsidP="0057344C">
            <w:pPr>
              <w:jc w:val="right"/>
              <w:rPr>
                <w:b/>
                <w:sz w:val="20"/>
                <w:szCs w:val="20"/>
                <w:lang w:val="uk-UA" w:eastAsia="uk-UA"/>
              </w:rPr>
            </w:pPr>
            <w:r w:rsidRPr="009A0051">
              <w:rPr>
                <w:b/>
                <w:sz w:val="20"/>
                <w:szCs w:val="20"/>
                <w:lang w:val="uk-UA" w:eastAsia="uk-UA"/>
              </w:rPr>
              <w:t>42</w:t>
            </w:r>
          </w:p>
        </w:tc>
        <w:tc>
          <w:tcPr>
            <w:tcW w:w="1701" w:type="dxa"/>
            <w:tcBorders>
              <w:top w:val="single" w:sz="4" w:space="0" w:color="auto"/>
              <w:left w:val="nil"/>
              <w:bottom w:val="double" w:sz="4" w:space="0" w:color="auto"/>
              <w:right w:val="nil"/>
            </w:tcBorders>
            <w:shd w:val="clear" w:color="auto" w:fill="auto"/>
            <w:vAlign w:val="bottom"/>
          </w:tcPr>
          <w:p w:rsidR="005B2576" w:rsidRPr="009A0051" w:rsidRDefault="005B2576" w:rsidP="0057344C">
            <w:pPr>
              <w:jc w:val="right"/>
              <w:rPr>
                <w:b/>
                <w:sz w:val="20"/>
                <w:szCs w:val="20"/>
                <w:lang w:val="uk-UA" w:eastAsia="uk-UA"/>
              </w:rPr>
            </w:pPr>
            <w:r w:rsidRPr="009A0051">
              <w:rPr>
                <w:b/>
                <w:sz w:val="20"/>
                <w:szCs w:val="20"/>
                <w:lang w:val="uk-UA" w:eastAsia="uk-UA"/>
              </w:rPr>
              <w:t>137</w:t>
            </w:r>
          </w:p>
        </w:tc>
        <w:tc>
          <w:tcPr>
            <w:tcW w:w="1560" w:type="dxa"/>
            <w:tcBorders>
              <w:top w:val="single" w:sz="4" w:space="0" w:color="auto"/>
              <w:left w:val="nil"/>
              <w:bottom w:val="double" w:sz="4" w:space="0" w:color="auto"/>
              <w:right w:val="nil"/>
            </w:tcBorders>
            <w:shd w:val="clear" w:color="auto" w:fill="auto"/>
            <w:vAlign w:val="bottom"/>
          </w:tcPr>
          <w:p w:rsidR="005B2576" w:rsidRPr="009A0051" w:rsidRDefault="005B2576" w:rsidP="0057344C">
            <w:pPr>
              <w:jc w:val="right"/>
              <w:rPr>
                <w:b/>
                <w:sz w:val="20"/>
                <w:szCs w:val="20"/>
                <w:lang w:val="uk-UA" w:eastAsia="uk-UA"/>
              </w:rPr>
            </w:pPr>
            <w:r w:rsidRPr="009A0051">
              <w:rPr>
                <w:b/>
                <w:sz w:val="20"/>
                <w:szCs w:val="20"/>
                <w:lang w:val="uk-UA" w:eastAsia="uk-UA"/>
              </w:rPr>
              <w:t>179</w:t>
            </w:r>
          </w:p>
        </w:tc>
      </w:tr>
    </w:tbl>
    <w:p w:rsidR="005B2576" w:rsidRPr="009A0051" w:rsidRDefault="005B2576" w:rsidP="005B2576">
      <w:pPr>
        <w:autoSpaceDE w:val="0"/>
        <w:autoSpaceDN w:val="0"/>
        <w:adjustRightInd w:val="0"/>
        <w:spacing w:before="240"/>
        <w:jc w:val="both"/>
        <w:rPr>
          <w:sz w:val="20"/>
          <w:szCs w:val="20"/>
          <w:lang w:val="uk-UA"/>
        </w:rPr>
      </w:pPr>
      <w:bookmarkStart w:id="39" w:name="_Toc267897929"/>
    </w:p>
    <w:p w:rsidR="005B2576" w:rsidRPr="009A0051" w:rsidRDefault="005B2576" w:rsidP="006A25D9">
      <w:pPr>
        <w:pStyle w:val="3"/>
        <w:keepNext/>
        <w:keepLines/>
        <w:numPr>
          <w:ilvl w:val="1"/>
          <w:numId w:val="7"/>
        </w:numPr>
        <w:spacing w:before="0" w:beforeAutospacing="0" w:after="0" w:afterAutospacing="0"/>
        <w:ind w:left="709"/>
        <w:jc w:val="both"/>
        <w:rPr>
          <w:sz w:val="20"/>
          <w:szCs w:val="20"/>
        </w:rPr>
      </w:pPr>
      <w:bookmarkStart w:id="40" w:name="_Toc391306012"/>
      <w:bookmarkStart w:id="41" w:name="_Toc507148130"/>
      <w:bookmarkStart w:id="42" w:name="_Toc514246435"/>
      <w:bookmarkEnd w:id="39"/>
      <w:r w:rsidRPr="009A0051">
        <w:rPr>
          <w:sz w:val="20"/>
          <w:szCs w:val="20"/>
        </w:rPr>
        <w:t>Основні засоби</w:t>
      </w:r>
      <w:bookmarkEnd w:id="40"/>
      <w:bookmarkEnd w:id="41"/>
      <w:bookmarkEnd w:id="42"/>
    </w:p>
    <w:p w:rsidR="005B2576" w:rsidRPr="009A0051" w:rsidRDefault="005B2576" w:rsidP="005B2576">
      <w:pPr>
        <w:overflowPunct w:val="0"/>
        <w:autoSpaceDE w:val="0"/>
        <w:autoSpaceDN w:val="0"/>
        <w:adjustRightInd w:val="0"/>
        <w:spacing w:before="240" w:after="240"/>
        <w:jc w:val="both"/>
        <w:textAlignment w:val="baseline"/>
        <w:rPr>
          <w:sz w:val="20"/>
          <w:szCs w:val="20"/>
          <w:lang w:val="uk-UA"/>
        </w:rPr>
      </w:pPr>
      <w:r w:rsidRPr="009A0051">
        <w:rPr>
          <w:sz w:val="20"/>
          <w:szCs w:val="20"/>
          <w:lang w:val="uk-UA"/>
        </w:rPr>
        <w:t>Станом на 31 грудня 2017 року основні засоби представлені наступним чином:</w:t>
      </w:r>
    </w:p>
    <w:tbl>
      <w:tblPr>
        <w:tblW w:w="10065" w:type="dxa"/>
        <w:tblInd w:w="108" w:type="dxa"/>
        <w:tblLayout w:type="fixed"/>
        <w:tblLook w:val="04A0" w:firstRow="1" w:lastRow="0" w:firstColumn="1" w:lastColumn="0" w:noHBand="0" w:noVBand="1"/>
      </w:tblPr>
      <w:tblGrid>
        <w:gridCol w:w="3261"/>
        <w:gridCol w:w="1701"/>
        <w:gridCol w:w="1701"/>
        <w:gridCol w:w="1701"/>
        <w:gridCol w:w="1701"/>
      </w:tblGrid>
      <w:tr w:rsidR="009A0051" w:rsidRPr="009A0051" w:rsidTr="0057344C">
        <w:trPr>
          <w:trHeight w:val="455"/>
        </w:trPr>
        <w:tc>
          <w:tcPr>
            <w:tcW w:w="3261" w:type="dxa"/>
            <w:tcBorders>
              <w:left w:val="nil"/>
              <w:right w:val="nil"/>
            </w:tcBorders>
            <w:shd w:val="clear" w:color="auto" w:fill="auto"/>
            <w:hideMark/>
          </w:tcPr>
          <w:p w:rsidR="005B2576" w:rsidRPr="009A0051" w:rsidRDefault="005B2576" w:rsidP="0057344C">
            <w:pPr>
              <w:jc w:val="right"/>
              <w:rPr>
                <w:b/>
                <w:bCs/>
                <w:sz w:val="20"/>
                <w:szCs w:val="20"/>
                <w:lang w:val="uk-UA"/>
              </w:rPr>
            </w:pPr>
          </w:p>
        </w:tc>
        <w:tc>
          <w:tcPr>
            <w:tcW w:w="1701" w:type="dxa"/>
            <w:tcBorders>
              <w:left w:val="nil"/>
              <w:bottom w:val="single" w:sz="4" w:space="0" w:color="auto"/>
              <w:right w:val="nil"/>
            </w:tcBorders>
            <w:shd w:val="clear" w:color="auto" w:fill="auto"/>
            <w:vAlign w:val="bottom"/>
            <w:hideMark/>
          </w:tcPr>
          <w:p w:rsidR="005B2576" w:rsidRPr="009A0051" w:rsidRDefault="005B2576" w:rsidP="0057344C">
            <w:pPr>
              <w:jc w:val="right"/>
              <w:rPr>
                <w:b/>
                <w:bCs/>
                <w:sz w:val="20"/>
                <w:szCs w:val="20"/>
                <w:lang w:val="uk-UA"/>
              </w:rPr>
            </w:pPr>
            <w:r w:rsidRPr="009A0051">
              <w:rPr>
                <w:b/>
                <w:bCs/>
                <w:sz w:val="20"/>
                <w:szCs w:val="20"/>
                <w:lang w:val="uk-UA"/>
              </w:rPr>
              <w:t>Меблі та офісне обладнання</w:t>
            </w:r>
          </w:p>
        </w:tc>
        <w:tc>
          <w:tcPr>
            <w:tcW w:w="1701" w:type="dxa"/>
            <w:tcBorders>
              <w:left w:val="nil"/>
              <w:bottom w:val="single" w:sz="4" w:space="0" w:color="auto"/>
              <w:right w:val="nil"/>
            </w:tcBorders>
            <w:shd w:val="clear" w:color="auto" w:fill="auto"/>
            <w:vAlign w:val="bottom"/>
            <w:hideMark/>
          </w:tcPr>
          <w:p w:rsidR="005B2576" w:rsidRPr="009A0051" w:rsidRDefault="005B2576" w:rsidP="0057344C">
            <w:pPr>
              <w:jc w:val="right"/>
              <w:rPr>
                <w:b/>
                <w:bCs/>
                <w:sz w:val="20"/>
                <w:szCs w:val="20"/>
                <w:lang w:val="uk-UA"/>
              </w:rPr>
            </w:pPr>
            <w:r w:rsidRPr="009A0051">
              <w:rPr>
                <w:b/>
                <w:bCs/>
                <w:sz w:val="20"/>
                <w:szCs w:val="20"/>
                <w:lang w:val="uk-UA"/>
              </w:rPr>
              <w:t>Транспортні засоби</w:t>
            </w:r>
          </w:p>
        </w:tc>
        <w:tc>
          <w:tcPr>
            <w:tcW w:w="1701" w:type="dxa"/>
            <w:tcBorders>
              <w:left w:val="nil"/>
              <w:bottom w:val="single" w:sz="4" w:space="0" w:color="auto"/>
              <w:right w:val="nil"/>
            </w:tcBorders>
            <w:shd w:val="clear" w:color="auto" w:fill="auto"/>
            <w:vAlign w:val="bottom"/>
            <w:hideMark/>
          </w:tcPr>
          <w:p w:rsidR="005B2576" w:rsidRPr="009A0051" w:rsidRDefault="005B2576" w:rsidP="0057344C">
            <w:pPr>
              <w:jc w:val="right"/>
              <w:rPr>
                <w:b/>
                <w:bCs/>
                <w:sz w:val="20"/>
                <w:szCs w:val="20"/>
                <w:lang w:val="uk-UA"/>
              </w:rPr>
            </w:pPr>
            <w:r w:rsidRPr="009A0051">
              <w:rPr>
                <w:b/>
                <w:bCs/>
                <w:sz w:val="20"/>
                <w:szCs w:val="20"/>
                <w:lang w:val="uk-UA"/>
              </w:rPr>
              <w:t>Транспортні засоби в операційній оренді</w:t>
            </w:r>
          </w:p>
        </w:tc>
        <w:tc>
          <w:tcPr>
            <w:tcW w:w="1701" w:type="dxa"/>
            <w:tcBorders>
              <w:left w:val="nil"/>
              <w:bottom w:val="single" w:sz="4" w:space="0" w:color="auto"/>
              <w:right w:val="nil"/>
            </w:tcBorders>
            <w:shd w:val="clear" w:color="auto" w:fill="auto"/>
            <w:vAlign w:val="bottom"/>
            <w:hideMark/>
          </w:tcPr>
          <w:p w:rsidR="005B2576" w:rsidRPr="009A0051" w:rsidRDefault="005B2576" w:rsidP="0057344C">
            <w:pPr>
              <w:jc w:val="right"/>
              <w:rPr>
                <w:b/>
                <w:bCs/>
                <w:sz w:val="20"/>
                <w:szCs w:val="20"/>
                <w:lang w:val="uk-UA"/>
              </w:rPr>
            </w:pPr>
            <w:r w:rsidRPr="009A0051">
              <w:rPr>
                <w:b/>
                <w:bCs/>
                <w:sz w:val="20"/>
                <w:szCs w:val="20"/>
                <w:lang w:val="uk-UA"/>
              </w:rPr>
              <w:t>Всього</w:t>
            </w:r>
          </w:p>
        </w:tc>
      </w:tr>
      <w:tr w:rsidR="009A0051" w:rsidRPr="009A0051" w:rsidTr="0057344C">
        <w:trPr>
          <w:trHeight w:val="225"/>
        </w:trPr>
        <w:tc>
          <w:tcPr>
            <w:tcW w:w="3261"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rPr>
            </w:pPr>
          </w:p>
        </w:tc>
        <w:tc>
          <w:tcPr>
            <w:tcW w:w="1701" w:type="dxa"/>
            <w:tcBorders>
              <w:top w:val="single" w:sz="4" w:space="0" w:color="auto"/>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p>
        </w:tc>
        <w:tc>
          <w:tcPr>
            <w:tcW w:w="1701" w:type="dxa"/>
            <w:tcBorders>
              <w:top w:val="single" w:sz="4" w:space="0" w:color="auto"/>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p>
        </w:tc>
        <w:tc>
          <w:tcPr>
            <w:tcW w:w="1701" w:type="dxa"/>
            <w:tcBorders>
              <w:top w:val="single" w:sz="4" w:space="0" w:color="auto"/>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p>
        </w:tc>
        <w:tc>
          <w:tcPr>
            <w:tcW w:w="1701" w:type="dxa"/>
            <w:tcBorders>
              <w:top w:val="single" w:sz="4" w:space="0" w:color="auto"/>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p>
        </w:tc>
      </w:tr>
      <w:tr w:rsidR="009A0051" w:rsidRPr="009A0051" w:rsidTr="0057344C">
        <w:trPr>
          <w:trHeight w:val="225"/>
        </w:trPr>
        <w:tc>
          <w:tcPr>
            <w:tcW w:w="3261" w:type="dxa"/>
            <w:tcBorders>
              <w:top w:val="nil"/>
              <w:left w:val="nil"/>
              <w:bottom w:val="nil"/>
              <w:right w:val="nil"/>
            </w:tcBorders>
            <w:shd w:val="clear" w:color="auto" w:fill="auto"/>
            <w:noWrap/>
            <w:hideMark/>
          </w:tcPr>
          <w:p w:rsidR="005B2576" w:rsidRPr="009A0051" w:rsidRDefault="005B2576" w:rsidP="0057344C">
            <w:pPr>
              <w:rPr>
                <w:i/>
                <w:sz w:val="20"/>
                <w:szCs w:val="20"/>
                <w:lang w:val="uk-UA"/>
              </w:rPr>
            </w:pPr>
            <w:r w:rsidRPr="009A0051">
              <w:rPr>
                <w:i/>
                <w:sz w:val="20"/>
                <w:szCs w:val="20"/>
                <w:lang w:val="uk-UA"/>
              </w:rPr>
              <w:t>Первісна вартість:</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i/>
                <w:sz w:val="20"/>
                <w:szCs w:val="20"/>
                <w:lang w:val="uk-UA" w:eastAsia="uk-UA"/>
              </w:rPr>
            </w:pP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i/>
                <w:sz w:val="20"/>
                <w:szCs w:val="20"/>
                <w:lang w:val="uk-UA" w:eastAsia="uk-UA"/>
              </w:rPr>
            </w:pP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i/>
                <w:sz w:val="20"/>
                <w:szCs w:val="20"/>
                <w:lang w:val="uk-UA" w:eastAsia="uk-UA"/>
              </w:rPr>
            </w:pP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i/>
                <w:sz w:val="20"/>
                <w:szCs w:val="20"/>
                <w:lang w:val="uk-UA" w:eastAsia="uk-UA"/>
              </w:rPr>
            </w:pPr>
          </w:p>
        </w:tc>
      </w:tr>
      <w:tr w:rsidR="009A0051" w:rsidRPr="009A0051" w:rsidTr="0057344C">
        <w:trPr>
          <w:trHeight w:val="225"/>
        </w:trPr>
        <w:tc>
          <w:tcPr>
            <w:tcW w:w="3261" w:type="dxa"/>
            <w:tcBorders>
              <w:top w:val="nil"/>
              <w:left w:val="nil"/>
              <w:bottom w:val="nil"/>
              <w:right w:val="nil"/>
            </w:tcBorders>
            <w:shd w:val="clear" w:color="auto" w:fill="auto"/>
            <w:noWrap/>
            <w:hideMark/>
          </w:tcPr>
          <w:p w:rsidR="005B2576" w:rsidRPr="009A0051" w:rsidRDefault="005B2576" w:rsidP="0057344C">
            <w:pPr>
              <w:rPr>
                <w:sz w:val="20"/>
                <w:szCs w:val="20"/>
                <w:lang w:val="uk-UA"/>
              </w:rPr>
            </w:pPr>
            <w:r w:rsidRPr="009A0051">
              <w:rPr>
                <w:sz w:val="20"/>
                <w:szCs w:val="20"/>
                <w:lang w:val="uk-UA"/>
              </w:rPr>
              <w:t>Надійшло за рік</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r w:rsidRPr="009A0051">
              <w:rPr>
                <w:sz w:val="20"/>
                <w:szCs w:val="20"/>
                <w:lang w:val="uk-UA" w:eastAsia="uk-UA"/>
              </w:rPr>
              <w:t>1 528</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r w:rsidRPr="009A0051">
              <w:rPr>
                <w:sz w:val="20"/>
                <w:szCs w:val="20"/>
                <w:lang w:val="uk-UA" w:eastAsia="uk-UA"/>
              </w:rPr>
              <w:t>8 889</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r w:rsidRPr="009A0051">
              <w:rPr>
                <w:sz w:val="20"/>
                <w:szCs w:val="20"/>
                <w:lang w:val="uk-UA" w:eastAsia="uk-UA"/>
              </w:rPr>
              <w:t>16 135</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r w:rsidRPr="009A0051">
              <w:rPr>
                <w:sz w:val="20"/>
                <w:szCs w:val="20"/>
                <w:lang w:val="uk-UA" w:eastAsia="uk-UA"/>
              </w:rPr>
              <w:t>26 552</w:t>
            </w:r>
          </w:p>
        </w:tc>
      </w:tr>
      <w:tr w:rsidR="009A0051" w:rsidRPr="009A0051" w:rsidTr="0057344C">
        <w:trPr>
          <w:trHeight w:val="225"/>
        </w:trPr>
        <w:tc>
          <w:tcPr>
            <w:tcW w:w="3261" w:type="dxa"/>
            <w:tcBorders>
              <w:top w:val="nil"/>
              <w:left w:val="nil"/>
              <w:bottom w:val="nil"/>
              <w:right w:val="nil"/>
            </w:tcBorders>
            <w:shd w:val="clear" w:color="auto" w:fill="auto"/>
            <w:noWrap/>
            <w:hideMark/>
          </w:tcPr>
          <w:p w:rsidR="005B2576" w:rsidRPr="009A0051" w:rsidRDefault="005B2576" w:rsidP="0057344C">
            <w:pPr>
              <w:rPr>
                <w:sz w:val="20"/>
                <w:szCs w:val="20"/>
                <w:lang w:val="uk-UA"/>
              </w:rPr>
            </w:pPr>
            <w:r w:rsidRPr="009A0051">
              <w:rPr>
                <w:sz w:val="20"/>
                <w:szCs w:val="20"/>
                <w:lang w:val="uk-UA"/>
              </w:rPr>
              <w:t>Вибуло за рік</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r w:rsidRPr="009A0051">
              <w:rPr>
                <w:sz w:val="20"/>
                <w:szCs w:val="20"/>
                <w:lang w:val="uk-UA" w:eastAsia="uk-UA"/>
              </w:rPr>
              <w:t>(7)</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r w:rsidRPr="009A0051">
              <w:rPr>
                <w:sz w:val="20"/>
                <w:szCs w:val="20"/>
                <w:lang w:val="uk-UA" w:eastAsia="uk-UA"/>
              </w:rPr>
              <w:t>(7 325)</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r w:rsidRPr="009A0051">
              <w:rPr>
                <w:sz w:val="20"/>
                <w:szCs w:val="20"/>
                <w:lang w:val="uk-UA" w:eastAsia="uk-UA"/>
              </w:rPr>
              <w:t>(2 202)</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r w:rsidRPr="009A0051">
              <w:rPr>
                <w:sz w:val="20"/>
                <w:szCs w:val="20"/>
                <w:lang w:val="uk-UA" w:eastAsia="uk-UA"/>
              </w:rPr>
              <w:t>(9 534)</w:t>
            </w:r>
          </w:p>
        </w:tc>
      </w:tr>
      <w:tr w:rsidR="009A0051" w:rsidRPr="009A0051" w:rsidTr="0057344C">
        <w:trPr>
          <w:trHeight w:val="225"/>
        </w:trPr>
        <w:tc>
          <w:tcPr>
            <w:tcW w:w="3261" w:type="dxa"/>
            <w:tcBorders>
              <w:left w:val="nil"/>
              <w:right w:val="nil"/>
            </w:tcBorders>
            <w:shd w:val="clear" w:color="auto" w:fill="auto"/>
            <w:noWrap/>
            <w:hideMark/>
          </w:tcPr>
          <w:p w:rsidR="005B2576" w:rsidRPr="009A0051" w:rsidRDefault="005B2576" w:rsidP="0057344C">
            <w:pPr>
              <w:rPr>
                <w:b/>
                <w:sz w:val="20"/>
                <w:szCs w:val="20"/>
                <w:lang w:val="uk-UA"/>
              </w:rPr>
            </w:pPr>
            <w:r w:rsidRPr="009A0051">
              <w:rPr>
                <w:b/>
                <w:sz w:val="20"/>
                <w:szCs w:val="20"/>
                <w:lang w:val="uk-UA"/>
              </w:rPr>
              <w:t>На 31 грудня 2017 року</w:t>
            </w:r>
          </w:p>
        </w:tc>
        <w:tc>
          <w:tcPr>
            <w:tcW w:w="1701" w:type="dxa"/>
            <w:tcBorders>
              <w:top w:val="single" w:sz="4" w:space="0" w:color="auto"/>
              <w:left w:val="nil"/>
              <w:bottom w:val="single" w:sz="4" w:space="0" w:color="auto"/>
              <w:right w:val="nil"/>
            </w:tcBorders>
            <w:shd w:val="clear" w:color="auto" w:fill="auto"/>
            <w:noWrap/>
            <w:vAlign w:val="bottom"/>
          </w:tcPr>
          <w:p w:rsidR="005B2576" w:rsidRPr="009A0051" w:rsidRDefault="005B2576" w:rsidP="0057344C">
            <w:pPr>
              <w:jc w:val="right"/>
              <w:rPr>
                <w:b/>
                <w:sz w:val="20"/>
                <w:szCs w:val="20"/>
                <w:lang w:val="uk-UA" w:eastAsia="uk-UA"/>
              </w:rPr>
            </w:pPr>
            <w:r w:rsidRPr="009A0051">
              <w:rPr>
                <w:b/>
                <w:sz w:val="20"/>
                <w:szCs w:val="20"/>
                <w:lang w:val="uk-UA" w:eastAsia="uk-UA"/>
              </w:rPr>
              <w:t>1 521</w:t>
            </w:r>
          </w:p>
        </w:tc>
        <w:tc>
          <w:tcPr>
            <w:tcW w:w="1701" w:type="dxa"/>
            <w:tcBorders>
              <w:top w:val="single" w:sz="4" w:space="0" w:color="auto"/>
              <w:left w:val="nil"/>
              <w:bottom w:val="single" w:sz="4" w:space="0" w:color="auto"/>
              <w:right w:val="nil"/>
            </w:tcBorders>
            <w:shd w:val="clear" w:color="auto" w:fill="auto"/>
            <w:noWrap/>
            <w:vAlign w:val="bottom"/>
          </w:tcPr>
          <w:p w:rsidR="005B2576" w:rsidRPr="009A0051" w:rsidRDefault="005B2576" w:rsidP="0057344C">
            <w:pPr>
              <w:jc w:val="right"/>
              <w:rPr>
                <w:b/>
                <w:sz w:val="20"/>
                <w:szCs w:val="20"/>
                <w:lang w:val="uk-UA" w:eastAsia="uk-UA"/>
              </w:rPr>
            </w:pPr>
            <w:r w:rsidRPr="009A0051">
              <w:rPr>
                <w:b/>
                <w:sz w:val="20"/>
                <w:szCs w:val="20"/>
                <w:lang w:val="uk-UA" w:eastAsia="uk-UA"/>
              </w:rPr>
              <w:t>1 564</w:t>
            </w:r>
          </w:p>
        </w:tc>
        <w:tc>
          <w:tcPr>
            <w:tcW w:w="1701" w:type="dxa"/>
            <w:tcBorders>
              <w:top w:val="single" w:sz="4" w:space="0" w:color="auto"/>
              <w:left w:val="nil"/>
              <w:bottom w:val="single" w:sz="4" w:space="0" w:color="auto"/>
              <w:right w:val="nil"/>
            </w:tcBorders>
            <w:shd w:val="clear" w:color="auto" w:fill="auto"/>
            <w:noWrap/>
            <w:vAlign w:val="bottom"/>
          </w:tcPr>
          <w:p w:rsidR="005B2576" w:rsidRPr="009A0051" w:rsidRDefault="005B2576" w:rsidP="0057344C">
            <w:pPr>
              <w:jc w:val="right"/>
              <w:rPr>
                <w:b/>
                <w:sz w:val="20"/>
                <w:szCs w:val="20"/>
                <w:lang w:val="uk-UA" w:eastAsia="uk-UA"/>
              </w:rPr>
            </w:pPr>
            <w:r w:rsidRPr="009A0051">
              <w:rPr>
                <w:b/>
                <w:sz w:val="20"/>
                <w:szCs w:val="20"/>
                <w:lang w:val="uk-UA" w:eastAsia="uk-UA"/>
              </w:rPr>
              <w:t>13 933</w:t>
            </w:r>
          </w:p>
        </w:tc>
        <w:tc>
          <w:tcPr>
            <w:tcW w:w="1701" w:type="dxa"/>
            <w:tcBorders>
              <w:top w:val="single" w:sz="4" w:space="0" w:color="auto"/>
              <w:left w:val="nil"/>
              <w:bottom w:val="single" w:sz="4" w:space="0" w:color="auto"/>
              <w:right w:val="nil"/>
            </w:tcBorders>
            <w:shd w:val="clear" w:color="auto" w:fill="auto"/>
            <w:noWrap/>
            <w:vAlign w:val="bottom"/>
          </w:tcPr>
          <w:p w:rsidR="005B2576" w:rsidRPr="009A0051" w:rsidRDefault="005B2576" w:rsidP="0057344C">
            <w:pPr>
              <w:jc w:val="right"/>
              <w:rPr>
                <w:b/>
                <w:sz w:val="20"/>
                <w:szCs w:val="20"/>
                <w:lang w:val="uk-UA" w:eastAsia="uk-UA"/>
              </w:rPr>
            </w:pPr>
            <w:r w:rsidRPr="009A0051">
              <w:rPr>
                <w:b/>
                <w:sz w:val="20"/>
                <w:szCs w:val="20"/>
                <w:lang w:val="uk-UA" w:eastAsia="uk-UA"/>
              </w:rPr>
              <w:t>17 018</w:t>
            </w:r>
          </w:p>
        </w:tc>
      </w:tr>
      <w:tr w:rsidR="009A0051" w:rsidRPr="009A0051" w:rsidTr="0057344C">
        <w:trPr>
          <w:trHeight w:val="225"/>
        </w:trPr>
        <w:tc>
          <w:tcPr>
            <w:tcW w:w="3261" w:type="dxa"/>
            <w:tcBorders>
              <w:top w:val="nil"/>
              <w:left w:val="nil"/>
              <w:bottom w:val="nil"/>
              <w:right w:val="nil"/>
            </w:tcBorders>
            <w:shd w:val="clear" w:color="auto" w:fill="auto"/>
            <w:noWrap/>
            <w:hideMark/>
          </w:tcPr>
          <w:p w:rsidR="005B2576" w:rsidRPr="009A0051" w:rsidRDefault="005B2576" w:rsidP="0057344C">
            <w:pPr>
              <w:rPr>
                <w:sz w:val="20"/>
                <w:szCs w:val="20"/>
                <w:lang w:val="uk-UA"/>
              </w:rPr>
            </w:pP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i/>
                <w:iCs/>
                <w:sz w:val="20"/>
                <w:szCs w:val="20"/>
                <w:lang w:val="uk-UA" w:eastAsia="uk-UA"/>
              </w:rPr>
            </w:pP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i/>
                <w:iCs/>
                <w:sz w:val="20"/>
                <w:szCs w:val="20"/>
                <w:lang w:val="uk-UA" w:eastAsia="uk-UA"/>
              </w:rPr>
            </w:pP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i/>
                <w:iCs/>
                <w:sz w:val="20"/>
                <w:szCs w:val="20"/>
                <w:lang w:val="uk-UA" w:eastAsia="uk-UA"/>
              </w:rPr>
            </w:pP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i/>
                <w:iCs/>
                <w:sz w:val="20"/>
                <w:szCs w:val="20"/>
                <w:lang w:val="uk-UA" w:eastAsia="uk-UA"/>
              </w:rPr>
            </w:pPr>
          </w:p>
        </w:tc>
      </w:tr>
      <w:tr w:rsidR="009A0051" w:rsidRPr="009A0051" w:rsidTr="0057344C">
        <w:trPr>
          <w:trHeight w:val="225"/>
        </w:trPr>
        <w:tc>
          <w:tcPr>
            <w:tcW w:w="3261" w:type="dxa"/>
            <w:tcBorders>
              <w:top w:val="nil"/>
              <w:left w:val="nil"/>
              <w:bottom w:val="nil"/>
              <w:right w:val="nil"/>
            </w:tcBorders>
            <w:shd w:val="clear" w:color="auto" w:fill="auto"/>
            <w:noWrap/>
            <w:hideMark/>
          </w:tcPr>
          <w:p w:rsidR="005B2576" w:rsidRPr="009A0051" w:rsidRDefault="005B2576" w:rsidP="0057344C">
            <w:pPr>
              <w:rPr>
                <w:i/>
                <w:sz w:val="20"/>
                <w:szCs w:val="20"/>
                <w:lang w:val="uk-UA"/>
              </w:rPr>
            </w:pPr>
            <w:r w:rsidRPr="009A0051">
              <w:rPr>
                <w:i/>
                <w:sz w:val="20"/>
                <w:szCs w:val="20"/>
                <w:lang w:val="uk-UA"/>
              </w:rPr>
              <w:t>Амортизація:</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i/>
                <w:sz w:val="20"/>
                <w:szCs w:val="20"/>
                <w:lang w:val="uk-UA" w:eastAsia="uk-UA"/>
              </w:rPr>
            </w:pP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i/>
                <w:sz w:val="20"/>
                <w:szCs w:val="20"/>
                <w:lang w:val="uk-UA" w:eastAsia="uk-UA"/>
              </w:rPr>
            </w:pP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i/>
                <w:sz w:val="20"/>
                <w:szCs w:val="20"/>
                <w:lang w:val="uk-UA" w:eastAsia="uk-UA"/>
              </w:rPr>
            </w:pP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i/>
                <w:sz w:val="20"/>
                <w:szCs w:val="20"/>
                <w:lang w:val="uk-UA" w:eastAsia="uk-UA"/>
              </w:rPr>
            </w:pPr>
          </w:p>
        </w:tc>
      </w:tr>
      <w:tr w:rsidR="009A0051" w:rsidRPr="009A0051" w:rsidTr="0057344C">
        <w:trPr>
          <w:trHeight w:val="225"/>
        </w:trPr>
        <w:tc>
          <w:tcPr>
            <w:tcW w:w="3261" w:type="dxa"/>
            <w:tcBorders>
              <w:top w:val="nil"/>
              <w:left w:val="nil"/>
              <w:bottom w:val="nil"/>
              <w:right w:val="nil"/>
            </w:tcBorders>
            <w:shd w:val="clear" w:color="auto" w:fill="auto"/>
            <w:noWrap/>
            <w:hideMark/>
          </w:tcPr>
          <w:p w:rsidR="005B2576" w:rsidRPr="009A0051" w:rsidRDefault="005B2576" w:rsidP="0057344C">
            <w:pPr>
              <w:rPr>
                <w:sz w:val="20"/>
                <w:szCs w:val="20"/>
                <w:lang w:val="uk-UA"/>
              </w:rPr>
            </w:pPr>
            <w:r w:rsidRPr="009A0051">
              <w:rPr>
                <w:sz w:val="20"/>
                <w:szCs w:val="20"/>
                <w:lang w:val="uk-UA"/>
              </w:rPr>
              <w:t>Нараховано за рік</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r w:rsidRPr="009A0051">
              <w:rPr>
                <w:sz w:val="20"/>
                <w:szCs w:val="20"/>
                <w:lang w:val="uk-UA" w:eastAsia="uk-UA"/>
              </w:rPr>
              <w:t>865</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r w:rsidRPr="009A0051">
              <w:rPr>
                <w:sz w:val="20"/>
                <w:szCs w:val="20"/>
                <w:lang w:val="uk-UA" w:eastAsia="uk-UA"/>
              </w:rPr>
              <w:t>913</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r w:rsidRPr="009A0051">
              <w:rPr>
                <w:sz w:val="20"/>
                <w:szCs w:val="20"/>
                <w:lang w:val="uk-UA" w:eastAsia="uk-UA"/>
              </w:rPr>
              <w:t>1 782</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r w:rsidRPr="009A0051">
              <w:rPr>
                <w:sz w:val="20"/>
                <w:szCs w:val="20"/>
                <w:lang w:val="uk-UA" w:eastAsia="uk-UA"/>
              </w:rPr>
              <w:t>3 560</w:t>
            </w:r>
          </w:p>
        </w:tc>
      </w:tr>
      <w:tr w:rsidR="009A0051" w:rsidRPr="009A0051" w:rsidTr="0057344C">
        <w:trPr>
          <w:trHeight w:val="225"/>
        </w:trPr>
        <w:tc>
          <w:tcPr>
            <w:tcW w:w="3261" w:type="dxa"/>
            <w:tcBorders>
              <w:top w:val="nil"/>
              <w:left w:val="nil"/>
              <w:bottom w:val="nil"/>
              <w:right w:val="nil"/>
            </w:tcBorders>
            <w:shd w:val="clear" w:color="auto" w:fill="auto"/>
            <w:noWrap/>
            <w:hideMark/>
          </w:tcPr>
          <w:p w:rsidR="005B2576" w:rsidRPr="009A0051" w:rsidRDefault="005B2576" w:rsidP="0057344C">
            <w:pPr>
              <w:rPr>
                <w:sz w:val="20"/>
                <w:szCs w:val="20"/>
                <w:lang w:val="uk-UA"/>
              </w:rPr>
            </w:pPr>
            <w:r w:rsidRPr="009A0051">
              <w:rPr>
                <w:sz w:val="20"/>
                <w:szCs w:val="20"/>
                <w:lang w:val="uk-UA"/>
              </w:rPr>
              <w:t xml:space="preserve">Вибуло за рік </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r w:rsidRPr="009A0051">
              <w:rPr>
                <w:sz w:val="20"/>
                <w:szCs w:val="20"/>
                <w:lang w:val="uk-UA" w:eastAsia="uk-UA"/>
              </w:rPr>
              <w:t>(7)</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r w:rsidRPr="009A0051">
              <w:rPr>
                <w:sz w:val="20"/>
                <w:szCs w:val="20"/>
                <w:lang w:val="uk-UA" w:eastAsia="uk-UA"/>
              </w:rPr>
              <w:t>(731)</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r w:rsidRPr="009A0051">
              <w:rPr>
                <w:sz w:val="20"/>
                <w:szCs w:val="20"/>
                <w:lang w:val="uk-UA" w:eastAsia="uk-UA"/>
              </w:rPr>
              <w:t>(241)</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uk-UA"/>
              </w:rPr>
            </w:pPr>
            <w:r w:rsidRPr="009A0051">
              <w:rPr>
                <w:sz w:val="20"/>
                <w:szCs w:val="20"/>
                <w:lang w:val="uk-UA" w:eastAsia="uk-UA"/>
              </w:rPr>
              <w:t>(979)</w:t>
            </w:r>
          </w:p>
        </w:tc>
      </w:tr>
      <w:tr w:rsidR="009A0051" w:rsidRPr="009A0051" w:rsidTr="0057344C">
        <w:trPr>
          <w:trHeight w:val="225"/>
        </w:trPr>
        <w:tc>
          <w:tcPr>
            <w:tcW w:w="3261" w:type="dxa"/>
            <w:tcBorders>
              <w:left w:val="nil"/>
              <w:right w:val="nil"/>
            </w:tcBorders>
            <w:shd w:val="clear" w:color="auto" w:fill="auto"/>
            <w:noWrap/>
            <w:hideMark/>
          </w:tcPr>
          <w:p w:rsidR="005B2576" w:rsidRPr="009A0051" w:rsidRDefault="005B2576" w:rsidP="0057344C">
            <w:pPr>
              <w:rPr>
                <w:b/>
                <w:sz w:val="20"/>
                <w:szCs w:val="20"/>
                <w:lang w:val="uk-UA"/>
              </w:rPr>
            </w:pPr>
            <w:r w:rsidRPr="009A0051">
              <w:rPr>
                <w:b/>
                <w:sz w:val="20"/>
                <w:szCs w:val="20"/>
                <w:lang w:val="uk-UA"/>
              </w:rPr>
              <w:t>На 31 грудня 2017 року</w:t>
            </w:r>
          </w:p>
        </w:tc>
        <w:tc>
          <w:tcPr>
            <w:tcW w:w="1701" w:type="dxa"/>
            <w:tcBorders>
              <w:top w:val="single" w:sz="4" w:space="0" w:color="auto"/>
              <w:left w:val="nil"/>
              <w:bottom w:val="single" w:sz="4" w:space="0" w:color="auto"/>
              <w:right w:val="nil"/>
            </w:tcBorders>
            <w:shd w:val="clear" w:color="auto" w:fill="auto"/>
            <w:noWrap/>
            <w:vAlign w:val="bottom"/>
          </w:tcPr>
          <w:p w:rsidR="005B2576" w:rsidRPr="009A0051" w:rsidRDefault="005B2576" w:rsidP="0057344C">
            <w:pPr>
              <w:jc w:val="right"/>
              <w:rPr>
                <w:b/>
                <w:sz w:val="20"/>
                <w:szCs w:val="20"/>
                <w:lang w:val="uk-UA" w:eastAsia="uk-UA"/>
              </w:rPr>
            </w:pPr>
            <w:r w:rsidRPr="009A0051">
              <w:rPr>
                <w:b/>
                <w:sz w:val="20"/>
                <w:szCs w:val="20"/>
                <w:lang w:val="uk-UA" w:eastAsia="uk-UA"/>
              </w:rPr>
              <w:t>858</w:t>
            </w:r>
          </w:p>
        </w:tc>
        <w:tc>
          <w:tcPr>
            <w:tcW w:w="1701" w:type="dxa"/>
            <w:tcBorders>
              <w:top w:val="single" w:sz="4" w:space="0" w:color="auto"/>
              <w:left w:val="nil"/>
              <w:bottom w:val="single" w:sz="4" w:space="0" w:color="auto"/>
              <w:right w:val="nil"/>
            </w:tcBorders>
            <w:shd w:val="clear" w:color="auto" w:fill="auto"/>
            <w:noWrap/>
            <w:vAlign w:val="bottom"/>
          </w:tcPr>
          <w:p w:rsidR="005B2576" w:rsidRPr="009A0051" w:rsidRDefault="005B2576" w:rsidP="0057344C">
            <w:pPr>
              <w:jc w:val="right"/>
              <w:rPr>
                <w:b/>
                <w:sz w:val="20"/>
                <w:szCs w:val="20"/>
                <w:lang w:val="uk-UA" w:eastAsia="uk-UA"/>
              </w:rPr>
            </w:pPr>
            <w:r w:rsidRPr="009A0051">
              <w:rPr>
                <w:b/>
                <w:sz w:val="20"/>
                <w:szCs w:val="20"/>
                <w:lang w:val="uk-UA" w:eastAsia="uk-UA"/>
              </w:rPr>
              <w:t>182</w:t>
            </w:r>
          </w:p>
        </w:tc>
        <w:tc>
          <w:tcPr>
            <w:tcW w:w="1701" w:type="dxa"/>
            <w:tcBorders>
              <w:top w:val="single" w:sz="4" w:space="0" w:color="auto"/>
              <w:left w:val="nil"/>
              <w:bottom w:val="single" w:sz="4" w:space="0" w:color="auto"/>
              <w:right w:val="nil"/>
            </w:tcBorders>
            <w:shd w:val="clear" w:color="auto" w:fill="auto"/>
            <w:noWrap/>
            <w:vAlign w:val="bottom"/>
          </w:tcPr>
          <w:p w:rsidR="005B2576" w:rsidRPr="009A0051" w:rsidRDefault="005B2576" w:rsidP="0057344C">
            <w:pPr>
              <w:jc w:val="right"/>
              <w:rPr>
                <w:b/>
                <w:sz w:val="20"/>
                <w:szCs w:val="20"/>
                <w:lang w:val="uk-UA" w:eastAsia="uk-UA"/>
              </w:rPr>
            </w:pPr>
            <w:r w:rsidRPr="009A0051">
              <w:rPr>
                <w:b/>
                <w:sz w:val="20"/>
                <w:szCs w:val="20"/>
                <w:lang w:val="uk-UA" w:eastAsia="uk-UA"/>
              </w:rPr>
              <w:t>1 541</w:t>
            </w:r>
          </w:p>
        </w:tc>
        <w:tc>
          <w:tcPr>
            <w:tcW w:w="1701" w:type="dxa"/>
            <w:tcBorders>
              <w:top w:val="single" w:sz="4" w:space="0" w:color="auto"/>
              <w:left w:val="nil"/>
              <w:bottom w:val="single" w:sz="4" w:space="0" w:color="auto"/>
              <w:right w:val="nil"/>
            </w:tcBorders>
            <w:shd w:val="clear" w:color="auto" w:fill="auto"/>
            <w:noWrap/>
            <w:vAlign w:val="bottom"/>
          </w:tcPr>
          <w:p w:rsidR="005B2576" w:rsidRPr="009A0051" w:rsidRDefault="005B2576" w:rsidP="0057344C">
            <w:pPr>
              <w:jc w:val="right"/>
              <w:rPr>
                <w:b/>
                <w:sz w:val="20"/>
                <w:szCs w:val="20"/>
                <w:lang w:val="uk-UA" w:eastAsia="uk-UA"/>
              </w:rPr>
            </w:pPr>
            <w:r w:rsidRPr="009A0051">
              <w:rPr>
                <w:b/>
                <w:sz w:val="20"/>
                <w:szCs w:val="20"/>
                <w:lang w:val="uk-UA" w:eastAsia="uk-UA"/>
              </w:rPr>
              <w:t>2 581</w:t>
            </w:r>
          </w:p>
        </w:tc>
      </w:tr>
      <w:tr w:rsidR="009A0051" w:rsidRPr="009A0051" w:rsidTr="0057344C">
        <w:trPr>
          <w:trHeight w:val="225"/>
        </w:trPr>
        <w:tc>
          <w:tcPr>
            <w:tcW w:w="3261" w:type="dxa"/>
            <w:tcBorders>
              <w:top w:val="nil"/>
              <w:left w:val="nil"/>
              <w:bottom w:val="nil"/>
              <w:right w:val="nil"/>
            </w:tcBorders>
            <w:shd w:val="clear" w:color="auto" w:fill="auto"/>
            <w:noWrap/>
            <w:hideMark/>
          </w:tcPr>
          <w:p w:rsidR="005B2576" w:rsidRPr="009A0051" w:rsidRDefault="005B2576" w:rsidP="0057344C">
            <w:pPr>
              <w:rPr>
                <w:sz w:val="20"/>
                <w:szCs w:val="20"/>
                <w:lang w:val="uk-UA"/>
              </w:rPr>
            </w:pPr>
          </w:p>
        </w:tc>
        <w:tc>
          <w:tcPr>
            <w:tcW w:w="1701" w:type="dxa"/>
            <w:tcBorders>
              <w:top w:val="nil"/>
              <w:left w:val="nil"/>
              <w:right w:val="nil"/>
            </w:tcBorders>
            <w:shd w:val="clear" w:color="auto" w:fill="auto"/>
            <w:noWrap/>
            <w:vAlign w:val="bottom"/>
          </w:tcPr>
          <w:p w:rsidR="005B2576" w:rsidRPr="009A0051" w:rsidRDefault="005B2576" w:rsidP="0057344C">
            <w:pPr>
              <w:jc w:val="right"/>
              <w:rPr>
                <w:sz w:val="20"/>
                <w:szCs w:val="20"/>
                <w:lang w:val="uk-UA" w:eastAsia="uk-UA"/>
              </w:rPr>
            </w:pPr>
          </w:p>
        </w:tc>
        <w:tc>
          <w:tcPr>
            <w:tcW w:w="1701" w:type="dxa"/>
            <w:tcBorders>
              <w:top w:val="nil"/>
              <w:left w:val="nil"/>
              <w:right w:val="nil"/>
            </w:tcBorders>
            <w:shd w:val="clear" w:color="auto" w:fill="auto"/>
            <w:noWrap/>
            <w:vAlign w:val="bottom"/>
          </w:tcPr>
          <w:p w:rsidR="005B2576" w:rsidRPr="009A0051" w:rsidRDefault="005B2576" w:rsidP="0057344C">
            <w:pPr>
              <w:jc w:val="right"/>
              <w:rPr>
                <w:sz w:val="20"/>
                <w:szCs w:val="20"/>
                <w:lang w:val="uk-UA" w:eastAsia="uk-UA"/>
              </w:rPr>
            </w:pPr>
          </w:p>
        </w:tc>
        <w:tc>
          <w:tcPr>
            <w:tcW w:w="1701" w:type="dxa"/>
            <w:tcBorders>
              <w:top w:val="nil"/>
              <w:left w:val="nil"/>
              <w:right w:val="nil"/>
            </w:tcBorders>
            <w:shd w:val="clear" w:color="auto" w:fill="auto"/>
            <w:noWrap/>
            <w:vAlign w:val="bottom"/>
          </w:tcPr>
          <w:p w:rsidR="005B2576" w:rsidRPr="009A0051" w:rsidRDefault="005B2576" w:rsidP="0057344C">
            <w:pPr>
              <w:jc w:val="right"/>
              <w:rPr>
                <w:sz w:val="20"/>
                <w:szCs w:val="20"/>
                <w:lang w:val="uk-UA" w:eastAsia="uk-UA"/>
              </w:rPr>
            </w:pPr>
          </w:p>
        </w:tc>
        <w:tc>
          <w:tcPr>
            <w:tcW w:w="1701" w:type="dxa"/>
            <w:tcBorders>
              <w:top w:val="nil"/>
              <w:left w:val="nil"/>
              <w:right w:val="nil"/>
            </w:tcBorders>
            <w:shd w:val="clear" w:color="auto" w:fill="auto"/>
            <w:noWrap/>
            <w:vAlign w:val="bottom"/>
          </w:tcPr>
          <w:p w:rsidR="005B2576" w:rsidRPr="009A0051" w:rsidRDefault="005B2576" w:rsidP="0057344C">
            <w:pPr>
              <w:jc w:val="right"/>
              <w:rPr>
                <w:sz w:val="20"/>
                <w:szCs w:val="20"/>
                <w:lang w:val="uk-UA" w:eastAsia="uk-UA"/>
              </w:rPr>
            </w:pPr>
          </w:p>
        </w:tc>
      </w:tr>
      <w:tr w:rsidR="009A0051" w:rsidRPr="009A0051" w:rsidTr="0057344C">
        <w:trPr>
          <w:trHeight w:val="240"/>
        </w:trPr>
        <w:tc>
          <w:tcPr>
            <w:tcW w:w="3261" w:type="dxa"/>
            <w:tcBorders>
              <w:left w:val="nil"/>
              <w:right w:val="nil"/>
            </w:tcBorders>
            <w:shd w:val="clear" w:color="auto" w:fill="auto"/>
            <w:noWrap/>
            <w:hideMark/>
          </w:tcPr>
          <w:p w:rsidR="005B2576" w:rsidRPr="009A0051" w:rsidRDefault="005B2576" w:rsidP="0057344C">
            <w:pPr>
              <w:rPr>
                <w:i/>
                <w:sz w:val="20"/>
                <w:szCs w:val="20"/>
                <w:lang w:val="uk-UA"/>
              </w:rPr>
            </w:pPr>
            <w:r w:rsidRPr="009A0051">
              <w:rPr>
                <w:i/>
                <w:sz w:val="20"/>
                <w:szCs w:val="20"/>
                <w:lang w:val="uk-UA"/>
              </w:rPr>
              <w:t>Балансова вартість</w:t>
            </w:r>
          </w:p>
        </w:tc>
        <w:tc>
          <w:tcPr>
            <w:tcW w:w="1701" w:type="dxa"/>
            <w:tcBorders>
              <w:left w:val="nil"/>
              <w:bottom w:val="single" w:sz="4" w:space="0" w:color="auto"/>
              <w:right w:val="nil"/>
            </w:tcBorders>
            <w:shd w:val="clear" w:color="auto" w:fill="auto"/>
            <w:noWrap/>
            <w:vAlign w:val="bottom"/>
          </w:tcPr>
          <w:p w:rsidR="005B2576" w:rsidRPr="009A0051" w:rsidRDefault="005B2576" w:rsidP="0057344C">
            <w:pPr>
              <w:jc w:val="right"/>
              <w:rPr>
                <w:bCs/>
                <w:i/>
                <w:sz w:val="20"/>
                <w:szCs w:val="20"/>
                <w:lang w:val="uk-UA" w:eastAsia="uk-UA"/>
              </w:rPr>
            </w:pPr>
          </w:p>
        </w:tc>
        <w:tc>
          <w:tcPr>
            <w:tcW w:w="1701" w:type="dxa"/>
            <w:tcBorders>
              <w:left w:val="nil"/>
              <w:bottom w:val="single" w:sz="4" w:space="0" w:color="auto"/>
              <w:right w:val="nil"/>
            </w:tcBorders>
            <w:shd w:val="clear" w:color="auto" w:fill="auto"/>
            <w:noWrap/>
            <w:vAlign w:val="bottom"/>
          </w:tcPr>
          <w:p w:rsidR="005B2576" w:rsidRPr="009A0051" w:rsidRDefault="005B2576" w:rsidP="0057344C">
            <w:pPr>
              <w:jc w:val="right"/>
              <w:rPr>
                <w:bCs/>
                <w:i/>
                <w:sz w:val="20"/>
                <w:szCs w:val="20"/>
                <w:lang w:val="uk-UA" w:eastAsia="uk-UA"/>
              </w:rPr>
            </w:pPr>
          </w:p>
        </w:tc>
        <w:tc>
          <w:tcPr>
            <w:tcW w:w="1701" w:type="dxa"/>
            <w:tcBorders>
              <w:left w:val="nil"/>
              <w:bottom w:val="single" w:sz="4" w:space="0" w:color="auto"/>
              <w:right w:val="nil"/>
            </w:tcBorders>
            <w:shd w:val="clear" w:color="auto" w:fill="auto"/>
            <w:noWrap/>
            <w:vAlign w:val="bottom"/>
          </w:tcPr>
          <w:p w:rsidR="005B2576" w:rsidRPr="009A0051" w:rsidRDefault="005B2576" w:rsidP="0057344C">
            <w:pPr>
              <w:jc w:val="right"/>
              <w:rPr>
                <w:bCs/>
                <w:i/>
                <w:sz w:val="20"/>
                <w:szCs w:val="20"/>
                <w:lang w:val="uk-UA" w:eastAsia="uk-UA"/>
              </w:rPr>
            </w:pPr>
          </w:p>
        </w:tc>
        <w:tc>
          <w:tcPr>
            <w:tcW w:w="1701" w:type="dxa"/>
            <w:tcBorders>
              <w:left w:val="nil"/>
              <w:bottom w:val="single" w:sz="4" w:space="0" w:color="auto"/>
              <w:right w:val="nil"/>
            </w:tcBorders>
            <w:shd w:val="clear" w:color="auto" w:fill="auto"/>
            <w:noWrap/>
            <w:vAlign w:val="bottom"/>
          </w:tcPr>
          <w:p w:rsidR="005B2576" w:rsidRPr="009A0051" w:rsidRDefault="005B2576" w:rsidP="0057344C">
            <w:pPr>
              <w:jc w:val="right"/>
              <w:rPr>
                <w:bCs/>
                <w:i/>
                <w:sz w:val="20"/>
                <w:szCs w:val="20"/>
                <w:lang w:val="uk-UA" w:eastAsia="uk-UA"/>
              </w:rPr>
            </w:pPr>
          </w:p>
        </w:tc>
      </w:tr>
      <w:tr w:rsidR="009A0051" w:rsidRPr="009A0051" w:rsidTr="0057344C">
        <w:trPr>
          <w:trHeight w:val="240"/>
        </w:trPr>
        <w:tc>
          <w:tcPr>
            <w:tcW w:w="3261" w:type="dxa"/>
            <w:tcBorders>
              <w:left w:val="nil"/>
              <w:right w:val="nil"/>
            </w:tcBorders>
            <w:shd w:val="clear" w:color="auto" w:fill="auto"/>
            <w:noWrap/>
            <w:hideMark/>
          </w:tcPr>
          <w:p w:rsidR="005B2576" w:rsidRPr="009A0051" w:rsidRDefault="005B2576" w:rsidP="0057344C">
            <w:pPr>
              <w:rPr>
                <w:b/>
                <w:sz w:val="20"/>
                <w:szCs w:val="20"/>
                <w:lang w:val="uk-UA"/>
              </w:rPr>
            </w:pPr>
            <w:r w:rsidRPr="009A0051">
              <w:rPr>
                <w:b/>
                <w:sz w:val="20"/>
                <w:szCs w:val="20"/>
                <w:lang w:val="uk-UA"/>
              </w:rPr>
              <w:t>На 31 грудня 2017 року</w:t>
            </w:r>
          </w:p>
        </w:tc>
        <w:tc>
          <w:tcPr>
            <w:tcW w:w="1701" w:type="dxa"/>
            <w:tcBorders>
              <w:top w:val="single" w:sz="4" w:space="0" w:color="auto"/>
              <w:left w:val="nil"/>
              <w:bottom w:val="double" w:sz="4" w:space="0" w:color="auto"/>
              <w:right w:val="nil"/>
            </w:tcBorders>
            <w:shd w:val="clear" w:color="auto" w:fill="auto"/>
            <w:noWrap/>
            <w:vAlign w:val="bottom"/>
          </w:tcPr>
          <w:p w:rsidR="005B2576" w:rsidRPr="009A0051" w:rsidRDefault="005B2576" w:rsidP="0057344C">
            <w:pPr>
              <w:jc w:val="right"/>
              <w:rPr>
                <w:b/>
                <w:bCs/>
                <w:sz w:val="20"/>
                <w:szCs w:val="20"/>
                <w:lang w:val="uk-UA" w:eastAsia="uk-UA"/>
              </w:rPr>
            </w:pPr>
            <w:r w:rsidRPr="009A0051">
              <w:rPr>
                <w:b/>
                <w:bCs/>
                <w:sz w:val="20"/>
                <w:szCs w:val="20"/>
                <w:lang w:val="uk-UA" w:eastAsia="uk-UA"/>
              </w:rPr>
              <w:t>663</w:t>
            </w:r>
          </w:p>
        </w:tc>
        <w:tc>
          <w:tcPr>
            <w:tcW w:w="1701" w:type="dxa"/>
            <w:tcBorders>
              <w:top w:val="single" w:sz="4" w:space="0" w:color="auto"/>
              <w:left w:val="nil"/>
              <w:bottom w:val="double" w:sz="4" w:space="0" w:color="auto"/>
              <w:right w:val="nil"/>
            </w:tcBorders>
            <w:shd w:val="clear" w:color="auto" w:fill="auto"/>
            <w:noWrap/>
            <w:vAlign w:val="bottom"/>
          </w:tcPr>
          <w:p w:rsidR="005B2576" w:rsidRPr="009A0051" w:rsidRDefault="005B2576" w:rsidP="0057344C">
            <w:pPr>
              <w:jc w:val="right"/>
              <w:rPr>
                <w:b/>
                <w:bCs/>
                <w:sz w:val="20"/>
                <w:szCs w:val="20"/>
                <w:lang w:val="uk-UA" w:eastAsia="uk-UA"/>
              </w:rPr>
            </w:pPr>
            <w:r w:rsidRPr="009A0051">
              <w:rPr>
                <w:b/>
                <w:bCs/>
                <w:sz w:val="20"/>
                <w:szCs w:val="20"/>
                <w:lang w:val="uk-UA" w:eastAsia="uk-UA"/>
              </w:rPr>
              <w:t>1 382</w:t>
            </w:r>
          </w:p>
        </w:tc>
        <w:tc>
          <w:tcPr>
            <w:tcW w:w="1701" w:type="dxa"/>
            <w:tcBorders>
              <w:top w:val="single" w:sz="4" w:space="0" w:color="auto"/>
              <w:left w:val="nil"/>
              <w:bottom w:val="double" w:sz="4" w:space="0" w:color="auto"/>
              <w:right w:val="nil"/>
            </w:tcBorders>
            <w:shd w:val="clear" w:color="auto" w:fill="auto"/>
            <w:noWrap/>
            <w:vAlign w:val="bottom"/>
          </w:tcPr>
          <w:p w:rsidR="005B2576" w:rsidRPr="009A0051" w:rsidRDefault="005B2576" w:rsidP="0057344C">
            <w:pPr>
              <w:jc w:val="right"/>
              <w:rPr>
                <w:b/>
                <w:bCs/>
                <w:sz w:val="20"/>
                <w:szCs w:val="20"/>
                <w:lang w:val="uk-UA" w:eastAsia="uk-UA"/>
              </w:rPr>
            </w:pPr>
            <w:r w:rsidRPr="009A0051">
              <w:rPr>
                <w:b/>
                <w:bCs/>
                <w:sz w:val="20"/>
                <w:szCs w:val="20"/>
                <w:lang w:val="uk-UA" w:eastAsia="uk-UA"/>
              </w:rPr>
              <w:t>12 392</w:t>
            </w:r>
          </w:p>
        </w:tc>
        <w:tc>
          <w:tcPr>
            <w:tcW w:w="1701" w:type="dxa"/>
            <w:tcBorders>
              <w:top w:val="single" w:sz="4" w:space="0" w:color="auto"/>
              <w:left w:val="nil"/>
              <w:bottom w:val="double" w:sz="4" w:space="0" w:color="auto"/>
              <w:right w:val="nil"/>
            </w:tcBorders>
            <w:shd w:val="clear" w:color="auto" w:fill="auto"/>
            <w:noWrap/>
            <w:vAlign w:val="bottom"/>
          </w:tcPr>
          <w:p w:rsidR="005B2576" w:rsidRPr="009A0051" w:rsidRDefault="005B2576" w:rsidP="0057344C">
            <w:pPr>
              <w:jc w:val="right"/>
              <w:rPr>
                <w:b/>
                <w:bCs/>
                <w:sz w:val="20"/>
                <w:szCs w:val="20"/>
                <w:lang w:val="uk-UA" w:eastAsia="uk-UA"/>
              </w:rPr>
            </w:pPr>
            <w:r w:rsidRPr="009A0051">
              <w:rPr>
                <w:b/>
                <w:bCs/>
                <w:sz w:val="20"/>
                <w:szCs w:val="20"/>
                <w:lang w:val="uk-UA" w:eastAsia="uk-UA"/>
              </w:rPr>
              <w:t>14 437</w:t>
            </w:r>
          </w:p>
        </w:tc>
      </w:tr>
    </w:tbl>
    <w:p w:rsidR="005B2576" w:rsidRPr="009A0051" w:rsidRDefault="005B2576" w:rsidP="005B2576">
      <w:pPr>
        <w:spacing w:before="240" w:after="240"/>
        <w:jc w:val="both"/>
        <w:rPr>
          <w:sz w:val="20"/>
          <w:szCs w:val="20"/>
          <w:lang w:val="uk-UA"/>
        </w:rPr>
      </w:pPr>
      <w:r w:rsidRPr="009A0051">
        <w:rPr>
          <w:sz w:val="20"/>
          <w:szCs w:val="20"/>
          <w:lang w:val="uk-UA"/>
        </w:rPr>
        <w:t>Станом на 31 грудня 2017 року частка транспортних засобів в операційній оренді у розмірі 858 тис. грн. (Примітка 8.7) була заставлена в якості забезпечення запозичень фінансових установ.</w:t>
      </w:r>
    </w:p>
    <w:p w:rsidR="005B2576" w:rsidRPr="009A0051" w:rsidRDefault="005B2576" w:rsidP="005B2576">
      <w:pPr>
        <w:autoSpaceDE w:val="0"/>
        <w:autoSpaceDN w:val="0"/>
        <w:adjustRightInd w:val="0"/>
        <w:spacing w:before="240"/>
        <w:jc w:val="both"/>
        <w:rPr>
          <w:sz w:val="20"/>
          <w:szCs w:val="20"/>
          <w:lang w:val="uk-UA"/>
        </w:rPr>
      </w:pPr>
      <w:r w:rsidRPr="009A0051">
        <w:rPr>
          <w:sz w:val="20"/>
          <w:szCs w:val="20"/>
          <w:lang w:val="uk-UA"/>
        </w:rPr>
        <w:t>Протягом 2017 року Компанія визнала дохід від операційної оренди у розмірі 6 538 тис. грн. (Примітка 7.3).</w:t>
      </w: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43" w:name="_Toc391306014"/>
      <w:bookmarkStart w:id="44" w:name="_Toc507148131"/>
      <w:bookmarkStart w:id="45" w:name="_Toc514246436"/>
      <w:r w:rsidRPr="009A0051">
        <w:rPr>
          <w:sz w:val="20"/>
          <w:szCs w:val="20"/>
        </w:rPr>
        <w:t>Запаси</w:t>
      </w:r>
      <w:bookmarkEnd w:id="43"/>
      <w:bookmarkEnd w:id="44"/>
      <w:bookmarkEnd w:id="45"/>
    </w:p>
    <w:p w:rsidR="005B2576" w:rsidRPr="009A0051" w:rsidRDefault="005B2576" w:rsidP="005B2576">
      <w:pPr>
        <w:overflowPunct w:val="0"/>
        <w:autoSpaceDE w:val="0"/>
        <w:autoSpaceDN w:val="0"/>
        <w:adjustRightInd w:val="0"/>
        <w:spacing w:before="240" w:after="240"/>
        <w:jc w:val="both"/>
        <w:textAlignment w:val="baseline"/>
        <w:rPr>
          <w:sz w:val="20"/>
          <w:szCs w:val="20"/>
          <w:lang w:val="uk-UA"/>
        </w:rPr>
      </w:pPr>
      <w:r w:rsidRPr="009A0051">
        <w:rPr>
          <w:sz w:val="20"/>
          <w:szCs w:val="20"/>
          <w:lang w:val="uk-UA"/>
        </w:rPr>
        <w:t>Станом на 31 грудня 2017 року запаси представлені наступним чином:</w:t>
      </w:r>
    </w:p>
    <w:tbl>
      <w:tblPr>
        <w:tblW w:w="10065" w:type="dxa"/>
        <w:tblInd w:w="108" w:type="dxa"/>
        <w:tblLook w:val="04A0" w:firstRow="1" w:lastRow="0" w:firstColumn="1" w:lastColumn="0" w:noHBand="0" w:noVBand="1"/>
      </w:tblPr>
      <w:tblGrid>
        <w:gridCol w:w="7797"/>
        <w:gridCol w:w="2268"/>
      </w:tblGrid>
      <w:tr w:rsidR="009A0051" w:rsidRPr="009A0051" w:rsidTr="0057344C">
        <w:trPr>
          <w:trHeight w:val="20"/>
        </w:trPr>
        <w:tc>
          <w:tcPr>
            <w:tcW w:w="7797" w:type="dxa"/>
            <w:tcBorders>
              <w:top w:val="nil"/>
              <w:left w:val="nil"/>
              <w:right w:val="nil"/>
            </w:tcBorders>
            <w:shd w:val="clear" w:color="000000" w:fill="FFFFFF"/>
            <w:noWrap/>
            <w:vAlign w:val="bottom"/>
            <w:hideMark/>
          </w:tcPr>
          <w:p w:rsidR="005B2576" w:rsidRPr="009A0051" w:rsidRDefault="005B2576" w:rsidP="0057344C">
            <w:pPr>
              <w:jc w:val="both"/>
              <w:rPr>
                <w:i/>
                <w:iCs/>
                <w:sz w:val="20"/>
                <w:szCs w:val="20"/>
                <w:lang w:val="uk-UA" w:eastAsia="uk-UA"/>
              </w:rPr>
            </w:pPr>
          </w:p>
        </w:tc>
        <w:tc>
          <w:tcPr>
            <w:tcW w:w="2268" w:type="dxa"/>
            <w:tcBorders>
              <w:top w:val="nil"/>
              <w:left w:val="nil"/>
              <w:bottom w:val="single" w:sz="4" w:space="0" w:color="auto"/>
              <w:right w:val="nil"/>
            </w:tcBorders>
            <w:shd w:val="clear" w:color="000000" w:fill="FFFFFF"/>
            <w:vAlign w:val="bottom"/>
            <w:hideMark/>
          </w:tcPr>
          <w:p w:rsidR="005B2576" w:rsidRPr="009A0051" w:rsidRDefault="005B2576" w:rsidP="0057344C">
            <w:pPr>
              <w:overflowPunct w:val="0"/>
              <w:autoSpaceDE w:val="0"/>
              <w:autoSpaceDN w:val="0"/>
              <w:adjustRightInd w:val="0"/>
              <w:ind w:left="-57" w:right="-57"/>
              <w:jc w:val="center"/>
              <w:textAlignment w:val="baseline"/>
              <w:rPr>
                <w:b/>
                <w:snapToGrid w:val="0"/>
                <w:sz w:val="20"/>
                <w:szCs w:val="20"/>
                <w:lang w:val="uk-UA"/>
              </w:rPr>
            </w:pPr>
            <w:r w:rsidRPr="009A0051">
              <w:rPr>
                <w:b/>
                <w:snapToGrid w:val="0"/>
                <w:sz w:val="20"/>
                <w:szCs w:val="20"/>
                <w:lang w:val="uk-UA"/>
              </w:rPr>
              <w:t>31 грудня 2017 року</w:t>
            </w:r>
          </w:p>
        </w:tc>
      </w:tr>
      <w:tr w:rsidR="009A0051" w:rsidRPr="009A0051" w:rsidTr="0057344C">
        <w:trPr>
          <w:trHeight w:val="20"/>
        </w:trPr>
        <w:tc>
          <w:tcPr>
            <w:tcW w:w="7797" w:type="dxa"/>
            <w:tcBorders>
              <w:top w:val="nil"/>
              <w:left w:val="nil"/>
              <w:bottom w:val="nil"/>
              <w:right w:val="nil"/>
            </w:tcBorders>
            <w:shd w:val="clear" w:color="000000" w:fill="FFFFFF"/>
            <w:noWrap/>
            <w:vAlign w:val="bottom"/>
          </w:tcPr>
          <w:p w:rsidR="005B2576" w:rsidRPr="009A0051" w:rsidRDefault="005B2576" w:rsidP="0057344C">
            <w:pPr>
              <w:jc w:val="both"/>
              <w:outlineLvl w:val="0"/>
              <w:rPr>
                <w:sz w:val="20"/>
                <w:szCs w:val="20"/>
                <w:lang w:val="uk-UA" w:eastAsia="uk-UA"/>
              </w:rPr>
            </w:pPr>
          </w:p>
        </w:tc>
        <w:tc>
          <w:tcPr>
            <w:tcW w:w="2268" w:type="dxa"/>
            <w:tcBorders>
              <w:top w:val="single" w:sz="4" w:space="0" w:color="auto"/>
              <w:left w:val="nil"/>
              <w:right w:val="nil"/>
            </w:tcBorders>
            <w:shd w:val="clear" w:color="000000" w:fill="FFFFFF"/>
            <w:noWrap/>
            <w:vAlign w:val="bottom"/>
          </w:tcPr>
          <w:p w:rsidR="005B2576" w:rsidRPr="009A0051" w:rsidRDefault="005B2576" w:rsidP="0057344C">
            <w:pPr>
              <w:jc w:val="right"/>
              <w:rPr>
                <w:sz w:val="20"/>
                <w:szCs w:val="20"/>
                <w:lang w:val="uk-UA" w:eastAsia="uk-UA"/>
              </w:rPr>
            </w:pPr>
          </w:p>
        </w:tc>
      </w:tr>
      <w:tr w:rsidR="009A0051" w:rsidRPr="009A0051" w:rsidTr="0057344C">
        <w:trPr>
          <w:trHeight w:val="251"/>
        </w:trPr>
        <w:tc>
          <w:tcPr>
            <w:tcW w:w="7797" w:type="dxa"/>
            <w:tcBorders>
              <w:top w:val="nil"/>
              <w:left w:val="nil"/>
              <w:bottom w:val="nil"/>
              <w:right w:val="nil"/>
            </w:tcBorders>
            <w:shd w:val="clear" w:color="000000" w:fill="FFFFFF"/>
            <w:noWrap/>
            <w:vAlign w:val="bottom"/>
            <w:hideMark/>
          </w:tcPr>
          <w:p w:rsidR="005B2576" w:rsidRPr="009A0051" w:rsidRDefault="005B2576" w:rsidP="0057344C">
            <w:pPr>
              <w:jc w:val="both"/>
              <w:rPr>
                <w:sz w:val="20"/>
                <w:szCs w:val="20"/>
                <w:lang w:val="uk-UA" w:eastAsia="uk-UA"/>
              </w:rPr>
            </w:pPr>
            <w:r w:rsidRPr="009A0051">
              <w:rPr>
                <w:sz w:val="20"/>
                <w:szCs w:val="20"/>
                <w:lang w:val="uk-UA" w:eastAsia="uk-UA"/>
              </w:rPr>
              <w:t>Транспортні засоби утримувані для цілей передачі в лізинг</w:t>
            </w:r>
          </w:p>
        </w:tc>
        <w:tc>
          <w:tcPr>
            <w:tcW w:w="2268" w:type="dxa"/>
            <w:tcBorders>
              <w:left w:val="nil"/>
              <w:bottom w:val="nil"/>
              <w:right w:val="nil"/>
            </w:tcBorders>
            <w:shd w:val="clear" w:color="000000" w:fill="FFFFFF"/>
            <w:noWrap/>
            <w:vAlign w:val="bottom"/>
          </w:tcPr>
          <w:p w:rsidR="005B2576" w:rsidRPr="009A0051" w:rsidRDefault="005B2576" w:rsidP="0057344C">
            <w:pPr>
              <w:jc w:val="right"/>
              <w:rPr>
                <w:sz w:val="20"/>
                <w:szCs w:val="20"/>
                <w:lang w:val="uk-UA" w:eastAsia="uk-UA"/>
              </w:rPr>
            </w:pPr>
            <w:r w:rsidRPr="009A0051">
              <w:rPr>
                <w:sz w:val="20"/>
                <w:szCs w:val="20"/>
                <w:lang w:val="uk-UA" w:eastAsia="uk-UA"/>
              </w:rPr>
              <w:t>8 611</w:t>
            </w:r>
          </w:p>
        </w:tc>
      </w:tr>
      <w:tr w:rsidR="009A0051" w:rsidRPr="009A0051" w:rsidTr="0057344C">
        <w:trPr>
          <w:trHeight w:val="20"/>
        </w:trPr>
        <w:tc>
          <w:tcPr>
            <w:tcW w:w="7797" w:type="dxa"/>
            <w:tcBorders>
              <w:top w:val="nil"/>
              <w:left w:val="nil"/>
              <w:bottom w:val="nil"/>
              <w:right w:val="nil"/>
            </w:tcBorders>
            <w:shd w:val="clear" w:color="000000" w:fill="FFFFFF"/>
            <w:noWrap/>
            <w:vAlign w:val="bottom"/>
            <w:hideMark/>
          </w:tcPr>
          <w:p w:rsidR="005B2576" w:rsidRPr="009A0051" w:rsidRDefault="005B2576" w:rsidP="0057344C">
            <w:pPr>
              <w:jc w:val="both"/>
              <w:rPr>
                <w:sz w:val="20"/>
                <w:szCs w:val="20"/>
                <w:lang w:val="uk-UA" w:eastAsia="uk-UA"/>
              </w:rPr>
            </w:pPr>
            <w:r w:rsidRPr="009A0051">
              <w:rPr>
                <w:sz w:val="20"/>
                <w:szCs w:val="20"/>
                <w:lang w:val="uk-UA" w:eastAsia="uk-UA"/>
              </w:rPr>
              <w:t>Запасні частини</w:t>
            </w:r>
          </w:p>
        </w:tc>
        <w:tc>
          <w:tcPr>
            <w:tcW w:w="2268"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r w:rsidRPr="009A0051">
              <w:rPr>
                <w:sz w:val="20"/>
                <w:szCs w:val="20"/>
                <w:lang w:val="uk-UA" w:eastAsia="uk-UA"/>
              </w:rPr>
              <w:t>285</w:t>
            </w:r>
          </w:p>
        </w:tc>
      </w:tr>
      <w:tr w:rsidR="009A0051" w:rsidRPr="009A0051" w:rsidTr="0057344C">
        <w:trPr>
          <w:trHeight w:val="20"/>
        </w:trPr>
        <w:tc>
          <w:tcPr>
            <w:tcW w:w="7797" w:type="dxa"/>
            <w:tcBorders>
              <w:top w:val="nil"/>
              <w:left w:val="nil"/>
              <w:bottom w:val="nil"/>
              <w:right w:val="nil"/>
            </w:tcBorders>
            <w:shd w:val="clear" w:color="000000" w:fill="FFFFFF"/>
            <w:noWrap/>
            <w:vAlign w:val="bottom"/>
          </w:tcPr>
          <w:p w:rsidR="005B2576" w:rsidRPr="009A0051" w:rsidRDefault="005B2576" w:rsidP="0057344C">
            <w:pPr>
              <w:jc w:val="both"/>
              <w:rPr>
                <w:sz w:val="20"/>
                <w:szCs w:val="20"/>
                <w:lang w:val="uk-UA" w:eastAsia="uk-UA"/>
              </w:rPr>
            </w:pPr>
            <w:r w:rsidRPr="009A0051">
              <w:rPr>
                <w:sz w:val="20"/>
                <w:szCs w:val="20"/>
                <w:lang w:val="uk-UA" w:eastAsia="uk-UA"/>
              </w:rPr>
              <w:t>Паливо</w:t>
            </w:r>
          </w:p>
        </w:tc>
        <w:tc>
          <w:tcPr>
            <w:tcW w:w="2268" w:type="dxa"/>
            <w:tcBorders>
              <w:top w:val="nil"/>
              <w:left w:val="nil"/>
              <w:bottom w:val="nil"/>
              <w:right w:val="nil"/>
            </w:tcBorders>
            <w:shd w:val="clear" w:color="auto" w:fill="auto"/>
            <w:vAlign w:val="bottom"/>
          </w:tcPr>
          <w:p w:rsidR="005B2576" w:rsidRPr="009A0051" w:rsidRDefault="005B2576" w:rsidP="0057344C">
            <w:pPr>
              <w:jc w:val="right"/>
              <w:rPr>
                <w:sz w:val="20"/>
                <w:szCs w:val="20"/>
                <w:lang w:val="uk-UA" w:eastAsia="uk-UA"/>
              </w:rPr>
            </w:pPr>
            <w:r w:rsidRPr="009A0051">
              <w:rPr>
                <w:sz w:val="20"/>
                <w:szCs w:val="20"/>
                <w:lang w:val="uk-UA" w:eastAsia="uk-UA"/>
              </w:rPr>
              <w:t>57</w:t>
            </w:r>
          </w:p>
        </w:tc>
      </w:tr>
      <w:tr w:rsidR="009A0051" w:rsidRPr="009A0051" w:rsidTr="0057344C">
        <w:trPr>
          <w:trHeight w:val="20"/>
        </w:trPr>
        <w:tc>
          <w:tcPr>
            <w:tcW w:w="7797" w:type="dxa"/>
            <w:tcBorders>
              <w:top w:val="nil"/>
              <w:left w:val="nil"/>
              <w:bottom w:val="nil"/>
              <w:right w:val="nil"/>
            </w:tcBorders>
            <w:shd w:val="clear" w:color="000000" w:fill="FFFFFF"/>
            <w:noWrap/>
            <w:vAlign w:val="bottom"/>
          </w:tcPr>
          <w:p w:rsidR="005B2576" w:rsidRPr="009A0051" w:rsidRDefault="005B2576" w:rsidP="0057344C">
            <w:pPr>
              <w:jc w:val="both"/>
              <w:rPr>
                <w:sz w:val="20"/>
                <w:szCs w:val="20"/>
                <w:lang w:val="uk-UA" w:eastAsia="uk-UA"/>
              </w:rPr>
            </w:pPr>
            <w:r w:rsidRPr="009A0051">
              <w:rPr>
                <w:sz w:val="20"/>
                <w:szCs w:val="20"/>
                <w:lang w:val="uk-UA" w:eastAsia="uk-UA"/>
              </w:rPr>
              <w:t>Інші запаси</w:t>
            </w:r>
          </w:p>
        </w:tc>
        <w:tc>
          <w:tcPr>
            <w:tcW w:w="2268" w:type="dxa"/>
            <w:tcBorders>
              <w:top w:val="nil"/>
              <w:left w:val="nil"/>
              <w:bottom w:val="single" w:sz="4" w:space="0" w:color="auto"/>
              <w:right w:val="nil"/>
            </w:tcBorders>
            <w:shd w:val="clear" w:color="auto" w:fill="auto"/>
            <w:vAlign w:val="bottom"/>
          </w:tcPr>
          <w:p w:rsidR="005B2576" w:rsidRPr="009A0051" w:rsidRDefault="005B2576" w:rsidP="0057344C">
            <w:pPr>
              <w:jc w:val="right"/>
              <w:rPr>
                <w:sz w:val="20"/>
                <w:szCs w:val="20"/>
                <w:lang w:val="uk-UA" w:eastAsia="uk-UA"/>
              </w:rPr>
            </w:pPr>
            <w:r w:rsidRPr="009A0051">
              <w:rPr>
                <w:sz w:val="20"/>
                <w:szCs w:val="20"/>
                <w:lang w:val="uk-UA" w:eastAsia="uk-UA"/>
              </w:rPr>
              <w:t>137</w:t>
            </w:r>
          </w:p>
        </w:tc>
      </w:tr>
      <w:tr w:rsidR="0055029A" w:rsidRPr="009A0051" w:rsidTr="0057344C">
        <w:trPr>
          <w:trHeight w:val="20"/>
        </w:trPr>
        <w:tc>
          <w:tcPr>
            <w:tcW w:w="7797" w:type="dxa"/>
            <w:tcBorders>
              <w:top w:val="nil"/>
              <w:left w:val="nil"/>
              <w:bottom w:val="nil"/>
              <w:right w:val="nil"/>
            </w:tcBorders>
            <w:shd w:val="clear" w:color="000000" w:fill="FFFFFF"/>
            <w:noWrap/>
            <w:vAlign w:val="bottom"/>
            <w:hideMark/>
          </w:tcPr>
          <w:p w:rsidR="005B2576" w:rsidRPr="009A0051" w:rsidRDefault="005B2576" w:rsidP="0057344C">
            <w:pPr>
              <w:jc w:val="both"/>
              <w:rPr>
                <w:b/>
                <w:sz w:val="20"/>
                <w:szCs w:val="20"/>
                <w:lang w:val="uk-UA" w:eastAsia="uk-UA"/>
              </w:rPr>
            </w:pPr>
            <w:r w:rsidRPr="009A0051">
              <w:rPr>
                <w:b/>
                <w:sz w:val="20"/>
                <w:szCs w:val="20"/>
                <w:lang w:val="uk-UA" w:eastAsia="uk-UA"/>
              </w:rPr>
              <w:t>Всього</w:t>
            </w:r>
          </w:p>
        </w:tc>
        <w:tc>
          <w:tcPr>
            <w:tcW w:w="2268" w:type="dxa"/>
            <w:tcBorders>
              <w:top w:val="single" w:sz="4" w:space="0" w:color="auto"/>
              <w:left w:val="nil"/>
              <w:bottom w:val="double" w:sz="4" w:space="0" w:color="auto"/>
              <w:right w:val="nil"/>
            </w:tcBorders>
            <w:shd w:val="clear" w:color="auto" w:fill="auto"/>
            <w:vAlign w:val="bottom"/>
          </w:tcPr>
          <w:p w:rsidR="005B2576" w:rsidRPr="009A0051" w:rsidRDefault="005B2576" w:rsidP="0057344C">
            <w:pPr>
              <w:jc w:val="right"/>
              <w:rPr>
                <w:b/>
                <w:sz w:val="20"/>
                <w:szCs w:val="20"/>
                <w:lang w:val="uk-UA" w:eastAsia="uk-UA"/>
              </w:rPr>
            </w:pPr>
            <w:r w:rsidRPr="009A0051">
              <w:rPr>
                <w:b/>
                <w:sz w:val="20"/>
                <w:szCs w:val="20"/>
                <w:lang w:val="uk-UA" w:eastAsia="uk-UA"/>
              </w:rPr>
              <w:t>9 090</w:t>
            </w:r>
          </w:p>
        </w:tc>
      </w:tr>
    </w:tbl>
    <w:p w:rsidR="005B2576" w:rsidRPr="009A0051" w:rsidRDefault="005B2576" w:rsidP="005B2576">
      <w:pPr>
        <w:spacing w:after="200" w:line="276" w:lineRule="auto"/>
        <w:rPr>
          <w:sz w:val="20"/>
          <w:szCs w:val="20"/>
          <w:lang w:val="uk-UA"/>
        </w:rPr>
      </w:pP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46" w:name="_Toc391306015"/>
      <w:bookmarkStart w:id="47" w:name="_Toc507148132"/>
      <w:bookmarkStart w:id="48" w:name="_Toc514246437"/>
      <w:r w:rsidRPr="009A0051">
        <w:rPr>
          <w:sz w:val="20"/>
          <w:szCs w:val="20"/>
        </w:rPr>
        <w:t>Фінансові активи i торгова та інша дебіторська заборгованість</w:t>
      </w:r>
      <w:bookmarkEnd w:id="46"/>
      <w:bookmarkEnd w:id="47"/>
      <w:bookmarkEnd w:id="48"/>
    </w:p>
    <w:p w:rsidR="005B2576" w:rsidRPr="009A0051" w:rsidRDefault="005B2576" w:rsidP="005B2576">
      <w:pPr>
        <w:autoSpaceDE w:val="0"/>
        <w:autoSpaceDN w:val="0"/>
        <w:adjustRightInd w:val="0"/>
        <w:spacing w:before="240"/>
        <w:jc w:val="both"/>
        <w:rPr>
          <w:sz w:val="20"/>
          <w:szCs w:val="20"/>
          <w:lang w:val="uk-UA"/>
        </w:rPr>
      </w:pPr>
      <w:r w:rsidRPr="009A0051">
        <w:rPr>
          <w:sz w:val="20"/>
          <w:szCs w:val="20"/>
          <w:lang w:val="uk-UA"/>
        </w:rPr>
        <w:t>Довгострокова дебіторська заборгованість та поточна дебіторська заборгованість станом на 31 грудня 2017 року представлені наступним чином:</w:t>
      </w:r>
    </w:p>
    <w:tbl>
      <w:tblPr>
        <w:tblW w:w="10120" w:type="dxa"/>
        <w:tblLook w:val="04A0" w:firstRow="1" w:lastRow="0" w:firstColumn="1" w:lastColumn="0" w:noHBand="0" w:noVBand="1"/>
      </w:tblPr>
      <w:tblGrid>
        <w:gridCol w:w="7797"/>
        <w:gridCol w:w="2323"/>
      </w:tblGrid>
      <w:tr w:rsidR="009A0051" w:rsidRPr="009A0051" w:rsidTr="0057344C">
        <w:trPr>
          <w:trHeight w:val="322"/>
        </w:trPr>
        <w:tc>
          <w:tcPr>
            <w:tcW w:w="7797"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p>
        </w:tc>
        <w:tc>
          <w:tcPr>
            <w:tcW w:w="2323"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31 грудня 2017 року</w:t>
            </w:r>
          </w:p>
        </w:tc>
      </w:tr>
      <w:tr w:rsidR="009A0051" w:rsidRPr="009A0051" w:rsidTr="0057344C">
        <w:trPr>
          <w:trHeight w:val="260"/>
        </w:trPr>
        <w:tc>
          <w:tcPr>
            <w:tcW w:w="7797"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p>
        </w:tc>
        <w:tc>
          <w:tcPr>
            <w:tcW w:w="2323" w:type="dxa"/>
            <w:tcBorders>
              <w:top w:val="nil"/>
              <w:left w:val="nil"/>
              <w:bottom w:val="nil"/>
              <w:right w:val="nil"/>
            </w:tcBorders>
            <w:shd w:val="clear" w:color="auto" w:fill="auto"/>
            <w:noWrap/>
            <w:vAlign w:val="center"/>
            <w:hideMark/>
          </w:tcPr>
          <w:p w:rsidR="005B2576" w:rsidRPr="009A0051" w:rsidRDefault="005B2576" w:rsidP="0057344C">
            <w:pPr>
              <w:jc w:val="right"/>
              <w:rPr>
                <w:b/>
                <w:bCs/>
                <w:sz w:val="20"/>
                <w:szCs w:val="20"/>
                <w:lang w:val="uk-UA" w:eastAsia="en-US"/>
              </w:rPr>
            </w:pPr>
          </w:p>
        </w:tc>
      </w:tr>
      <w:tr w:rsidR="009A0051" w:rsidRPr="009A0051" w:rsidTr="0057344C">
        <w:trPr>
          <w:trHeight w:val="250"/>
        </w:trPr>
        <w:tc>
          <w:tcPr>
            <w:tcW w:w="7797"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 xml:space="preserve">Довгострокова дебіторська заборгованість </w:t>
            </w:r>
          </w:p>
        </w:tc>
        <w:tc>
          <w:tcPr>
            <w:tcW w:w="2323"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376 433</w:t>
            </w:r>
          </w:p>
        </w:tc>
      </w:tr>
      <w:tr w:rsidR="009A0051" w:rsidRPr="009A0051" w:rsidTr="0057344C">
        <w:trPr>
          <w:trHeight w:val="250"/>
        </w:trPr>
        <w:tc>
          <w:tcPr>
            <w:tcW w:w="7797"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r w:rsidRPr="009A0051">
              <w:rPr>
                <w:sz w:val="20"/>
                <w:szCs w:val="20"/>
                <w:lang w:val="uk-UA" w:eastAsia="en-US"/>
              </w:rPr>
              <w:t>Дебіторська заборгованість за продукцію, товари, роботи, послуги</w:t>
            </w:r>
          </w:p>
        </w:tc>
        <w:tc>
          <w:tcPr>
            <w:tcW w:w="2323"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408 753</w:t>
            </w:r>
          </w:p>
        </w:tc>
      </w:tr>
      <w:tr w:rsidR="005B2576" w:rsidRPr="009A0051" w:rsidTr="0057344C">
        <w:trPr>
          <w:trHeight w:val="270"/>
        </w:trPr>
        <w:tc>
          <w:tcPr>
            <w:tcW w:w="7797"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r w:rsidRPr="009A0051">
              <w:rPr>
                <w:b/>
                <w:bCs/>
                <w:sz w:val="20"/>
                <w:szCs w:val="20"/>
                <w:lang w:val="uk-UA" w:eastAsia="en-US"/>
              </w:rPr>
              <w:t>Всього дебіторська заборгованість</w:t>
            </w:r>
          </w:p>
        </w:tc>
        <w:tc>
          <w:tcPr>
            <w:tcW w:w="2323" w:type="dxa"/>
            <w:tcBorders>
              <w:top w:val="single" w:sz="4" w:space="0" w:color="auto"/>
              <w:left w:val="nil"/>
              <w:bottom w:val="double" w:sz="6" w:space="0" w:color="auto"/>
              <w:right w:val="nil"/>
            </w:tcBorders>
            <w:shd w:val="clear" w:color="auto" w:fill="auto"/>
            <w:noWrap/>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785 186</w:t>
            </w:r>
          </w:p>
        </w:tc>
      </w:tr>
    </w:tbl>
    <w:p w:rsidR="005B2576" w:rsidRPr="009A0051" w:rsidRDefault="005B2576" w:rsidP="005B2576">
      <w:pPr>
        <w:spacing w:after="200" w:line="276" w:lineRule="auto"/>
        <w:rPr>
          <w:sz w:val="20"/>
          <w:szCs w:val="20"/>
        </w:rPr>
      </w:pPr>
    </w:p>
    <w:p w:rsidR="005B2576" w:rsidRPr="009A0051" w:rsidRDefault="005B2576" w:rsidP="005B2576">
      <w:pPr>
        <w:spacing w:after="200" w:line="276" w:lineRule="auto"/>
        <w:rPr>
          <w:sz w:val="20"/>
          <w:szCs w:val="20"/>
          <w:lang w:val="uk-UA"/>
        </w:rPr>
      </w:pPr>
      <w:r w:rsidRPr="009A0051">
        <w:rPr>
          <w:sz w:val="20"/>
          <w:szCs w:val="20"/>
          <w:lang w:val="uk-UA"/>
        </w:rPr>
        <w:t>Станом на 31 грудня 2017 року структура дебіторської заборгованості представлена наступним чином:</w:t>
      </w:r>
    </w:p>
    <w:p w:rsidR="005B2576" w:rsidRPr="009A0051" w:rsidRDefault="005B2576" w:rsidP="005B2576">
      <w:pPr>
        <w:autoSpaceDE w:val="0"/>
        <w:autoSpaceDN w:val="0"/>
        <w:adjustRightInd w:val="0"/>
        <w:jc w:val="both"/>
        <w:rPr>
          <w:sz w:val="20"/>
          <w:szCs w:val="20"/>
          <w:lang w:val="uk-UA"/>
        </w:rPr>
      </w:pPr>
    </w:p>
    <w:tbl>
      <w:tblPr>
        <w:tblW w:w="10120" w:type="dxa"/>
        <w:tblLook w:val="04A0" w:firstRow="1" w:lastRow="0" w:firstColumn="1" w:lastColumn="0" w:noHBand="0" w:noVBand="1"/>
      </w:tblPr>
      <w:tblGrid>
        <w:gridCol w:w="7797"/>
        <w:gridCol w:w="2323"/>
      </w:tblGrid>
      <w:tr w:rsidR="009A0051" w:rsidRPr="009A0051" w:rsidTr="0057344C">
        <w:trPr>
          <w:trHeight w:val="324"/>
        </w:trPr>
        <w:tc>
          <w:tcPr>
            <w:tcW w:w="7797"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p>
        </w:tc>
        <w:tc>
          <w:tcPr>
            <w:tcW w:w="2323"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31 грудня 2017 року</w:t>
            </w:r>
          </w:p>
        </w:tc>
      </w:tr>
      <w:tr w:rsidR="009A0051" w:rsidRPr="009A0051" w:rsidTr="0057344C">
        <w:trPr>
          <w:trHeight w:val="250"/>
        </w:trPr>
        <w:tc>
          <w:tcPr>
            <w:tcW w:w="7797"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Чисті інвестиції в лізинг</w:t>
            </w:r>
          </w:p>
        </w:tc>
        <w:tc>
          <w:tcPr>
            <w:tcW w:w="2323"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783 445</w:t>
            </w:r>
          </w:p>
        </w:tc>
      </w:tr>
      <w:tr w:rsidR="009A0051" w:rsidRPr="009A0051" w:rsidTr="0057344C">
        <w:trPr>
          <w:trHeight w:val="250"/>
        </w:trPr>
        <w:tc>
          <w:tcPr>
            <w:tcW w:w="7797"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r w:rsidRPr="009A0051">
              <w:rPr>
                <w:sz w:val="20"/>
                <w:szCs w:val="20"/>
                <w:lang w:val="uk-UA" w:eastAsia="en-US"/>
              </w:rPr>
              <w:t>Інша дебіторська заборгованість</w:t>
            </w:r>
          </w:p>
        </w:tc>
        <w:tc>
          <w:tcPr>
            <w:tcW w:w="2323"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1 741</w:t>
            </w:r>
          </w:p>
        </w:tc>
      </w:tr>
      <w:tr w:rsidR="009A0051" w:rsidRPr="009A0051" w:rsidTr="0057344C">
        <w:trPr>
          <w:trHeight w:val="270"/>
        </w:trPr>
        <w:tc>
          <w:tcPr>
            <w:tcW w:w="7797"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r w:rsidRPr="009A0051">
              <w:rPr>
                <w:b/>
                <w:bCs/>
                <w:sz w:val="20"/>
                <w:szCs w:val="20"/>
                <w:lang w:val="uk-UA" w:eastAsia="en-US"/>
              </w:rPr>
              <w:t>Всього дебіторська заборгованість</w:t>
            </w:r>
          </w:p>
        </w:tc>
        <w:tc>
          <w:tcPr>
            <w:tcW w:w="2323" w:type="dxa"/>
            <w:tcBorders>
              <w:top w:val="single" w:sz="4" w:space="0" w:color="auto"/>
              <w:left w:val="nil"/>
              <w:bottom w:val="double" w:sz="6" w:space="0" w:color="auto"/>
              <w:right w:val="nil"/>
            </w:tcBorders>
            <w:shd w:val="clear" w:color="auto" w:fill="auto"/>
            <w:noWrap/>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785 186</w:t>
            </w:r>
          </w:p>
        </w:tc>
      </w:tr>
    </w:tbl>
    <w:p w:rsidR="005B2576" w:rsidRPr="009A0051" w:rsidRDefault="005B2576" w:rsidP="005B2576">
      <w:pPr>
        <w:autoSpaceDE w:val="0"/>
        <w:autoSpaceDN w:val="0"/>
        <w:adjustRightInd w:val="0"/>
        <w:spacing w:before="240"/>
        <w:jc w:val="both"/>
        <w:rPr>
          <w:sz w:val="20"/>
          <w:szCs w:val="20"/>
          <w:lang w:val="uk-UA" w:eastAsia="en-US"/>
        </w:rPr>
      </w:pPr>
      <w:r w:rsidRPr="009A0051">
        <w:rPr>
          <w:sz w:val="20"/>
          <w:szCs w:val="20"/>
          <w:lang w:val="uk-UA"/>
        </w:rPr>
        <w:t xml:space="preserve">Чисті інвестиції в лізинг носять довгостроковий характер з виділенням короткострокової частини та представлені </w:t>
      </w:r>
      <w:r w:rsidRPr="009A0051">
        <w:rPr>
          <w:sz w:val="20"/>
          <w:szCs w:val="20"/>
          <w:lang w:val="uk-UA" w:eastAsia="en-US"/>
        </w:rPr>
        <w:t>наступним чином станом на 31 грудня 2017 року:</w:t>
      </w:r>
    </w:p>
    <w:p w:rsidR="005B2576" w:rsidRPr="009A0051" w:rsidRDefault="005B2576" w:rsidP="005B2576">
      <w:pPr>
        <w:autoSpaceDE w:val="0"/>
        <w:autoSpaceDN w:val="0"/>
        <w:adjustRightInd w:val="0"/>
        <w:jc w:val="both"/>
        <w:rPr>
          <w:sz w:val="20"/>
          <w:szCs w:val="20"/>
          <w:lang w:eastAsia="en-US"/>
        </w:rPr>
      </w:pPr>
    </w:p>
    <w:tbl>
      <w:tblPr>
        <w:tblStyle w:val="a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1"/>
        <w:gridCol w:w="2208"/>
      </w:tblGrid>
      <w:tr w:rsidR="009A0051" w:rsidRPr="009A0051" w:rsidTr="0057344C">
        <w:trPr>
          <w:trHeight w:val="170"/>
        </w:trPr>
        <w:tc>
          <w:tcPr>
            <w:tcW w:w="7939" w:type="dxa"/>
          </w:tcPr>
          <w:p w:rsidR="005B2576" w:rsidRPr="009A0051" w:rsidRDefault="005B2576" w:rsidP="0057344C">
            <w:pPr>
              <w:overflowPunct w:val="0"/>
              <w:autoSpaceDE w:val="0"/>
              <w:autoSpaceDN w:val="0"/>
              <w:adjustRightInd w:val="0"/>
              <w:jc w:val="both"/>
              <w:textAlignment w:val="baseline"/>
              <w:rPr>
                <w:sz w:val="20"/>
                <w:szCs w:val="20"/>
                <w:lang w:eastAsia="en-US"/>
              </w:rPr>
            </w:pPr>
          </w:p>
        </w:tc>
        <w:tc>
          <w:tcPr>
            <w:tcW w:w="2268" w:type="dxa"/>
            <w:tcBorders>
              <w:bottom w:val="single" w:sz="4" w:space="0" w:color="auto"/>
            </w:tcBorders>
            <w:vAlign w:val="bottom"/>
          </w:tcPr>
          <w:p w:rsidR="005B2576" w:rsidRPr="009A0051" w:rsidRDefault="005B2576" w:rsidP="0057344C">
            <w:pPr>
              <w:overflowPunct w:val="0"/>
              <w:autoSpaceDE w:val="0"/>
              <w:autoSpaceDN w:val="0"/>
              <w:adjustRightInd w:val="0"/>
              <w:ind w:left="-57" w:right="-57"/>
              <w:jc w:val="right"/>
              <w:textAlignment w:val="baseline"/>
              <w:rPr>
                <w:b/>
                <w:snapToGrid w:val="0"/>
                <w:sz w:val="20"/>
                <w:szCs w:val="20"/>
                <w:lang w:val="uk-UA" w:eastAsia="en-US"/>
              </w:rPr>
            </w:pPr>
            <w:r w:rsidRPr="009A0051">
              <w:rPr>
                <w:b/>
                <w:snapToGrid w:val="0"/>
                <w:sz w:val="20"/>
                <w:szCs w:val="20"/>
                <w:lang w:val="uk-UA" w:eastAsia="en-US"/>
              </w:rPr>
              <w:t>31 грудня 2017 року</w:t>
            </w:r>
          </w:p>
        </w:tc>
      </w:tr>
      <w:tr w:rsidR="009A0051" w:rsidRPr="009A0051" w:rsidTr="0057344C">
        <w:trPr>
          <w:trHeight w:val="170"/>
        </w:trPr>
        <w:tc>
          <w:tcPr>
            <w:tcW w:w="7939" w:type="dxa"/>
            <w:vAlign w:val="bottom"/>
          </w:tcPr>
          <w:p w:rsidR="005B2576" w:rsidRPr="009A0051" w:rsidRDefault="005B2576" w:rsidP="0057344C">
            <w:pPr>
              <w:overflowPunct w:val="0"/>
              <w:autoSpaceDE w:val="0"/>
              <w:autoSpaceDN w:val="0"/>
              <w:adjustRightInd w:val="0"/>
              <w:ind w:left="142" w:hanging="142"/>
              <w:jc w:val="both"/>
              <w:textAlignment w:val="baseline"/>
              <w:rPr>
                <w:sz w:val="20"/>
                <w:szCs w:val="20"/>
                <w:lang w:val="uk-UA" w:eastAsia="en-US"/>
              </w:rPr>
            </w:pPr>
            <w:r w:rsidRPr="009A0051">
              <w:rPr>
                <w:snapToGrid w:val="0"/>
                <w:sz w:val="20"/>
                <w:szCs w:val="20"/>
                <w:lang w:val="uk-UA" w:eastAsia="en-US"/>
              </w:rPr>
              <w:t>Валові інвестиції в лізинг</w:t>
            </w:r>
          </w:p>
        </w:tc>
        <w:tc>
          <w:tcPr>
            <w:tcW w:w="2268" w:type="dxa"/>
            <w:tcBorders>
              <w:top w:val="single" w:sz="4" w:space="0" w:color="auto"/>
            </w:tcBorders>
            <w:vAlign w:val="bottom"/>
          </w:tcPr>
          <w:p w:rsidR="005B2576" w:rsidRPr="009A0051" w:rsidRDefault="005B2576" w:rsidP="0057344C">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1 133 644</w:t>
            </w:r>
          </w:p>
        </w:tc>
      </w:tr>
      <w:tr w:rsidR="009A0051" w:rsidRPr="009A0051" w:rsidTr="0057344C">
        <w:trPr>
          <w:trHeight w:val="170"/>
        </w:trPr>
        <w:tc>
          <w:tcPr>
            <w:tcW w:w="7939" w:type="dxa"/>
            <w:vAlign w:val="bottom"/>
          </w:tcPr>
          <w:p w:rsidR="005B2576" w:rsidRPr="009A0051" w:rsidRDefault="005B2576" w:rsidP="0057344C">
            <w:pPr>
              <w:overflowPunct w:val="0"/>
              <w:autoSpaceDE w:val="0"/>
              <w:autoSpaceDN w:val="0"/>
              <w:adjustRightInd w:val="0"/>
              <w:ind w:left="142" w:hanging="142"/>
              <w:jc w:val="both"/>
              <w:textAlignment w:val="baseline"/>
              <w:rPr>
                <w:sz w:val="20"/>
                <w:szCs w:val="20"/>
                <w:lang w:val="uk-UA" w:eastAsia="en-US"/>
              </w:rPr>
            </w:pPr>
            <w:r w:rsidRPr="009A0051">
              <w:rPr>
                <w:snapToGrid w:val="0"/>
                <w:sz w:val="20"/>
                <w:szCs w:val="20"/>
                <w:lang w:val="uk-UA" w:eastAsia="en-US"/>
              </w:rPr>
              <w:t>Незароблені фінансові доходи</w:t>
            </w:r>
          </w:p>
        </w:tc>
        <w:tc>
          <w:tcPr>
            <w:tcW w:w="2268" w:type="dxa"/>
            <w:tcBorders>
              <w:bottom w:val="single" w:sz="4" w:space="0" w:color="auto"/>
            </w:tcBorders>
            <w:vAlign w:val="bottom"/>
          </w:tcPr>
          <w:p w:rsidR="005B2576" w:rsidRPr="009A0051" w:rsidRDefault="005B2576" w:rsidP="0057344C">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343 045</w:t>
            </w:r>
          </w:p>
        </w:tc>
      </w:tr>
      <w:tr w:rsidR="009A0051" w:rsidRPr="009A0051" w:rsidTr="0057344C">
        <w:trPr>
          <w:trHeight w:val="170"/>
        </w:trPr>
        <w:tc>
          <w:tcPr>
            <w:tcW w:w="7939" w:type="dxa"/>
            <w:vAlign w:val="bottom"/>
          </w:tcPr>
          <w:p w:rsidR="005B2576" w:rsidRPr="009A0051" w:rsidRDefault="005B2576" w:rsidP="0057344C">
            <w:pPr>
              <w:overflowPunct w:val="0"/>
              <w:autoSpaceDE w:val="0"/>
              <w:autoSpaceDN w:val="0"/>
              <w:adjustRightInd w:val="0"/>
              <w:ind w:left="142" w:hanging="142"/>
              <w:jc w:val="both"/>
              <w:textAlignment w:val="baseline"/>
              <w:rPr>
                <w:sz w:val="20"/>
                <w:szCs w:val="20"/>
                <w:lang w:val="uk-UA" w:eastAsia="en-US"/>
              </w:rPr>
            </w:pPr>
            <w:r w:rsidRPr="009A0051">
              <w:rPr>
                <w:b/>
                <w:sz w:val="20"/>
                <w:szCs w:val="20"/>
                <w:lang w:val="uk-UA" w:eastAsia="en-US"/>
              </w:rPr>
              <w:t>Чисті інвестиції в лізинг до формування резерву</w:t>
            </w:r>
          </w:p>
        </w:tc>
        <w:tc>
          <w:tcPr>
            <w:tcW w:w="2268" w:type="dxa"/>
            <w:tcBorders>
              <w:top w:val="single" w:sz="4" w:space="0" w:color="auto"/>
              <w:bottom w:val="single" w:sz="4" w:space="0" w:color="auto"/>
            </w:tcBorders>
            <w:vAlign w:val="bottom"/>
          </w:tcPr>
          <w:p w:rsidR="005B2576" w:rsidRPr="009A0051" w:rsidRDefault="005B2576" w:rsidP="0057344C">
            <w:pPr>
              <w:overflowPunct w:val="0"/>
              <w:autoSpaceDE w:val="0"/>
              <w:autoSpaceDN w:val="0"/>
              <w:adjustRightInd w:val="0"/>
              <w:jc w:val="right"/>
              <w:textAlignment w:val="baseline"/>
              <w:rPr>
                <w:b/>
                <w:sz w:val="20"/>
                <w:szCs w:val="20"/>
                <w:lang w:val="en-US" w:eastAsia="en-US"/>
              </w:rPr>
            </w:pPr>
            <w:r w:rsidRPr="009A0051">
              <w:rPr>
                <w:b/>
                <w:sz w:val="20"/>
                <w:szCs w:val="20"/>
                <w:lang w:val="en-US" w:eastAsia="en-US"/>
              </w:rPr>
              <w:t>790 599</w:t>
            </w:r>
          </w:p>
        </w:tc>
      </w:tr>
      <w:tr w:rsidR="009A0051" w:rsidRPr="009A0051" w:rsidTr="0057344C">
        <w:trPr>
          <w:trHeight w:val="170"/>
        </w:trPr>
        <w:tc>
          <w:tcPr>
            <w:tcW w:w="7939" w:type="dxa"/>
            <w:vAlign w:val="bottom"/>
          </w:tcPr>
          <w:p w:rsidR="005B2576" w:rsidRPr="009A0051" w:rsidRDefault="005B2576" w:rsidP="0057344C">
            <w:pPr>
              <w:overflowPunct w:val="0"/>
              <w:autoSpaceDE w:val="0"/>
              <w:autoSpaceDN w:val="0"/>
              <w:adjustRightInd w:val="0"/>
              <w:ind w:left="142" w:hanging="142"/>
              <w:jc w:val="both"/>
              <w:textAlignment w:val="baseline"/>
              <w:rPr>
                <w:sz w:val="20"/>
                <w:szCs w:val="20"/>
                <w:lang w:val="uk-UA" w:eastAsia="en-US"/>
              </w:rPr>
            </w:pPr>
            <w:r w:rsidRPr="009A0051">
              <w:rPr>
                <w:sz w:val="20"/>
                <w:szCs w:val="20"/>
                <w:lang w:val="uk-UA" w:eastAsia="en-US"/>
              </w:rPr>
              <w:t>Резерв на знецінення</w:t>
            </w:r>
          </w:p>
        </w:tc>
        <w:tc>
          <w:tcPr>
            <w:tcW w:w="2268" w:type="dxa"/>
            <w:tcBorders>
              <w:top w:val="single" w:sz="4" w:space="0" w:color="auto"/>
              <w:bottom w:val="single" w:sz="4" w:space="0" w:color="auto"/>
            </w:tcBorders>
            <w:vAlign w:val="bottom"/>
          </w:tcPr>
          <w:p w:rsidR="005B2576" w:rsidRPr="009A0051" w:rsidRDefault="005B2576" w:rsidP="0057344C">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(7 154)</w:t>
            </w:r>
          </w:p>
        </w:tc>
      </w:tr>
      <w:tr w:rsidR="009A0051" w:rsidRPr="009A0051" w:rsidTr="0057344C">
        <w:trPr>
          <w:trHeight w:val="170"/>
        </w:trPr>
        <w:tc>
          <w:tcPr>
            <w:tcW w:w="7939" w:type="dxa"/>
            <w:vAlign w:val="bottom"/>
          </w:tcPr>
          <w:p w:rsidR="005B2576" w:rsidRPr="009A0051" w:rsidRDefault="005B2576" w:rsidP="0057344C">
            <w:pPr>
              <w:overflowPunct w:val="0"/>
              <w:autoSpaceDE w:val="0"/>
              <w:autoSpaceDN w:val="0"/>
              <w:adjustRightInd w:val="0"/>
              <w:ind w:left="142" w:hanging="142"/>
              <w:jc w:val="both"/>
              <w:textAlignment w:val="baseline"/>
              <w:rPr>
                <w:b/>
                <w:snapToGrid w:val="0"/>
                <w:sz w:val="20"/>
                <w:szCs w:val="20"/>
                <w:lang w:val="uk-UA" w:eastAsia="en-US"/>
              </w:rPr>
            </w:pPr>
            <w:r w:rsidRPr="009A0051">
              <w:rPr>
                <w:b/>
                <w:sz w:val="20"/>
                <w:szCs w:val="20"/>
                <w:lang w:val="uk-UA" w:eastAsia="en-US"/>
              </w:rPr>
              <w:t>Чисті інвестиції в лізинг</w:t>
            </w:r>
          </w:p>
        </w:tc>
        <w:tc>
          <w:tcPr>
            <w:tcW w:w="2268" w:type="dxa"/>
            <w:tcBorders>
              <w:top w:val="single" w:sz="4" w:space="0" w:color="auto"/>
              <w:bottom w:val="double" w:sz="4" w:space="0" w:color="auto"/>
            </w:tcBorders>
            <w:vAlign w:val="bottom"/>
          </w:tcPr>
          <w:p w:rsidR="005B2576" w:rsidRPr="009A0051" w:rsidRDefault="005B2576" w:rsidP="0057344C">
            <w:pPr>
              <w:overflowPunct w:val="0"/>
              <w:autoSpaceDE w:val="0"/>
              <w:autoSpaceDN w:val="0"/>
              <w:adjustRightInd w:val="0"/>
              <w:jc w:val="right"/>
              <w:textAlignment w:val="baseline"/>
              <w:rPr>
                <w:b/>
                <w:sz w:val="20"/>
                <w:szCs w:val="20"/>
                <w:lang w:val="en-US" w:eastAsia="en-US"/>
              </w:rPr>
            </w:pPr>
            <w:r w:rsidRPr="009A0051">
              <w:rPr>
                <w:b/>
                <w:sz w:val="20"/>
                <w:szCs w:val="20"/>
                <w:lang w:val="en-US" w:eastAsia="en-US"/>
              </w:rPr>
              <w:t>783 445</w:t>
            </w:r>
          </w:p>
        </w:tc>
      </w:tr>
    </w:tbl>
    <w:p w:rsidR="005B2576" w:rsidRPr="009A0051" w:rsidRDefault="005B2576" w:rsidP="005B2576">
      <w:pPr>
        <w:overflowPunct w:val="0"/>
        <w:autoSpaceDE w:val="0"/>
        <w:autoSpaceDN w:val="0"/>
        <w:adjustRightInd w:val="0"/>
        <w:spacing w:before="240" w:after="120"/>
        <w:jc w:val="both"/>
        <w:textAlignment w:val="baseline"/>
        <w:rPr>
          <w:sz w:val="20"/>
          <w:szCs w:val="20"/>
          <w:lang w:val="uk-UA" w:eastAsia="en-US"/>
        </w:rPr>
      </w:pPr>
      <w:bookmarkStart w:id="49" w:name="OLE_LINK6"/>
      <w:r w:rsidRPr="009A0051">
        <w:rPr>
          <w:sz w:val="20"/>
          <w:szCs w:val="20"/>
          <w:lang w:val="uk-UA" w:eastAsia="en-US"/>
        </w:rPr>
        <w:t>Чисті інвестиції в лізинг відображені в балансі наступним чином: 3</w:t>
      </w:r>
      <w:r w:rsidRPr="009A0051">
        <w:rPr>
          <w:sz w:val="20"/>
          <w:szCs w:val="20"/>
          <w:lang w:eastAsia="en-US"/>
        </w:rPr>
        <w:t>76</w:t>
      </w:r>
      <w:r w:rsidRPr="009A0051">
        <w:rPr>
          <w:sz w:val="20"/>
          <w:szCs w:val="20"/>
          <w:lang w:val="uk-UA" w:eastAsia="en-US"/>
        </w:rPr>
        <w:t> </w:t>
      </w:r>
      <w:r w:rsidRPr="009A0051">
        <w:rPr>
          <w:sz w:val="20"/>
          <w:szCs w:val="20"/>
          <w:lang w:eastAsia="en-US"/>
        </w:rPr>
        <w:t>433</w:t>
      </w:r>
      <w:r w:rsidRPr="009A0051">
        <w:rPr>
          <w:sz w:val="20"/>
          <w:szCs w:val="20"/>
          <w:lang w:val="uk-UA" w:eastAsia="en-US"/>
        </w:rPr>
        <w:t xml:space="preserve"> тис. грн. в рядку 1040 «Довгострокова дебіторська заборгованість» та </w:t>
      </w:r>
      <w:r w:rsidRPr="009A0051">
        <w:rPr>
          <w:sz w:val="20"/>
          <w:szCs w:val="20"/>
          <w:lang w:eastAsia="en-US"/>
        </w:rPr>
        <w:t>407</w:t>
      </w:r>
      <w:r w:rsidRPr="009A0051">
        <w:rPr>
          <w:sz w:val="20"/>
          <w:szCs w:val="20"/>
          <w:lang w:val="uk-UA" w:eastAsia="en-US"/>
        </w:rPr>
        <w:t> </w:t>
      </w:r>
      <w:r w:rsidRPr="009A0051">
        <w:rPr>
          <w:sz w:val="20"/>
          <w:szCs w:val="20"/>
          <w:lang w:eastAsia="en-US"/>
        </w:rPr>
        <w:t>012</w:t>
      </w:r>
      <w:r w:rsidRPr="009A0051">
        <w:rPr>
          <w:sz w:val="20"/>
          <w:szCs w:val="20"/>
          <w:lang w:val="uk-UA" w:eastAsia="en-US"/>
        </w:rPr>
        <w:t xml:space="preserve"> тис. грн. у складі рядка 1125 «Дебіторська заборгованість за продукцію, товари, роботи, послуги».</w:t>
      </w:r>
    </w:p>
    <w:p w:rsidR="005B2576" w:rsidRPr="009A0051" w:rsidRDefault="005B2576" w:rsidP="005B2576">
      <w:pPr>
        <w:overflowPunct w:val="0"/>
        <w:autoSpaceDE w:val="0"/>
        <w:autoSpaceDN w:val="0"/>
        <w:adjustRightInd w:val="0"/>
        <w:spacing w:before="240" w:after="120"/>
        <w:jc w:val="both"/>
        <w:textAlignment w:val="baseline"/>
        <w:rPr>
          <w:sz w:val="20"/>
          <w:szCs w:val="20"/>
          <w:lang w:eastAsia="en-US"/>
        </w:rPr>
      </w:pPr>
      <w:r w:rsidRPr="009A0051">
        <w:rPr>
          <w:sz w:val="20"/>
          <w:szCs w:val="20"/>
          <w:lang w:val="uk-UA" w:eastAsia="en-US"/>
        </w:rPr>
        <w:t>Терміни погашення валових та чистих інвестицій в лізинг станом на 31 грудня 2017 року представлені наступним чином:</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1641"/>
        <w:gridCol w:w="1644"/>
        <w:gridCol w:w="1653"/>
        <w:gridCol w:w="1651"/>
      </w:tblGrid>
      <w:tr w:rsidR="009A0051" w:rsidRPr="009A0051" w:rsidTr="0057344C">
        <w:tc>
          <w:tcPr>
            <w:tcW w:w="3369" w:type="dxa"/>
          </w:tcPr>
          <w:p w:rsidR="005B2576" w:rsidRPr="009A0051" w:rsidRDefault="005B2576" w:rsidP="0057344C">
            <w:pPr>
              <w:overflowPunct w:val="0"/>
              <w:autoSpaceDE w:val="0"/>
              <w:autoSpaceDN w:val="0"/>
              <w:adjustRightInd w:val="0"/>
              <w:jc w:val="both"/>
              <w:textAlignment w:val="baseline"/>
              <w:rPr>
                <w:sz w:val="20"/>
                <w:szCs w:val="20"/>
                <w:lang w:eastAsia="en-US"/>
              </w:rPr>
            </w:pPr>
          </w:p>
        </w:tc>
        <w:tc>
          <w:tcPr>
            <w:tcW w:w="1701" w:type="dxa"/>
            <w:tcBorders>
              <w:bottom w:val="single" w:sz="4" w:space="0" w:color="auto"/>
            </w:tcBorders>
            <w:vAlign w:val="bottom"/>
          </w:tcPr>
          <w:p w:rsidR="005B2576" w:rsidRPr="009A0051" w:rsidRDefault="005B2576" w:rsidP="0057344C">
            <w:pPr>
              <w:tabs>
                <w:tab w:val="left" w:pos="567"/>
              </w:tabs>
              <w:overflowPunct w:val="0"/>
              <w:autoSpaceDE w:val="0"/>
              <w:autoSpaceDN w:val="0"/>
              <w:adjustRightInd w:val="0"/>
              <w:ind w:left="-57" w:right="-57"/>
              <w:jc w:val="center"/>
              <w:textAlignment w:val="baseline"/>
              <w:rPr>
                <w:snapToGrid w:val="0"/>
                <w:sz w:val="20"/>
                <w:szCs w:val="20"/>
                <w:lang w:val="uk-UA" w:eastAsia="en-US"/>
              </w:rPr>
            </w:pPr>
            <w:r w:rsidRPr="009A0051">
              <w:rPr>
                <w:b/>
                <w:sz w:val="20"/>
                <w:szCs w:val="20"/>
                <w:lang w:val="uk-UA" w:eastAsia="en-US"/>
              </w:rPr>
              <w:t>До 1 року</w:t>
            </w:r>
          </w:p>
        </w:tc>
        <w:tc>
          <w:tcPr>
            <w:tcW w:w="1701" w:type="dxa"/>
            <w:tcBorders>
              <w:bottom w:val="single" w:sz="4" w:space="0" w:color="auto"/>
            </w:tcBorders>
            <w:vAlign w:val="bottom"/>
          </w:tcPr>
          <w:p w:rsidR="005B2576" w:rsidRPr="009A0051" w:rsidRDefault="005B2576" w:rsidP="0057344C">
            <w:pPr>
              <w:tabs>
                <w:tab w:val="left" w:pos="567"/>
              </w:tabs>
              <w:overflowPunct w:val="0"/>
              <w:autoSpaceDE w:val="0"/>
              <w:autoSpaceDN w:val="0"/>
              <w:adjustRightInd w:val="0"/>
              <w:ind w:left="-57" w:right="-57"/>
              <w:jc w:val="center"/>
              <w:textAlignment w:val="baseline"/>
              <w:rPr>
                <w:snapToGrid w:val="0"/>
                <w:sz w:val="20"/>
                <w:szCs w:val="20"/>
                <w:lang w:val="uk-UA" w:eastAsia="en-US"/>
              </w:rPr>
            </w:pPr>
            <w:r w:rsidRPr="009A0051">
              <w:rPr>
                <w:b/>
                <w:sz w:val="20"/>
                <w:szCs w:val="20"/>
                <w:lang w:val="uk-UA" w:eastAsia="en-US"/>
              </w:rPr>
              <w:t>Від 1 до 5 років</w:t>
            </w:r>
          </w:p>
        </w:tc>
        <w:tc>
          <w:tcPr>
            <w:tcW w:w="1701" w:type="dxa"/>
            <w:tcBorders>
              <w:bottom w:val="single" w:sz="4" w:space="0" w:color="auto"/>
            </w:tcBorders>
            <w:vAlign w:val="bottom"/>
          </w:tcPr>
          <w:p w:rsidR="005B2576" w:rsidRPr="009A0051" w:rsidRDefault="005B2576" w:rsidP="0057344C">
            <w:pPr>
              <w:overflowPunct w:val="0"/>
              <w:autoSpaceDE w:val="0"/>
              <w:autoSpaceDN w:val="0"/>
              <w:adjustRightInd w:val="0"/>
              <w:ind w:left="-57" w:right="-57"/>
              <w:jc w:val="center"/>
              <w:textAlignment w:val="baseline"/>
              <w:rPr>
                <w:sz w:val="20"/>
                <w:szCs w:val="20"/>
                <w:lang w:val="uk-UA" w:eastAsia="en-US"/>
              </w:rPr>
            </w:pPr>
            <w:r w:rsidRPr="009A0051">
              <w:rPr>
                <w:b/>
                <w:sz w:val="20"/>
                <w:szCs w:val="20"/>
                <w:lang w:val="uk-UA" w:eastAsia="en-US"/>
              </w:rPr>
              <w:t>Більше 5 років</w:t>
            </w:r>
          </w:p>
        </w:tc>
        <w:tc>
          <w:tcPr>
            <w:tcW w:w="1701" w:type="dxa"/>
            <w:tcBorders>
              <w:bottom w:val="single" w:sz="4" w:space="0" w:color="auto"/>
            </w:tcBorders>
            <w:vAlign w:val="bottom"/>
          </w:tcPr>
          <w:p w:rsidR="005B2576" w:rsidRPr="009A0051" w:rsidRDefault="005B2576" w:rsidP="0057344C">
            <w:pPr>
              <w:overflowPunct w:val="0"/>
              <w:autoSpaceDE w:val="0"/>
              <w:autoSpaceDN w:val="0"/>
              <w:adjustRightInd w:val="0"/>
              <w:ind w:left="-57" w:right="-57"/>
              <w:jc w:val="center"/>
              <w:textAlignment w:val="baseline"/>
              <w:rPr>
                <w:sz w:val="20"/>
                <w:szCs w:val="20"/>
                <w:lang w:val="uk-UA" w:eastAsia="en-US"/>
              </w:rPr>
            </w:pPr>
            <w:r w:rsidRPr="009A0051">
              <w:rPr>
                <w:b/>
                <w:sz w:val="20"/>
                <w:szCs w:val="20"/>
                <w:lang w:val="uk-UA" w:eastAsia="en-US"/>
              </w:rPr>
              <w:t>Всього</w:t>
            </w:r>
          </w:p>
        </w:tc>
      </w:tr>
      <w:tr w:rsidR="009A0051" w:rsidRPr="009A0051" w:rsidTr="0057344C">
        <w:tc>
          <w:tcPr>
            <w:tcW w:w="3369" w:type="dxa"/>
            <w:vAlign w:val="bottom"/>
          </w:tcPr>
          <w:p w:rsidR="005B2576" w:rsidRPr="009A0051" w:rsidRDefault="005B2576" w:rsidP="0057344C">
            <w:pPr>
              <w:overflowPunct w:val="0"/>
              <w:autoSpaceDE w:val="0"/>
              <w:autoSpaceDN w:val="0"/>
              <w:adjustRightInd w:val="0"/>
              <w:textAlignment w:val="baseline"/>
              <w:rPr>
                <w:sz w:val="20"/>
                <w:szCs w:val="20"/>
                <w:lang w:val="uk-UA" w:eastAsia="en-US"/>
              </w:rPr>
            </w:pPr>
            <w:r w:rsidRPr="009A0051">
              <w:rPr>
                <w:snapToGrid w:val="0"/>
                <w:sz w:val="20"/>
                <w:szCs w:val="20"/>
                <w:lang w:val="uk-UA" w:eastAsia="en-US"/>
              </w:rPr>
              <w:t>Валові інвестиції в лізинг</w:t>
            </w:r>
          </w:p>
        </w:tc>
        <w:tc>
          <w:tcPr>
            <w:tcW w:w="1701" w:type="dxa"/>
            <w:tcBorders>
              <w:top w:val="single" w:sz="4" w:space="0" w:color="auto"/>
            </w:tcBorders>
            <w:vAlign w:val="bottom"/>
          </w:tcPr>
          <w:p w:rsidR="005B2576" w:rsidRPr="009A0051" w:rsidRDefault="005B2576" w:rsidP="0057344C">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633 566</w:t>
            </w:r>
          </w:p>
        </w:tc>
        <w:tc>
          <w:tcPr>
            <w:tcW w:w="1701" w:type="dxa"/>
            <w:tcBorders>
              <w:top w:val="single" w:sz="4" w:space="0" w:color="auto"/>
            </w:tcBorders>
            <w:vAlign w:val="bottom"/>
          </w:tcPr>
          <w:p w:rsidR="005B2576" w:rsidRPr="009A0051" w:rsidRDefault="005B2576" w:rsidP="0057344C">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499 901</w:t>
            </w:r>
          </w:p>
        </w:tc>
        <w:tc>
          <w:tcPr>
            <w:tcW w:w="1701" w:type="dxa"/>
            <w:tcBorders>
              <w:top w:val="single" w:sz="4" w:space="0" w:color="auto"/>
            </w:tcBorders>
            <w:vAlign w:val="bottom"/>
          </w:tcPr>
          <w:p w:rsidR="005B2576" w:rsidRPr="009A0051" w:rsidRDefault="005B2576" w:rsidP="0057344C">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177</w:t>
            </w:r>
          </w:p>
        </w:tc>
        <w:tc>
          <w:tcPr>
            <w:tcW w:w="1701" w:type="dxa"/>
            <w:tcBorders>
              <w:top w:val="single" w:sz="4" w:space="0" w:color="auto"/>
            </w:tcBorders>
            <w:vAlign w:val="bottom"/>
          </w:tcPr>
          <w:p w:rsidR="005B2576" w:rsidRPr="009A0051" w:rsidRDefault="005B2576" w:rsidP="0057344C">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1 133 644</w:t>
            </w:r>
          </w:p>
        </w:tc>
      </w:tr>
      <w:tr w:rsidR="009A0051" w:rsidRPr="009A0051" w:rsidTr="0057344C">
        <w:tc>
          <w:tcPr>
            <w:tcW w:w="3369" w:type="dxa"/>
            <w:vAlign w:val="bottom"/>
          </w:tcPr>
          <w:p w:rsidR="005B2576" w:rsidRPr="009A0051" w:rsidRDefault="005B2576" w:rsidP="0057344C">
            <w:pPr>
              <w:overflowPunct w:val="0"/>
              <w:autoSpaceDE w:val="0"/>
              <w:autoSpaceDN w:val="0"/>
              <w:adjustRightInd w:val="0"/>
              <w:textAlignment w:val="baseline"/>
              <w:rPr>
                <w:sz w:val="20"/>
                <w:szCs w:val="20"/>
                <w:lang w:val="uk-UA" w:eastAsia="en-US"/>
              </w:rPr>
            </w:pPr>
            <w:r w:rsidRPr="009A0051">
              <w:rPr>
                <w:snapToGrid w:val="0"/>
                <w:sz w:val="20"/>
                <w:szCs w:val="20"/>
                <w:lang w:val="uk-UA" w:eastAsia="en-US"/>
              </w:rPr>
              <w:t>Незароблені фінансові доходи</w:t>
            </w:r>
          </w:p>
        </w:tc>
        <w:tc>
          <w:tcPr>
            <w:tcW w:w="1701" w:type="dxa"/>
            <w:tcBorders>
              <w:bottom w:val="single" w:sz="4" w:space="0" w:color="auto"/>
            </w:tcBorders>
            <w:vAlign w:val="bottom"/>
          </w:tcPr>
          <w:p w:rsidR="005B2576" w:rsidRPr="009A0051" w:rsidRDefault="005B2576" w:rsidP="0057344C">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219 401</w:t>
            </w:r>
          </w:p>
        </w:tc>
        <w:tc>
          <w:tcPr>
            <w:tcW w:w="1701" w:type="dxa"/>
            <w:tcBorders>
              <w:bottom w:val="single" w:sz="4" w:space="0" w:color="auto"/>
            </w:tcBorders>
            <w:vAlign w:val="bottom"/>
          </w:tcPr>
          <w:p w:rsidR="005B2576" w:rsidRPr="009A0051" w:rsidRDefault="005B2576" w:rsidP="0057344C">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123 615</w:t>
            </w:r>
          </w:p>
        </w:tc>
        <w:tc>
          <w:tcPr>
            <w:tcW w:w="1701" w:type="dxa"/>
            <w:tcBorders>
              <w:bottom w:val="single" w:sz="4" w:space="0" w:color="auto"/>
            </w:tcBorders>
            <w:vAlign w:val="bottom"/>
          </w:tcPr>
          <w:p w:rsidR="005B2576" w:rsidRPr="009A0051" w:rsidRDefault="005B2576" w:rsidP="0057344C">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29</w:t>
            </w:r>
          </w:p>
        </w:tc>
        <w:tc>
          <w:tcPr>
            <w:tcW w:w="1701" w:type="dxa"/>
            <w:tcBorders>
              <w:bottom w:val="single" w:sz="4" w:space="0" w:color="auto"/>
            </w:tcBorders>
            <w:vAlign w:val="bottom"/>
          </w:tcPr>
          <w:p w:rsidR="005B2576" w:rsidRPr="009A0051" w:rsidRDefault="005B2576" w:rsidP="0057344C">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343 045</w:t>
            </w:r>
          </w:p>
        </w:tc>
      </w:tr>
      <w:tr w:rsidR="009A0051" w:rsidRPr="009A0051" w:rsidTr="0057344C">
        <w:tc>
          <w:tcPr>
            <w:tcW w:w="3369" w:type="dxa"/>
            <w:vAlign w:val="bottom"/>
          </w:tcPr>
          <w:p w:rsidR="005B2576" w:rsidRPr="009A0051" w:rsidRDefault="005B2576" w:rsidP="0057344C">
            <w:pPr>
              <w:overflowPunct w:val="0"/>
              <w:autoSpaceDE w:val="0"/>
              <w:autoSpaceDN w:val="0"/>
              <w:adjustRightInd w:val="0"/>
              <w:textAlignment w:val="baseline"/>
              <w:rPr>
                <w:b/>
                <w:sz w:val="20"/>
                <w:szCs w:val="20"/>
                <w:lang w:val="uk-UA" w:eastAsia="en-US"/>
              </w:rPr>
            </w:pPr>
            <w:r w:rsidRPr="009A0051">
              <w:rPr>
                <w:b/>
                <w:sz w:val="20"/>
                <w:szCs w:val="20"/>
                <w:lang w:val="uk-UA" w:eastAsia="en-US"/>
              </w:rPr>
              <w:t>Чисті інвестиції в лізинг до формування резерву</w:t>
            </w:r>
          </w:p>
        </w:tc>
        <w:tc>
          <w:tcPr>
            <w:tcW w:w="1701" w:type="dxa"/>
            <w:tcBorders>
              <w:top w:val="single" w:sz="4" w:space="0" w:color="auto"/>
              <w:bottom w:val="double" w:sz="4" w:space="0" w:color="auto"/>
            </w:tcBorders>
            <w:vAlign w:val="bottom"/>
          </w:tcPr>
          <w:p w:rsidR="005B2576" w:rsidRPr="009A0051" w:rsidRDefault="005B2576" w:rsidP="0057344C">
            <w:pPr>
              <w:overflowPunct w:val="0"/>
              <w:autoSpaceDE w:val="0"/>
              <w:autoSpaceDN w:val="0"/>
              <w:adjustRightInd w:val="0"/>
              <w:jc w:val="right"/>
              <w:textAlignment w:val="baseline"/>
              <w:rPr>
                <w:b/>
                <w:sz w:val="20"/>
                <w:szCs w:val="20"/>
                <w:lang w:val="en-US" w:eastAsia="en-US"/>
              </w:rPr>
            </w:pPr>
            <w:r w:rsidRPr="009A0051">
              <w:rPr>
                <w:b/>
                <w:sz w:val="20"/>
                <w:szCs w:val="20"/>
                <w:lang w:val="en-US" w:eastAsia="en-US"/>
              </w:rPr>
              <w:t>414 165</w:t>
            </w:r>
          </w:p>
        </w:tc>
        <w:tc>
          <w:tcPr>
            <w:tcW w:w="1701" w:type="dxa"/>
            <w:tcBorders>
              <w:top w:val="single" w:sz="4" w:space="0" w:color="auto"/>
              <w:bottom w:val="double" w:sz="4" w:space="0" w:color="auto"/>
            </w:tcBorders>
            <w:vAlign w:val="bottom"/>
          </w:tcPr>
          <w:p w:rsidR="005B2576" w:rsidRPr="009A0051" w:rsidRDefault="005B2576" w:rsidP="0057344C">
            <w:pPr>
              <w:overflowPunct w:val="0"/>
              <w:autoSpaceDE w:val="0"/>
              <w:autoSpaceDN w:val="0"/>
              <w:adjustRightInd w:val="0"/>
              <w:jc w:val="right"/>
              <w:textAlignment w:val="baseline"/>
              <w:rPr>
                <w:b/>
                <w:sz w:val="20"/>
                <w:szCs w:val="20"/>
                <w:lang w:val="en-US" w:eastAsia="en-US"/>
              </w:rPr>
            </w:pPr>
            <w:r w:rsidRPr="009A0051">
              <w:rPr>
                <w:b/>
                <w:sz w:val="20"/>
                <w:szCs w:val="20"/>
                <w:lang w:val="en-US" w:eastAsia="en-US"/>
              </w:rPr>
              <w:t>376 286</w:t>
            </w:r>
          </w:p>
        </w:tc>
        <w:tc>
          <w:tcPr>
            <w:tcW w:w="1701" w:type="dxa"/>
            <w:tcBorders>
              <w:top w:val="single" w:sz="4" w:space="0" w:color="auto"/>
              <w:bottom w:val="double" w:sz="4" w:space="0" w:color="auto"/>
            </w:tcBorders>
            <w:vAlign w:val="bottom"/>
          </w:tcPr>
          <w:p w:rsidR="005B2576" w:rsidRPr="009A0051" w:rsidRDefault="005B2576" w:rsidP="0057344C">
            <w:pPr>
              <w:overflowPunct w:val="0"/>
              <w:autoSpaceDE w:val="0"/>
              <w:autoSpaceDN w:val="0"/>
              <w:adjustRightInd w:val="0"/>
              <w:jc w:val="right"/>
              <w:textAlignment w:val="baseline"/>
              <w:rPr>
                <w:b/>
                <w:sz w:val="20"/>
                <w:szCs w:val="20"/>
                <w:lang w:val="en-US" w:eastAsia="en-US"/>
              </w:rPr>
            </w:pPr>
            <w:r w:rsidRPr="009A0051">
              <w:rPr>
                <w:b/>
                <w:sz w:val="20"/>
                <w:szCs w:val="20"/>
                <w:lang w:val="en-US" w:eastAsia="en-US"/>
              </w:rPr>
              <w:t>148</w:t>
            </w:r>
          </w:p>
        </w:tc>
        <w:tc>
          <w:tcPr>
            <w:tcW w:w="1701" w:type="dxa"/>
            <w:tcBorders>
              <w:top w:val="single" w:sz="4" w:space="0" w:color="auto"/>
              <w:bottom w:val="double" w:sz="4" w:space="0" w:color="auto"/>
            </w:tcBorders>
            <w:vAlign w:val="bottom"/>
          </w:tcPr>
          <w:p w:rsidR="005B2576" w:rsidRPr="009A0051" w:rsidRDefault="005B2576" w:rsidP="0057344C">
            <w:pPr>
              <w:overflowPunct w:val="0"/>
              <w:autoSpaceDE w:val="0"/>
              <w:autoSpaceDN w:val="0"/>
              <w:adjustRightInd w:val="0"/>
              <w:jc w:val="right"/>
              <w:textAlignment w:val="baseline"/>
              <w:rPr>
                <w:b/>
                <w:sz w:val="20"/>
                <w:szCs w:val="20"/>
                <w:lang w:val="en-US" w:eastAsia="en-US"/>
              </w:rPr>
            </w:pPr>
            <w:r w:rsidRPr="009A0051">
              <w:rPr>
                <w:b/>
                <w:sz w:val="20"/>
                <w:szCs w:val="20"/>
                <w:lang w:val="en-US" w:eastAsia="en-US"/>
              </w:rPr>
              <w:t>790 599</w:t>
            </w:r>
          </w:p>
        </w:tc>
      </w:tr>
    </w:tbl>
    <w:p w:rsidR="005B2576" w:rsidRPr="009A0051" w:rsidRDefault="005B2576" w:rsidP="005B2576">
      <w:pPr>
        <w:overflowPunct w:val="0"/>
        <w:autoSpaceDE w:val="0"/>
        <w:autoSpaceDN w:val="0"/>
        <w:adjustRightInd w:val="0"/>
        <w:spacing w:before="240" w:after="120"/>
        <w:jc w:val="both"/>
        <w:textAlignment w:val="baseline"/>
        <w:rPr>
          <w:sz w:val="20"/>
          <w:szCs w:val="20"/>
          <w:lang w:val="uk-UA" w:eastAsia="en-US"/>
        </w:rPr>
      </w:pPr>
      <w:bookmarkStart w:id="50" w:name="OLE_LINK5"/>
      <w:bookmarkEnd w:id="49"/>
      <w:r w:rsidRPr="009A0051">
        <w:rPr>
          <w:sz w:val="20"/>
          <w:szCs w:val="20"/>
          <w:lang w:val="uk-UA" w:eastAsia="en-US"/>
        </w:rPr>
        <w:t>Станом на 31 грудня 2017 року чисті інвестиції в лізинг підлягали виплаті Компанії в наступних валютах:</w:t>
      </w:r>
    </w:p>
    <w:bookmarkEnd w:id="50"/>
    <w:tbl>
      <w:tblPr>
        <w:tblW w:w="10065" w:type="dxa"/>
        <w:tblInd w:w="108" w:type="dxa"/>
        <w:tblLayout w:type="fixed"/>
        <w:tblLook w:val="00A0" w:firstRow="1" w:lastRow="0" w:firstColumn="1" w:lastColumn="0" w:noHBand="0" w:noVBand="0"/>
      </w:tblPr>
      <w:tblGrid>
        <w:gridCol w:w="7797"/>
        <w:gridCol w:w="2268"/>
      </w:tblGrid>
      <w:tr w:rsidR="009A0051" w:rsidRPr="009A0051" w:rsidTr="0057344C">
        <w:trPr>
          <w:trHeight w:val="20"/>
        </w:trPr>
        <w:tc>
          <w:tcPr>
            <w:tcW w:w="7797" w:type="dxa"/>
            <w:tcBorders>
              <w:top w:val="nil"/>
              <w:left w:val="nil"/>
              <w:bottom w:val="nil"/>
              <w:right w:val="nil"/>
            </w:tcBorders>
            <w:vAlign w:val="bottom"/>
          </w:tcPr>
          <w:p w:rsidR="005B2576" w:rsidRPr="009A0051" w:rsidRDefault="005B2576" w:rsidP="0057344C">
            <w:pPr>
              <w:overflowPunct w:val="0"/>
              <w:autoSpaceDE w:val="0"/>
              <w:autoSpaceDN w:val="0"/>
              <w:adjustRightInd w:val="0"/>
              <w:ind w:left="142" w:hanging="142"/>
              <w:textAlignment w:val="baseline"/>
              <w:rPr>
                <w:sz w:val="20"/>
                <w:szCs w:val="20"/>
                <w:lang w:val="uk-UA" w:eastAsia="en-US"/>
              </w:rPr>
            </w:pPr>
          </w:p>
        </w:tc>
        <w:tc>
          <w:tcPr>
            <w:tcW w:w="2268" w:type="dxa"/>
            <w:tcBorders>
              <w:top w:val="nil"/>
              <w:left w:val="nil"/>
              <w:bottom w:val="single" w:sz="6" w:space="0" w:color="auto"/>
              <w:right w:val="nil"/>
            </w:tcBorders>
            <w:vAlign w:val="bottom"/>
          </w:tcPr>
          <w:p w:rsidR="005B2576" w:rsidRPr="009A0051" w:rsidRDefault="005B2576" w:rsidP="0057344C">
            <w:pPr>
              <w:overflowPunct w:val="0"/>
              <w:autoSpaceDE w:val="0"/>
              <w:autoSpaceDN w:val="0"/>
              <w:adjustRightInd w:val="0"/>
              <w:ind w:left="-57" w:right="-57"/>
              <w:jc w:val="center"/>
              <w:textAlignment w:val="baseline"/>
              <w:rPr>
                <w:b/>
                <w:snapToGrid w:val="0"/>
                <w:sz w:val="20"/>
                <w:szCs w:val="20"/>
                <w:lang w:val="uk-UA" w:eastAsia="en-US"/>
              </w:rPr>
            </w:pPr>
            <w:r w:rsidRPr="009A0051">
              <w:rPr>
                <w:b/>
                <w:snapToGrid w:val="0"/>
                <w:sz w:val="20"/>
                <w:szCs w:val="20"/>
                <w:lang w:val="uk-UA" w:eastAsia="en-US"/>
              </w:rPr>
              <w:t>31 грудня 2017 року</w:t>
            </w:r>
          </w:p>
        </w:tc>
      </w:tr>
      <w:tr w:rsidR="009A0051" w:rsidRPr="009A0051" w:rsidTr="0057344C">
        <w:trPr>
          <w:trHeight w:val="20"/>
        </w:trPr>
        <w:tc>
          <w:tcPr>
            <w:tcW w:w="7797" w:type="dxa"/>
            <w:tcBorders>
              <w:top w:val="nil"/>
              <w:left w:val="nil"/>
              <w:right w:val="nil"/>
            </w:tcBorders>
            <w:vAlign w:val="bottom"/>
          </w:tcPr>
          <w:p w:rsidR="005B2576" w:rsidRPr="009A0051" w:rsidRDefault="005B2576" w:rsidP="0057344C">
            <w:pPr>
              <w:overflowPunct w:val="0"/>
              <w:autoSpaceDE w:val="0"/>
              <w:autoSpaceDN w:val="0"/>
              <w:adjustRightInd w:val="0"/>
              <w:textAlignment w:val="baseline"/>
              <w:rPr>
                <w:snapToGrid w:val="0"/>
                <w:sz w:val="20"/>
                <w:szCs w:val="20"/>
                <w:lang w:val="uk-UA" w:eastAsia="en-US"/>
              </w:rPr>
            </w:pPr>
          </w:p>
        </w:tc>
        <w:tc>
          <w:tcPr>
            <w:tcW w:w="2268" w:type="dxa"/>
            <w:tcBorders>
              <w:top w:val="single" w:sz="6" w:space="0" w:color="auto"/>
              <w:left w:val="nil"/>
              <w:right w:val="nil"/>
            </w:tcBorders>
            <w:vAlign w:val="bottom"/>
          </w:tcPr>
          <w:p w:rsidR="005B2576" w:rsidRPr="009A0051" w:rsidRDefault="005B2576" w:rsidP="0057344C">
            <w:pPr>
              <w:tabs>
                <w:tab w:val="decimal" w:pos="1152"/>
              </w:tabs>
              <w:overflowPunct w:val="0"/>
              <w:autoSpaceDE w:val="0"/>
              <w:autoSpaceDN w:val="0"/>
              <w:adjustRightInd w:val="0"/>
              <w:jc w:val="right"/>
              <w:textAlignment w:val="baseline"/>
              <w:rPr>
                <w:sz w:val="20"/>
                <w:szCs w:val="20"/>
                <w:lang w:val="uk-UA" w:eastAsia="en-US"/>
              </w:rPr>
            </w:pPr>
          </w:p>
        </w:tc>
      </w:tr>
      <w:tr w:rsidR="009A0051" w:rsidRPr="009A0051" w:rsidTr="0057344C">
        <w:trPr>
          <w:trHeight w:val="20"/>
        </w:trPr>
        <w:tc>
          <w:tcPr>
            <w:tcW w:w="7797" w:type="dxa"/>
            <w:tcBorders>
              <w:left w:val="nil"/>
              <w:right w:val="nil"/>
            </w:tcBorders>
            <w:vAlign w:val="bottom"/>
          </w:tcPr>
          <w:p w:rsidR="005B2576" w:rsidRPr="009A0051" w:rsidRDefault="005B2576" w:rsidP="0057344C">
            <w:pPr>
              <w:overflowPunct w:val="0"/>
              <w:autoSpaceDE w:val="0"/>
              <w:autoSpaceDN w:val="0"/>
              <w:adjustRightInd w:val="0"/>
              <w:textAlignment w:val="baseline"/>
              <w:rPr>
                <w:sz w:val="20"/>
                <w:szCs w:val="20"/>
                <w:lang w:val="uk-UA" w:eastAsia="en-US"/>
              </w:rPr>
            </w:pPr>
            <w:r w:rsidRPr="009A0051">
              <w:rPr>
                <w:snapToGrid w:val="0"/>
                <w:sz w:val="20"/>
                <w:szCs w:val="20"/>
                <w:lang w:val="uk-UA" w:eastAsia="en-US"/>
              </w:rPr>
              <w:t>Долар США</w:t>
            </w:r>
          </w:p>
        </w:tc>
        <w:tc>
          <w:tcPr>
            <w:tcW w:w="2268" w:type="dxa"/>
            <w:tcBorders>
              <w:left w:val="nil"/>
              <w:right w:val="nil"/>
            </w:tcBorders>
            <w:vAlign w:val="bottom"/>
          </w:tcPr>
          <w:p w:rsidR="005B2576" w:rsidRPr="009A0051" w:rsidRDefault="005B2576" w:rsidP="0057344C">
            <w:pPr>
              <w:tabs>
                <w:tab w:val="decimal" w:pos="1152"/>
              </w:tabs>
              <w:overflowPunct w:val="0"/>
              <w:autoSpaceDE w:val="0"/>
              <w:autoSpaceDN w:val="0"/>
              <w:adjustRightInd w:val="0"/>
              <w:jc w:val="right"/>
              <w:textAlignment w:val="baseline"/>
              <w:rPr>
                <w:sz w:val="20"/>
                <w:szCs w:val="20"/>
                <w:lang w:eastAsia="en-US"/>
              </w:rPr>
            </w:pPr>
            <w:r w:rsidRPr="009A0051">
              <w:rPr>
                <w:sz w:val="20"/>
                <w:szCs w:val="20"/>
                <w:lang w:eastAsia="en-US"/>
              </w:rPr>
              <w:t>461 101</w:t>
            </w:r>
          </w:p>
        </w:tc>
      </w:tr>
      <w:tr w:rsidR="009A0051" w:rsidRPr="009A0051" w:rsidTr="0057344C">
        <w:trPr>
          <w:trHeight w:val="20"/>
        </w:trPr>
        <w:tc>
          <w:tcPr>
            <w:tcW w:w="7797" w:type="dxa"/>
            <w:tcBorders>
              <w:left w:val="nil"/>
              <w:right w:val="nil"/>
            </w:tcBorders>
            <w:vAlign w:val="bottom"/>
          </w:tcPr>
          <w:p w:rsidR="005B2576" w:rsidRPr="009A0051" w:rsidRDefault="005B2576" w:rsidP="0057344C">
            <w:pPr>
              <w:overflowPunct w:val="0"/>
              <w:autoSpaceDE w:val="0"/>
              <w:autoSpaceDN w:val="0"/>
              <w:adjustRightInd w:val="0"/>
              <w:textAlignment w:val="baseline"/>
              <w:rPr>
                <w:sz w:val="20"/>
                <w:szCs w:val="20"/>
                <w:lang w:val="uk-UA" w:eastAsia="en-US"/>
              </w:rPr>
            </w:pPr>
            <w:r w:rsidRPr="009A0051">
              <w:rPr>
                <w:snapToGrid w:val="0"/>
                <w:sz w:val="20"/>
                <w:szCs w:val="20"/>
                <w:lang w:val="uk-UA" w:eastAsia="en-US"/>
              </w:rPr>
              <w:t>Українська гривня</w:t>
            </w:r>
          </w:p>
        </w:tc>
        <w:tc>
          <w:tcPr>
            <w:tcW w:w="2268" w:type="dxa"/>
            <w:tcBorders>
              <w:left w:val="nil"/>
              <w:right w:val="nil"/>
            </w:tcBorders>
            <w:vAlign w:val="bottom"/>
          </w:tcPr>
          <w:p w:rsidR="005B2576" w:rsidRPr="009A0051" w:rsidRDefault="005B2576" w:rsidP="0057344C">
            <w:pPr>
              <w:tabs>
                <w:tab w:val="decimal" w:pos="1152"/>
              </w:tabs>
              <w:overflowPunct w:val="0"/>
              <w:autoSpaceDE w:val="0"/>
              <w:autoSpaceDN w:val="0"/>
              <w:adjustRightInd w:val="0"/>
              <w:jc w:val="right"/>
              <w:textAlignment w:val="baseline"/>
              <w:rPr>
                <w:sz w:val="20"/>
                <w:szCs w:val="20"/>
                <w:lang w:val="uk-UA" w:eastAsia="en-US"/>
              </w:rPr>
            </w:pPr>
            <w:r w:rsidRPr="009A0051">
              <w:rPr>
                <w:sz w:val="20"/>
                <w:szCs w:val="20"/>
                <w:lang w:val="uk-UA" w:eastAsia="en-US"/>
              </w:rPr>
              <w:t>272 616</w:t>
            </w:r>
          </w:p>
        </w:tc>
      </w:tr>
      <w:tr w:rsidR="009A0051" w:rsidRPr="009A0051" w:rsidTr="0057344C">
        <w:trPr>
          <w:trHeight w:val="20"/>
        </w:trPr>
        <w:tc>
          <w:tcPr>
            <w:tcW w:w="7797" w:type="dxa"/>
            <w:tcBorders>
              <w:left w:val="nil"/>
              <w:right w:val="nil"/>
            </w:tcBorders>
            <w:vAlign w:val="bottom"/>
          </w:tcPr>
          <w:p w:rsidR="005B2576" w:rsidRPr="009A0051" w:rsidRDefault="005B2576" w:rsidP="0057344C">
            <w:pPr>
              <w:overflowPunct w:val="0"/>
              <w:autoSpaceDE w:val="0"/>
              <w:autoSpaceDN w:val="0"/>
              <w:adjustRightInd w:val="0"/>
              <w:textAlignment w:val="baseline"/>
              <w:rPr>
                <w:sz w:val="20"/>
                <w:szCs w:val="20"/>
                <w:lang w:val="uk-UA" w:eastAsia="en-US"/>
              </w:rPr>
            </w:pPr>
            <w:r w:rsidRPr="009A0051">
              <w:rPr>
                <w:snapToGrid w:val="0"/>
                <w:sz w:val="20"/>
                <w:szCs w:val="20"/>
                <w:lang w:val="uk-UA" w:eastAsia="en-US"/>
              </w:rPr>
              <w:t>Євро</w:t>
            </w:r>
          </w:p>
        </w:tc>
        <w:tc>
          <w:tcPr>
            <w:tcW w:w="2268" w:type="dxa"/>
            <w:tcBorders>
              <w:left w:val="nil"/>
              <w:right w:val="nil"/>
            </w:tcBorders>
            <w:vAlign w:val="bottom"/>
          </w:tcPr>
          <w:p w:rsidR="005B2576" w:rsidRPr="009A0051" w:rsidRDefault="005B2576" w:rsidP="0057344C">
            <w:pPr>
              <w:tabs>
                <w:tab w:val="decimal" w:pos="1152"/>
              </w:tabs>
              <w:overflowPunct w:val="0"/>
              <w:autoSpaceDE w:val="0"/>
              <w:autoSpaceDN w:val="0"/>
              <w:adjustRightInd w:val="0"/>
              <w:jc w:val="right"/>
              <w:textAlignment w:val="baseline"/>
              <w:rPr>
                <w:sz w:val="20"/>
                <w:szCs w:val="20"/>
                <w:lang w:val="uk-UA" w:eastAsia="en-US"/>
              </w:rPr>
            </w:pPr>
            <w:r w:rsidRPr="009A0051">
              <w:rPr>
                <w:sz w:val="20"/>
                <w:szCs w:val="20"/>
                <w:lang w:val="uk-UA" w:eastAsia="en-US"/>
              </w:rPr>
              <w:t>49 343</w:t>
            </w:r>
          </w:p>
        </w:tc>
      </w:tr>
      <w:tr w:rsidR="009A0051" w:rsidRPr="009A0051" w:rsidTr="0057344C">
        <w:trPr>
          <w:trHeight w:val="20"/>
        </w:trPr>
        <w:tc>
          <w:tcPr>
            <w:tcW w:w="7797" w:type="dxa"/>
            <w:tcBorders>
              <w:left w:val="nil"/>
              <w:right w:val="nil"/>
            </w:tcBorders>
            <w:vAlign w:val="bottom"/>
          </w:tcPr>
          <w:p w:rsidR="005B2576" w:rsidRPr="009A0051" w:rsidRDefault="005B2576" w:rsidP="0057344C">
            <w:pPr>
              <w:overflowPunct w:val="0"/>
              <w:autoSpaceDE w:val="0"/>
              <w:autoSpaceDN w:val="0"/>
              <w:adjustRightInd w:val="0"/>
              <w:textAlignment w:val="baseline"/>
              <w:rPr>
                <w:sz w:val="20"/>
                <w:szCs w:val="20"/>
                <w:lang w:val="uk-UA" w:eastAsia="en-US"/>
              </w:rPr>
            </w:pPr>
            <w:r w:rsidRPr="009A0051">
              <w:rPr>
                <w:snapToGrid w:val="0"/>
                <w:sz w:val="20"/>
                <w:szCs w:val="20"/>
                <w:lang w:val="uk-UA" w:eastAsia="en-US"/>
              </w:rPr>
              <w:t>Інші валюти</w:t>
            </w:r>
          </w:p>
        </w:tc>
        <w:tc>
          <w:tcPr>
            <w:tcW w:w="2268" w:type="dxa"/>
            <w:tcBorders>
              <w:left w:val="nil"/>
              <w:right w:val="nil"/>
            </w:tcBorders>
            <w:vAlign w:val="bottom"/>
          </w:tcPr>
          <w:p w:rsidR="005B2576" w:rsidRPr="009A0051" w:rsidRDefault="005B2576" w:rsidP="0057344C">
            <w:pPr>
              <w:tabs>
                <w:tab w:val="decimal" w:pos="1152"/>
              </w:tabs>
              <w:overflowPunct w:val="0"/>
              <w:autoSpaceDE w:val="0"/>
              <w:autoSpaceDN w:val="0"/>
              <w:adjustRightInd w:val="0"/>
              <w:jc w:val="right"/>
              <w:textAlignment w:val="baseline"/>
              <w:rPr>
                <w:sz w:val="20"/>
                <w:szCs w:val="20"/>
                <w:lang w:val="uk-UA" w:eastAsia="en-US"/>
              </w:rPr>
            </w:pPr>
            <w:r w:rsidRPr="009A0051">
              <w:rPr>
                <w:sz w:val="20"/>
                <w:szCs w:val="20"/>
                <w:lang w:val="uk-UA" w:eastAsia="en-US"/>
              </w:rPr>
              <w:t>384</w:t>
            </w:r>
          </w:p>
        </w:tc>
      </w:tr>
      <w:tr w:rsidR="009A0051" w:rsidRPr="009A0051" w:rsidTr="0057344C">
        <w:trPr>
          <w:trHeight w:val="20"/>
        </w:trPr>
        <w:tc>
          <w:tcPr>
            <w:tcW w:w="7797" w:type="dxa"/>
            <w:tcBorders>
              <w:left w:val="nil"/>
              <w:bottom w:val="nil"/>
              <w:right w:val="nil"/>
            </w:tcBorders>
            <w:vAlign w:val="bottom"/>
          </w:tcPr>
          <w:p w:rsidR="005B2576" w:rsidRPr="009A0051" w:rsidRDefault="005B2576" w:rsidP="0057344C">
            <w:pPr>
              <w:overflowPunct w:val="0"/>
              <w:autoSpaceDE w:val="0"/>
              <w:autoSpaceDN w:val="0"/>
              <w:adjustRightInd w:val="0"/>
              <w:textAlignment w:val="baseline"/>
              <w:rPr>
                <w:b/>
                <w:snapToGrid w:val="0"/>
                <w:sz w:val="20"/>
                <w:szCs w:val="20"/>
                <w:lang w:val="uk-UA" w:eastAsia="en-US"/>
              </w:rPr>
            </w:pPr>
            <w:r w:rsidRPr="009A0051">
              <w:rPr>
                <w:b/>
                <w:snapToGrid w:val="0"/>
                <w:sz w:val="20"/>
                <w:szCs w:val="20"/>
                <w:lang w:eastAsia="en-US"/>
              </w:rPr>
              <w:t>Чист</w:t>
            </w:r>
            <w:r w:rsidRPr="009A0051">
              <w:rPr>
                <w:b/>
                <w:snapToGrid w:val="0"/>
                <w:sz w:val="20"/>
                <w:szCs w:val="20"/>
                <w:lang w:val="uk-UA" w:eastAsia="en-US"/>
              </w:rPr>
              <w:t>і інвестиції в лізинг</w:t>
            </w:r>
          </w:p>
        </w:tc>
        <w:tc>
          <w:tcPr>
            <w:tcW w:w="2268" w:type="dxa"/>
            <w:tcBorders>
              <w:top w:val="single" w:sz="4" w:space="0" w:color="auto"/>
              <w:left w:val="nil"/>
              <w:bottom w:val="double" w:sz="4" w:space="0" w:color="auto"/>
              <w:right w:val="nil"/>
            </w:tcBorders>
            <w:vAlign w:val="bottom"/>
          </w:tcPr>
          <w:p w:rsidR="005B2576" w:rsidRPr="009A0051" w:rsidRDefault="005B2576" w:rsidP="0057344C">
            <w:pPr>
              <w:tabs>
                <w:tab w:val="decimal" w:pos="1152"/>
              </w:tabs>
              <w:overflowPunct w:val="0"/>
              <w:autoSpaceDE w:val="0"/>
              <w:autoSpaceDN w:val="0"/>
              <w:adjustRightInd w:val="0"/>
              <w:jc w:val="right"/>
              <w:textAlignment w:val="baseline"/>
              <w:rPr>
                <w:b/>
                <w:sz w:val="20"/>
                <w:szCs w:val="20"/>
                <w:lang w:val="en-US" w:eastAsia="en-US"/>
              </w:rPr>
            </w:pPr>
            <w:r w:rsidRPr="009A0051">
              <w:rPr>
                <w:b/>
                <w:sz w:val="20"/>
                <w:szCs w:val="20"/>
                <w:lang w:val="uk-UA" w:eastAsia="en-US"/>
              </w:rPr>
              <w:t>7</w:t>
            </w:r>
            <w:r w:rsidRPr="009A0051">
              <w:rPr>
                <w:b/>
                <w:sz w:val="20"/>
                <w:szCs w:val="20"/>
                <w:lang w:val="en-US" w:eastAsia="en-US"/>
              </w:rPr>
              <w:t>83</w:t>
            </w:r>
            <w:r w:rsidRPr="009A0051">
              <w:rPr>
                <w:b/>
                <w:sz w:val="20"/>
                <w:szCs w:val="20"/>
                <w:lang w:val="uk-UA" w:eastAsia="en-US"/>
              </w:rPr>
              <w:t xml:space="preserve"> </w:t>
            </w:r>
            <w:r w:rsidRPr="009A0051">
              <w:rPr>
                <w:b/>
                <w:sz w:val="20"/>
                <w:szCs w:val="20"/>
                <w:lang w:val="en-US" w:eastAsia="en-US"/>
              </w:rPr>
              <w:t>445</w:t>
            </w:r>
          </w:p>
        </w:tc>
      </w:tr>
    </w:tbl>
    <w:p w:rsidR="005B2576" w:rsidRPr="009A0051" w:rsidRDefault="005B2576" w:rsidP="005B2576">
      <w:pPr>
        <w:overflowPunct w:val="0"/>
        <w:autoSpaceDE w:val="0"/>
        <w:autoSpaceDN w:val="0"/>
        <w:adjustRightInd w:val="0"/>
        <w:spacing w:before="240" w:after="120"/>
        <w:textAlignment w:val="baseline"/>
        <w:rPr>
          <w:sz w:val="20"/>
          <w:szCs w:val="20"/>
          <w:lang w:val="uk-UA" w:eastAsia="en-US"/>
        </w:rPr>
      </w:pPr>
      <w:bookmarkStart w:id="51" w:name="OLE_LINK7"/>
      <w:r w:rsidRPr="009A0051">
        <w:rPr>
          <w:sz w:val="20"/>
          <w:szCs w:val="20"/>
          <w:lang w:val="uk-UA" w:eastAsia="en-US"/>
        </w:rPr>
        <w:t>Рух резерву під знецінення чистих інвестицій в лізинг за 2017 рік представлено наступним чином:</w:t>
      </w:r>
    </w:p>
    <w:bookmarkEnd w:id="51"/>
    <w:tbl>
      <w:tblPr>
        <w:tblW w:w="9923" w:type="dxa"/>
        <w:tblInd w:w="108" w:type="dxa"/>
        <w:tblLayout w:type="fixed"/>
        <w:tblLook w:val="0000" w:firstRow="0" w:lastRow="0" w:firstColumn="0" w:lastColumn="0" w:noHBand="0" w:noVBand="0"/>
      </w:tblPr>
      <w:tblGrid>
        <w:gridCol w:w="7797"/>
        <w:gridCol w:w="2126"/>
      </w:tblGrid>
      <w:tr w:rsidR="009A0051" w:rsidRPr="009A0051" w:rsidTr="0057344C">
        <w:trPr>
          <w:trHeight w:val="113"/>
        </w:trPr>
        <w:tc>
          <w:tcPr>
            <w:tcW w:w="7797" w:type="dxa"/>
            <w:vAlign w:val="bottom"/>
          </w:tcPr>
          <w:p w:rsidR="005B2576" w:rsidRPr="009A0051" w:rsidRDefault="005B2576" w:rsidP="0057344C">
            <w:pPr>
              <w:overflowPunct w:val="0"/>
              <w:autoSpaceDE w:val="0"/>
              <w:autoSpaceDN w:val="0"/>
              <w:adjustRightInd w:val="0"/>
              <w:ind w:left="142" w:hanging="142"/>
              <w:textAlignment w:val="baseline"/>
              <w:rPr>
                <w:b/>
                <w:sz w:val="20"/>
                <w:szCs w:val="20"/>
                <w:lang w:val="uk-UA" w:eastAsia="en-US"/>
              </w:rPr>
            </w:pPr>
          </w:p>
        </w:tc>
        <w:tc>
          <w:tcPr>
            <w:tcW w:w="2126" w:type="dxa"/>
            <w:tcBorders>
              <w:bottom w:val="single" w:sz="4" w:space="0" w:color="auto"/>
            </w:tcBorders>
            <w:vAlign w:val="bottom"/>
          </w:tcPr>
          <w:p w:rsidR="005B2576" w:rsidRPr="009A0051" w:rsidRDefault="005B2576" w:rsidP="0057344C">
            <w:pPr>
              <w:overflowPunct w:val="0"/>
              <w:autoSpaceDE w:val="0"/>
              <w:autoSpaceDN w:val="0"/>
              <w:adjustRightInd w:val="0"/>
              <w:ind w:left="-57" w:right="-57"/>
              <w:jc w:val="right"/>
              <w:textAlignment w:val="baseline"/>
              <w:rPr>
                <w:sz w:val="20"/>
                <w:szCs w:val="20"/>
                <w:lang w:val="uk-UA" w:eastAsia="en-US"/>
              </w:rPr>
            </w:pPr>
            <w:r w:rsidRPr="009A0051">
              <w:rPr>
                <w:b/>
                <w:sz w:val="20"/>
                <w:szCs w:val="20"/>
                <w:lang w:val="uk-UA" w:eastAsia="en-US"/>
              </w:rPr>
              <w:t>2017 рік</w:t>
            </w:r>
          </w:p>
        </w:tc>
      </w:tr>
      <w:tr w:rsidR="009A0051" w:rsidRPr="009A0051" w:rsidTr="0057344C">
        <w:trPr>
          <w:trHeight w:val="113"/>
        </w:trPr>
        <w:tc>
          <w:tcPr>
            <w:tcW w:w="7797" w:type="dxa"/>
            <w:vAlign w:val="bottom"/>
          </w:tcPr>
          <w:p w:rsidR="005B2576" w:rsidRPr="009A0051" w:rsidRDefault="005B2576" w:rsidP="0057344C">
            <w:pPr>
              <w:overflowPunct w:val="0"/>
              <w:autoSpaceDE w:val="0"/>
              <w:autoSpaceDN w:val="0"/>
              <w:adjustRightInd w:val="0"/>
              <w:ind w:left="142" w:hanging="142"/>
              <w:textAlignment w:val="baseline"/>
              <w:rPr>
                <w:sz w:val="20"/>
                <w:szCs w:val="20"/>
                <w:lang w:val="uk-UA" w:eastAsia="en-US"/>
              </w:rPr>
            </w:pPr>
          </w:p>
        </w:tc>
        <w:tc>
          <w:tcPr>
            <w:tcW w:w="2126" w:type="dxa"/>
            <w:tcBorders>
              <w:top w:val="single" w:sz="4" w:space="0" w:color="auto"/>
            </w:tcBorders>
            <w:vAlign w:val="bottom"/>
          </w:tcPr>
          <w:p w:rsidR="005B2576" w:rsidRPr="009A0051" w:rsidRDefault="005B2576" w:rsidP="0057344C">
            <w:pPr>
              <w:tabs>
                <w:tab w:val="decimal" w:pos="1152"/>
              </w:tabs>
              <w:overflowPunct w:val="0"/>
              <w:autoSpaceDE w:val="0"/>
              <w:autoSpaceDN w:val="0"/>
              <w:adjustRightInd w:val="0"/>
              <w:jc w:val="right"/>
              <w:textAlignment w:val="baseline"/>
              <w:rPr>
                <w:sz w:val="20"/>
                <w:szCs w:val="20"/>
                <w:lang w:val="uk-UA" w:eastAsia="en-US"/>
              </w:rPr>
            </w:pPr>
          </w:p>
        </w:tc>
      </w:tr>
      <w:tr w:rsidR="009A0051" w:rsidRPr="009A0051" w:rsidTr="0057344C">
        <w:trPr>
          <w:trHeight w:val="113"/>
        </w:trPr>
        <w:tc>
          <w:tcPr>
            <w:tcW w:w="7797" w:type="dxa"/>
            <w:vAlign w:val="bottom"/>
          </w:tcPr>
          <w:p w:rsidR="005B2576" w:rsidRPr="009A0051" w:rsidRDefault="005B2576" w:rsidP="0057344C">
            <w:pPr>
              <w:tabs>
                <w:tab w:val="left" w:pos="567"/>
              </w:tabs>
              <w:overflowPunct w:val="0"/>
              <w:autoSpaceDE w:val="0"/>
              <w:autoSpaceDN w:val="0"/>
              <w:adjustRightInd w:val="0"/>
              <w:ind w:left="142" w:hanging="142"/>
              <w:textAlignment w:val="baseline"/>
              <w:rPr>
                <w:snapToGrid w:val="0"/>
                <w:sz w:val="20"/>
                <w:szCs w:val="20"/>
                <w:lang w:val="uk-UA" w:eastAsia="en-US"/>
              </w:rPr>
            </w:pPr>
            <w:r w:rsidRPr="009A0051">
              <w:rPr>
                <w:snapToGrid w:val="0"/>
                <w:sz w:val="20"/>
                <w:szCs w:val="20"/>
                <w:lang w:val="uk-UA" w:eastAsia="en-US"/>
              </w:rPr>
              <w:t>Нараховано за рік</w:t>
            </w:r>
          </w:p>
        </w:tc>
        <w:tc>
          <w:tcPr>
            <w:tcW w:w="2126" w:type="dxa"/>
            <w:vAlign w:val="bottom"/>
          </w:tcPr>
          <w:p w:rsidR="005B2576" w:rsidRPr="009A0051" w:rsidRDefault="005B2576" w:rsidP="0057344C">
            <w:pPr>
              <w:tabs>
                <w:tab w:val="decimal" w:pos="1152"/>
              </w:tabs>
              <w:overflowPunct w:val="0"/>
              <w:autoSpaceDE w:val="0"/>
              <w:autoSpaceDN w:val="0"/>
              <w:adjustRightInd w:val="0"/>
              <w:jc w:val="right"/>
              <w:textAlignment w:val="baseline"/>
              <w:rPr>
                <w:sz w:val="20"/>
                <w:szCs w:val="20"/>
                <w:lang w:val="en-US" w:eastAsia="en-US"/>
              </w:rPr>
            </w:pPr>
            <w:r w:rsidRPr="009A0051">
              <w:rPr>
                <w:sz w:val="20"/>
                <w:szCs w:val="20"/>
                <w:lang w:val="en-US" w:eastAsia="en-US"/>
              </w:rPr>
              <w:t>7</w:t>
            </w:r>
            <w:r w:rsidRPr="009A0051">
              <w:rPr>
                <w:sz w:val="20"/>
                <w:szCs w:val="20"/>
                <w:lang w:val="uk-UA" w:eastAsia="en-US"/>
              </w:rPr>
              <w:t xml:space="preserve"> </w:t>
            </w:r>
            <w:r w:rsidRPr="009A0051">
              <w:rPr>
                <w:sz w:val="20"/>
                <w:szCs w:val="20"/>
                <w:lang w:val="en-US" w:eastAsia="en-US"/>
              </w:rPr>
              <w:t>154</w:t>
            </w:r>
          </w:p>
        </w:tc>
      </w:tr>
      <w:tr w:rsidR="005B2576" w:rsidRPr="009A0051" w:rsidTr="0057344C">
        <w:trPr>
          <w:trHeight w:val="113"/>
        </w:trPr>
        <w:tc>
          <w:tcPr>
            <w:tcW w:w="7797" w:type="dxa"/>
            <w:vAlign w:val="bottom"/>
          </w:tcPr>
          <w:p w:rsidR="005B2576" w:rsidRPr="009A0051" w:rsidRDefault="005B2576" w:rsidP="0057344C">
            <w:pPr>
              <w:tabs>
                <w:tab w:val="left" w:pos="567"/>
              </w:tabs>
              <w:overflowPunct w:val="0"/>
              <w:autoSpaceDE w:val="0"/>
              <w:autoSpaceDN w:val="0"/>
              <w:adjustRightInd w:val="0"/>
              <w:ind w:left="142" w:hanging="142"/>
              <w:textAlignment w:val="baseline"/>
              <w:rPr>
                <w:b/>
                <w:i/>
                <w:snapToGrid w:val="0"/>
                <w:sz w:val="20"/>
                <w:szCs w:val="20"/>
                <w:lang w:val="uk-UA" w:eastAsia="en-US"/>
              </w:rPr>
            </w:pPr>
            <w:r w:rsidRPr="009A0051">
              <w:rPr>
                <w:b/>
                <w:snapToGrid w:val="0"/>
                <w:sz w:val="20"/>
                <w:szCs w:val="20"/>
                <w:lang w:val="uk-UA" w:eastAsia="en-US"/>
              </w:rPr>
              <w:t xml:space="preserve">31 </w:t>
            </w:r>
            <w:r w:rsidRPr="009A0051">
              <w:rPr>
                <w:b/>
                <w:sz w:val="20"/>
                <w:szCs w:val="20"/>
                <w:lang w:val="uk-UA" w:eastAsia="en-US"/>
              </w:rPr>
              <w:t>грудня 2017 року</w:t>
            </w:r>
          </w:p>
        </w:tc>
        <w:tc>
          <w:tcPr>
            <w:tcW w:w="2126" w:type="dxa"/>
            <w:tcBorders>
              <w:top w:val="single" w:sz="4" w:space="0" w:color="auto"/>
              <w:bottom w:val="double" w:sz="4" w:space="0" w:color="auto"/>
            </w:tcBorders>
            <w:vAlign w:val="bottom"/>
          </w:tcPr>
          <w:p w:rsidR="005B2576" w:rsidRPr="009A0051" w:rsidRDefault="005B2576" w:rsidP="0057344C">
            <w:pPr>
              <w:tabs>
                <w:tab w:val="decimal" w:pos="1152"/>
              </w:tabs>
              <w:overflowPunct w:val="0"/>
              <w:autoSpaceDE w:val="0"/>
              <w:autoSpaceDN w:val="0"/>
              <w:adjustRightInd w:val="0"/>
              <w:jc w:val="right"/>
              <w:textAlignment w:val="baseline"/>
              <w:rPr>
                <w:b/>
                <w:sz w:val="20"/>
                <w:szCs w:val="20"/>
                <w:lang w:val="en-US" w:eastAsia="en-US"/>
              </w:rPr>
            </w:pPr>
            <w:r w:rsidRPr="009A0051">
              <w:rPr>
                <w:b/>
                <w:sz w:val="20"/>
                <w:szCs w:val="20"/>
                <w:lang w:val="en-US" w:eastAsia="en-US"/>
              </w:rPr>
              <w:t>7</w:t>
            </w:r>
            <w:r w:rsidRPr="009A0051">
              <w:rPr>
                <w:b/>
                <w:sz w:val="20"/>
                <w:szCs w:val="20"/>
                <w:lang w:val="uk-UA" w:eastAsia="en-US"/>
              </w:rPr>
              <w:t xml:space="preserve"> </w:t>
            </w:r>
            <w:r w:rsidRPr="009A0051">
              <w:rPr>
                <w:b/>
                <w:sz w:val="20"/>
                <w:szCs w:val="20"/>
                <w:lang w:val="en-US" w:eastAsia="en-US"/>
              </w:rPr>
              <w:t>154</w:t>
            </w:r>
          </w:p>
        </w:tc>
      </w:tr>
    </w:tbl>
    <w:p w:rsidR="005B2576" w:rsidRPr="009A0051" w:rsidRDefault="005B2576" w:rsidP="005B2576">
      <w:pPr>
        <w:rPr>
          <w:sz w:val="20"/>
          <w:szCs w:val="20"/>
          <w:lang w:val="uk-UA"/>
        </w:rPr>
      </w:pPr>
      <w:bookmarkStart w:id="52" w:name="_Toc479967376"/>
      <w:bookmarkStart w:id="53" w:name="_Toc391306016"/>
      <w:bookmarkStart w:id="54" w:name="_Toc507148133"/>
      <w:bookmarkEnd w:id="52"/>
    </w:p>
    <w:p w:rsidR="005B2576" w:rsidRPr="009A0051" w:rsidRDefault="005B2576" w:rsidP="005B2576">
      <w:pPr>
        <w:jc w:val="both"/>
        <w:rPr>
          <w:sz w:val="20"/>
          <w:szCs w:val="20"/>
          <w:lang w:val="uk-UA"/>
        </w:rPr>
      </w:pPr>
      <w:r w:rsidRPr="009A0051">
        <w:rPr>
          <w:sz w:val="20"/>
          <w:szCs w:val="20"/>
          <w:lang w:val="uk-UA"/>
        </w:rPr>
        <w:t>Компанія надає в фінансовий лізинг різні види транспортних засобів, а також спеціальне промислове обладнання. Станом на 31 грудня 2017 року заборгованість найбільшого лізингоодержувача складає 1,5% або 11 716 тис.грн.</w:t>
      </w:r>
    </w:p>
    <w:p w:rsidR="005B2576" w:rsidRPr="009A0051" w:rsidRDefault="005B2576" w:rsidP="005B2576">
      <w:pPr>
        <w:jc w:val="both"/>
        <w:rPr>
          <w:sz w:val="20"/>
          <w:szCs w:val="20"/>
          <w:lang w:val="uk-UA"/>
        </w:rPr>
      </w:pPr>
    </w:p>
    <w:p w:rsidR="005B2576" w:rsidRPr="009A0051" w:rsidRDefault="005B2576" w:rsidP="005B2576">
      <w:pPr>
        <w:jc w:val="both"/>
        <w:rPr>
          <w:sz w:val="20"/>
          <w:szCs w:val="20"/>
          <w:lang w:val="uk-UA"/>
        </w:rPr>
      </w:pPr>
      <w:r w:rsidRPr="009A0051">
        <w:rPr>
          <w:sz w:val="20"/>
          <w:szCs w:val="20"/>
          <w:lang w:val="uk-UA"/>
        </w:rPr>
        <w:t>Протягом 2017 року негарантована ліквідаційна вартість, нарахована на користь Компанії відсутня.</w:t>
      </w:r>
    </w:p>
    <w:p w:rsidR="005B2576" w:rsidRPr="009A0051" w:rsidRDefault="005B2576" w:rsidP="005B2576">
      <w:pPr>
        <w:jc w:val="both"/>
        <w:rPr>
          <w:sz w:val="20"/>
          <w:szCs w:val="20"/>
          <w:lang w:val="uk-UA"/>
        </w:rPr>
      </w:pPr>
    </w:p>
    <w:p w:rsidR="005B2576" w:rsidRPr="009A0051" w:rsidRDefault="005B2576" w:rsidP="005B2576">
      <w:pPr>
        <w:jc w:val="both"/>
        <w:rPr>
          <w:sz w:val="20"/>
          <w:szCs w:val="20"/>
          <w:lang w:val="uk-UA"/>
        </w:rPr>
      </w:pPr>
      <w:r w:rsidRPr="009A0051">
        <w:rPr>
          <w:sz w:val="20"/>
          <w:szCs w:val="20"/>
          <w:lang w:val="uk-UA"/>
        </w:rPr>
        <w:t>Протягом 2017 року непередбачені орендні платежі, визнані як прибутки Компанії відсутні.</w:t>
      </w:r>
    </w:p>
    <w:p w:rsidR="005B2576" w:rsidRPr="009A0051" w:rsidRDefault="005B2576" w:rsidP="005B2576">
      <w:pPr>
        <w:spacing w:after="200" w:line="276" w:lineRule="auto"/>
        <w:rPr>
          <w:sz w:val="20"/>
          <w:szCs w:val="20"/>
          <w:lang w:val="uk-UA"/>
        </w:rPr>
      </w:pPr>
      <w:r w:rsidRPr="009A0051">
        <w:rPr>
          <w:sz w:val="20"/>
          <w:szCs w:val="20"/>
          <w:lang w:val="uk-UA"/>
        </w:rPr>
        <w:br w:type="page"/>
      </w:r>
    </w:p>
    <w:p w:rsidR="005B2576" w:rsidRPr="009A0051" w:rsidRDefault="005B2576" w:rsidP="006A25D9">
      <w:pPr>
        <w:pStyle w:val="3"/>
        <w:keepNext/>
        <w:keepLines/>
        <w:numPr>
          <w:ilvl w:val="1"/>
          <w:numId w:val="7"/>
        </w:numPr>
        <w:spacing w:before="0" w:beforeAutospacing="0" w:after="0" w:afterAutospacing="0"/>
        <w:ind w:left="709"/>
        <w:jc w:val="both"/>
        <w:rPr>
          <w:sz w:val="20"/>
          <w:szCs w:val="20"/>
        </w:rPr>
      </w:pPr>
      <w:bookmarkStart w:id="55" w:name="_Toc514246438"/>
      <w:r w:rsidRPr="009A0051">
        <w:rPr>
          <w:sz w:val="20"/>
          <w:szCs w:val="20"/>
        </w:rPr>
        <w:t>Інша поточна дебіторська заборгованість</w:t>
      </w:r>
      <w:bookmarkEnd w:id="55"/>
    </w:p>
    <w:p w:rsidR="005B2576" w:rsidRPr="009A0051" w:rsidRDefault="005B2576" w:rsidP="005B2576">
      <w:pPr>
        <w:rPr>
          <w:sz w:val="20"/>
          <w:szCs w:val="20"/>
          <w:lang w:val="uk-UA"/>
        </w:rPr>
      </w:pPr>
    </w:p>
    <w:p w:rsidR="005B2576" w:rsidRPr="009A0051" w:rsidRDefault="005B2576" w:rsidP="005B2576">
      <w:pPr>
        <w:rPr>
          <w:sz w:val="20"/>
          <w:szCs w:val="20"/>
          <w:lang w:val="uk-UA"/>
        </w:rPr>
      </w:pPr>
      <w:r w:rsidRPr="009A0051">
        <w:rPr>
          <w:sz w:val="20"/>
          <w:szCs w:val="20"/>
          <w:lang w:val="uk-UA"/>
        </w:rPr>
        <w:t xml:space="preserve">Інша поточна дебіторська заборгованість </w:t>
      </w:r>
      <w:r w:rsidRPr="009A0051">
        <w:rPr>
          <w:sz w:val="20"/>
          <w:szCs w:val="20"/>
          <w:lang w:val="uk-UA" w:eastAsia="en-US"/>
        </w:rPr>
        <w:t>станом на 31 грудня 2017 року представлена наступним чином:</w:t>
      </w:r>
    </w:p>
    <w:p w:rsidR="005B2576" w:rsidRPr="009A0051" w:rsidRDefault="005B2576" w:rsidP="005B2576">
      <w:pPr>
        <w:rPr>
          <w:sz w:val="20"/>
          <w:szCs w:val="20"/>
          <w:lang w:val="uk-UA"/>
        </w:rPr>
      </w:pPr>
    </w:p>
    <w:tbl>
      <w:tblPr>
        <w:tblW w:w="10120" w:type="dxa"/>
        <w:tblInd w:w="108" w:type="dxa"/>
        <w:tblLook w:val="04A0" w:firstRow="1" w:lastRow="0" w:firstColumn="1" w:lastColumn="0" w:noHBand="0" w:noVBand="1"/>
      </w:tblPr>
      <w:tblGrid>
        <w:gridCol w:w="7797"/>
        <w:gridCol w:w="2323"/>
      </w:tblGrid>
      <w:tr w:rsidR="009A0051" w:rsidRPr="009A0051" w:rsidTr="0057344C">
        <w:trPr>
          <w:trHeight w:val="188"/>
        </w:trPr>
        <w:tc>
          <w:tcPr>
            <w:tcW w:w="7797" w:type="dxa"/>
            <w:tcBorders>
              <w:top w:val="nil"/>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p>
        </w:tc>
        <w:tc>
          <w:tcPr>
            <w:tcW w:w="2323"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31 грудня 2017 року</w:t>
            </w:r>
          </w:p>
        </w:tc>
      </w:tr>
      <w:tr w:rsidR="009A0051" w:rsidRPr="009A0051" w:rsidTr="0057344C">
        <w:trPr>
          <w:trHeight w:val="250"/>
        </w:trPr>
        <w:tc>
          <w:tcPr>
            <w:tcW w:w="7797"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Відсотки по фінансовому лізингу</w:t>
            </w:r>
          </w:p>
        </w:tc>
        <w:tc>
          <w:tcPr>
            <w:tcW w:w="2323"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33 262</w:t>
            </w:r>
          </w:p>
        </w:tc>
      </w:tr>
      <w:tr w:rsidR="009A0051" w:rsidRPr="009A0051" w:rsidTr="0057344C">
        <w:trPr>
          <w:trHeight w:val="250"/>
        </w:trPr>
        <w:tc>
          <w:tcPr>
            <w:tcW w:w="7797"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Фінансова допомога</w:t>
            </w:r>
          </w:p>
        </w:tc>
        <w:tc>
          <w:tcPr>
            <w:tcW w:w="2323"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24 171</w:t>
            </w:r>
          </w:p>
        </w:tc>
      </w:tr>
      <w:tr w:rsidR="009A0051" w:rsidRPr="009A0051" w:rsidTr="0057344C">
        <w:trPr>
          <w:trHeight w:val="250"/>
        </w:trPr>
        <w:tc>
          <w:tcPr>
            <w:tcW w:w="7797"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Поточна заборгованість за договорами лізингу</w:t>
            </w:r>
          </w:p>
        </w:tc>
        <w:tc>
          <w:tcPr>
            <w:tcW w:w="2323"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31 719</w:t>
            </w:r>
          </w:p>
        </w:tc>
      </w:tr>
      <w:tr w:rsidR="009A0051" w:rsidRPr="009A0051" w:rsidTr="0057344C">
        <w:trPr>
          <w:trHeight w:val="250"/>
        </w:trPr>
        <w:tc>
          <w:tcPr>
            <w:tcW w:w="7797"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Аванси, сплачені за покупку транспортних засобів</w:t>
            </w:r>
          </w:p>
        </w:tc>
        <w:tc>
          <w:tcPr>
            <w:tcW w:w="2323"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17 934</w:t>
            </w:r>
          </w:p>
        </w:tc>
      </w:tr>
      <w:tr w:rsidR="009A0051" w:rsidRPr="009A0051" w:rsidTr="0057344C">
        <w:trPr>
          <w:trHeight w:val="250"/>
        </w:trPr>
        <w:tc>
          <w:tcPr>
            <w:tcW w:w="7797"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Інша поточна дебіторська заборгованість</w:t>
            </w:r>
          </w:p>
        </w:tc>
        <w:tc>
          <w:tcPr>
            <w:tcW w:w="2323"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5 160</w:t>
            </w:r>
          </w:p>
        </w:tc>
      </w:tr>
      <w:tr w:rsidR="009A0051" w:rsidRPr="009A0051" w:rsidTr="0057344C">
        <w:trPr>
          <w:trHeight w:val="250"/>
        </w:trPr>
        <w:tc>
          <w:tcPr>
            <w:tcW w:w="7797" w:type="dxa"/>
            <w:tcBorders>
              <w:top w:val="nil"/>
              <w:left w:val="nil"/>
              <w:bottom w:val="nil"/>
              <w:right w:val="nil"/>
            </w:tcBorders>
            <w:shd w:val="clear" w:color="auto" w:fill="auto"/>
            <w:noWrap/>
            <w:vAlign w:val="center"/>
            <w:hideMark/>
          </w:tcPr>
          <w:p w:rsidR="005B2576" w:rsidRPr="009A0051" w:rsidRDefault="005B2576" w:rsidP="0057344C">
            <w:pPr>
              <w:rPr>
                <w:sz w:val="20"/>
                <w:szCs w:val="20"/>
                <w:lang w:val="uk-UA" w:eastAsia="en-US"/>
              </w:rPr>
            </w:pPr>
            <w:r w:rsidRPr="009A0051">
              <w:rPr>
                <w:sz w:val="20"/>
                <w:szCs w:val="20"/>
                <w:lang w:val="uk-UA" w:eastAsia="en-US"/>
              </w:rPr>
              <w:t>Резерв на знецінену дебіторську заборгованість</w:t>
            </w:r>
          </w:p>
        </w:tc>
        <w:tc>
          <w:tcPr>
            <w:tcW w:w="2323"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uk-UA" w:eastAsia="en-US"/>
              </w:rPr>
            </w:pPr>
            <w:r w:rsidRPr="009A0051">
              <w:rPr>
                <w:sz w:val="20"/>
                <w:szCs w:val="20"/>
                <w:lang w:val="uk-UA" w:eastAsia="en-US"/>
              </w:rPr>
              <w:t>(9 583)</w:t>
            </w:r>
          </w:p>
        </w:tc>
      </w:tr>
      <w:tr w:rsidR="005B2576" w:rsidRPr="009A0051" w:rsidTr="0057344C">
        <w:trPr>
          <w:trHeight w:val="270"/>
        </w:trPr>
        <w:tc>
          <w:tcPr>
            <w:tcW w:w="7797" w:type="dxa"/>
            <w:tcBorders>
              <w:top w:val="nil"/>
              <w:left w:val="nil"/>
              <w:bottom w:val="nil"/>
              <w:right w:val="nil"/>
            </w:tcBorders>
            <w:shd w:val="clear" w:color="auto" w:fill="auto"/>
            <w:noWrap/>
            <w:vAlign w:val="center"/>
            <w:hideMark/>
          </w:tcPr>
          <w:p w:rsidR="005B2576" w:rsidRPr="009A0051" w:rsidRDefault="005B2576" w:rsidP="0057344C">
            <w:pPr>
              <w:rPr>
                <w:b/>
                <w:bCs/>
                <w:sz w:val="20"/>
                <w:szCs w:val="20"/>
                <w:lang w:val="uk-UA" w:eastAsia="en-US"/>
              </w:rPr>
            </w:pPr>
            <w:r w:rsidRPr="009A0051">
              <w:rPr>
                <w:b/>
                <w:bCs/>
                <w:sz w:val="20"/>
                <w:szCs w:val="20"/>
                <w:lang w:val="uk-UA" w:eastAsia="en-US"/>
              </w:rPr>
              <w:t>Всього інша дебіторська заборгованість</w:t>
            </w:r>
          </w:p>
        </w:tc>
        <w:tc>
          <w:tcPr>
            <w:tcW w:w="2323" w:type="dxa"/>
            <w:tcBorders>
              <w:top w:val="single" w:sz="4" w:space="0" w:color="auto"/>
              <w:left w:val="nil"/>
              <w:bottom w:val="double" w:sz="6" w:space="0" w:color="auto"/>
              <w:right w:val="nil"/>
            </w:tcBorders>
            <w:shd w:val="clear" w:color="auto" w:fill="auto"/>
            <w:noWrap/>
            <w:vAlign w:val="center"/>
            <w:hideMark/>
          </w:tcPr>
          <w:p w:rsidR="005B2576" w:rsidRPr="009A0051" w:rsidRDefault="005B2576" w:rsidP="0057344C">
            <w:pPr>
              <w:jc w:val="right"/>
              <w:rPr>
                <w:b/>
                <w:bCs/>
                <w:sz w:val="20"/>
                <w:szCs w:val="20"/>
                <w:lang w:val="uk-UA" w:eastAsia="en-US"/>
              </w:rPr>
            </w:pPr>
            <w:r w:rsidRPr="009A0051">
              <w:rPr>
                <w:b/>
                <w:bCs/>
                <w:sz w:val="20"/>
                <w:szCs w:val="20"/>
                <w:lang w:val="uk-UA" w:eastAsia="en-US"/>
              </w:rPr>
              <w:t>102 663</w:t>
            </w:r>
          </w:p>
        </w:tc>
      </w:tr>
    </w:tbl>
    <w:p w:rsidR="005B2576" w:rsidRPr="009A0051" w:rsidRDefault="005B2576" w:rsidP="005B2576">
      <w:pPr>
        <w:rPr>
          <w:sz w:val="20"/>
          <w:szCs w:val="20"/>
          <w:lang w:val="uk-UA"/>
        </w:rPr>
      </w:pPr>
    </w:p>
    <w:p w:rsidR="005B2576" w:rsidRPr="009A0051" w:rsidRDefault="005B2576" w:rsidP="005B2576">
      <w:pPr>
        <w:overflowPunct w:val="0"/>
        <w:autoSpaceDE w:val="0"/>
        <w:autoSpaceDN w:val="0"/>
        <w:adjustRightInd w:val="0"/>
        <w:jc w:val="both"/>
        <w:textAlignment w:val="baseline"/>
        <w:rPr>
          <w:sz w:val="20"/>
          <w:szCs w:val="20"/>
          <w:lang w:val="uk-UA"/>
        </w:rPr>
      </w:pPr>
      <w:r w:rsidRPr="009A0051">
        <w:rPr>
          <w:sz w:val="20"/>
          <w:szCs w:val="20"/>
          <w:lang w:val="uk-UA"/>
        </w:rPr>
        <w:t>Рух резерву під знецінення торгової та іншої дебіторської заборгованості за 2017 рік представлено нижче:</w:t>
      </w:r>
    </w:p>
    <w:p w:rsidR="005B2576" w:rsidRPr="009A0051" w:rsidRDefault="005B2576" w:rsidP="005B2576">
      <w:pPr>
        <w:overflowPunct w:val="0"/>
        <w:autoSpaceDE w:val="0"/>
        <w:autoSpaceDN w:val="0"/>
        <w:adjustRightInd w:val="0"/>
        <w:jc w:val="both"/>
        <w:textAlignment w:val="baseline"/>
        <w:rPr>
          <w:sz w:val="20"/>
          <w:szCs w:val="20"/>
          <w:highlight w:val="yellow"/>
          <w:lang w:val="uk-UA"/>
        </w:rPr>
      </w:pPr>
    </w:p>
    <w:tbl>
      <w:tblPr>
        <w:tblW w:w="10065" w:type="dxa"/>
        <w:tblInd w:w="108" w:type="dxa"/>
        <w:tblLayout w:type="fixed"/>
        <w:tblLook w:val="0000" w:firstRow="0" w:lastRow="0" w:firstColumn="0" w:lastColumn="0" w:noHBand="0" w:noVBand="0"/>
      </w:tblPr>
      <w:tblGrid>
        <w:gridCol w:w="7797"/>
        <w:gridCol w:w="2268"/>
      </w:tblGrid>
      <w:tr w:rsidR="009A0051" w:rsidRPr="009A0051" w:rsidTr="0057344C">
        <w:trPr>
          <w:trHeight w:val="113"/>
        </w:trPr>
        <w:tc>
          <w:tcPr>
            <w:tcW w:w="7797" w:type="dxa"/>
            <w:vAlign w:val="bottom"/>
          </w:tcPr>
          <w:p w:rsidR="005B2576" w:rsidRPr="009A0051" w:rsidRDefault="005B2576" w:rsidP="0057344C">
            <w:pPr>
              <w:overflowPunct w:val="0"/>
              <w:autoSpaceDE w:val="0"/>
              <w:autoSpaceDN w:val="0"/>
              <w:adjustRightInd w:val="0"/>
              <w:ind w:left="142" w:hanging="142"/>
              <w:textAlignment w:val="baseline"/>
              <w:rPr>
                <w:b/>
                <w:sz w:val="20"/>
                <w:szCs w:val="20"/>
                <w:lang w:val="uk-UA"/>
              </w:rPr>
            </w:pPr>
          </w:p>
        </w:tc>
        <w:tc>
          <w:tcPr>
            <w:tcW w:w="2268" w:type="dxa"/>
            <w:tcBorders>
              <w:bottom w:val="single" w:sz="4" w:space="0" w:color="auto"/>
            </w:tcBorders>
            <w:vAlign w:val="bottom"/>
          </w:tcPr>
          <w:p w:rsidR="005B2576" w:rsidRPr="009A0051" w:rsidRDefault="005B2576" w:rsidP="0057344C">
            <w:pPr>
              <w:overflowPunct w:val="0"/>
              <w:autoSpaceDE w:val="0"/>
              <w:autoSpaceDN w:val="0"/>
              <w:adjustRightInd w:val="0"/>
              <w:ind w:left="-57" w:right="-57"/>
              <w:jc w:val="right"/>
              <w:textAlignment w:val="baseline"/>
              <w:rPr>
                <w:sz w:val="20"/>
                <w:szCs w:val="20"/>
                <w:lang w:val="uk-UA"/>
              </w:rPr>
            </w:pPr>
            <w:r w:rsidRPr="009A0051">
              <w:rPr>
                <w:b/>
                <w:sz w:val="20"/>
                <w:szCs w:val="20"/>
                <w:lang w:val="uk-UA"/>
              </w:rPr>
              <w:t>2017 рік</w:t>
            </w:r>
          </w:p>
        </w:tc>
      </w:tr>
      <w:tr w:rsidR="009A0051" w:rsidRPr="009A0051" w:rsidTr="0057344C">
        <w:trPr>
          <w:trHeight w:val="113"/>
        </w:trPr>
        <w:tc>
          <w:tcPr>
            <w:tcW w:w="7797" w:type="dxa"/>
            <w:vAlign w:val="bottom"/>
          </w:tcPr>
          <w:p w:rsidR="005B2576" w:rsidRPr="009A0051" w:rsidRDefault="005B2576" w:rsidP="0057344C">
            <w:pPr>
              <w:overflowPunct w:val="0"/>
              <w:autoSpaceDE w:val="0"/>
              <w:autoSpaceDN w:val="0"/>
              <w:adjustRightInd w:val="0"/>
              <w:ind w:left="142" w:hanging="142"/>
              <w:textAlignment w:val="baseline"/>
              <w:rPr>
                <w:sz w:val="20"/>
                <w:szCs w:val="20"/>
                <w:highlight w:val="yellow"/>
                <w:lang w:val="uk-UA"/>
              </w:rPr>
            </w:pPr>
          </w:p>
        </w:tc>
        <w:tc>
          <w:tcPr>
            <w:tcW w:w="2268" w:type="dxa"/>
            <w:tcBorders>
              <w:top w:val="single" w:sz="4" w:space="0" w:color="auto"/>
            </w:tcBorders>
            <w:vAlign w:val="bottom"/>
          </w:tcPr>
          <w:p w:rsidR="005B2576" w:rsidRPr="009A0051" w:rsidRDefault="005B2576" w:rsidP="0057344C">
            <w:pPr>
              <w:tabs>
                <w:tab w:val="decimal" w:pos="1152"/>
              </w:tabs>
              <w:overflowPunct w:val="0"/>
              <w:autoSpaceDE w:val="0"/>
              <w:autoSpaceDN w:val="0"/>
              <w:adjustRightInd w:val="0"/>
              <w:jc w:val="right"/>
              <w:textAlignment w:val="baseline"/>
              <w:rPr>
                <w:sz w:val="20"/>
                <w:szCs w:val="20"/>
                <w:highlight w:val="yellow"/>
                <w:lang w:val="uk-UA"/>
              </w:rPr>
            </w:pPr>
          </w:p>
        </w:tc>
      </w:tr>
      <w:tr w:rsidR="009A0051" w:rsidRPr="009A0051" w:rsidTr="0057344C">
        <w:trPr>
          <w:trHeight w:val="113"/>
        </w:trPr>
        <w:tc>
          <w:tcPr>
            <w:tcW w:w="7797" w:type="dxa"/>
            <w:vAlign w:val="bottom"/>
          </w:tcPr>
          <w:p w:rsidR="005B2576" w:rsidRPr="009A0051" w:rsidRDefault="005B2576" w:rsidP="0057344C">
            <w:pPr>
              <w:tabs>
                <w:tab w:val="left" w:pos="567"/>
              </w:tabs>
              <w:overflowPunct w:val="0"/>
              <w:autoSpaceDE w:val="0"/>
              <w:autoSpaceDN w:val="0"/>
              <w:adjustRightInd w:val="0"/>
              <w:ind w:left="142" w:hanging="142"/>
              <w:textAlignment w:val="baseline"/>
              <w:rPr>
                <w:snapToGrid w:val="0"/>
                <w:sz w:val="20"/>
                <w:szCs w:val="20"/>
                <w:lang w:val="uk-UA"/>
              </w:rPr>
            </w:pPr>
            <w:r w:rsidRPr="009A0051">
              <w:rPr>
                <w:snapToGrid w:val="0"/>
                <w:sz w:val="20"/>
                <w:szCs w:val="20"/>
                <w:lang w:val="uk-UA"/>
              </w:rPr>
              <w:t>Нараховано за рік</w:t>
            </w:r>
          </w:p>
        </w:tc>
        <w:tc>
          <w:tcPr>
            <w:tcW w:w="2268" w:type="dxa"/>
            <w:vAlign w:val="bottom"/>
          </w:tcPr>
          <w:p w:rsidR="005B2576" w:rsidRPr="009A0051" w:rsidRDefault="005B2576" w:rsidP="0057344C">
            <w:pPr>
              <w:tabs>
                <w:tab w:val="decimal" w:pos="1152"/>
              </w:tabs>
              <w:overflowPunct w:val="0"/>
              <w:autoSpaceDE w:val="0"/>
              <w:autoSpaceDN w:val="0"/>
              <w:adjustRightInd w:val="0"/>
              <w:jc w:val="right"/>
              <w:textAlignment w:val="baseline"/>
              <w:rPr>
                <w:sz w:val="20"/>
                <w:szCs w:val="20"/>
                <w:lang w:val="uk-UA"/>
              </w:rPr>
            </w:pPr>
            <w:r w:rsidRPr="009A0051">
              <w:rPr>
                <w:sz w:val="20"/>
                <w:szCs w:val="20"/>
                <w:lang w:val="uk-UA"/>
              </w:rPr>
              <w:t>9 583</w:t>
            </w:r>
          </w:p>
        </w:tc>
      </w:tr>
      <w:tr w:rsidR="009A0051" w:rsidRPr="009A0051" w:rsidTr="0057344C">
        <w:trPr>
          <w:trHeight w:val="113"/>
        </w:trPr>
        <w:tc>
          <w:tcPr>
            <w:tcW w:w="7797" w:type="dxa"/>
            <w:vAlign w:val="bottom"/>
          </w:tcPr>
          <w:p w:rsidR="005B2576" w:rsidRPr="009A0051" w:rsidRDefault="005B2576" w:rsidP="0057344C">
            <w:pPr>
              <w:tabs>
                <w:tab w:val="left" w:pos="567"/>
              </w:tabs>
              <w:overflowPunct w:val="0"/>
              <w:autoSpaceDE w:val="0"/>
              <w:autoSpaceDN w:val="0"/>
              <w:adjustRightInd w:val="0"/>
              <w:textAlignment w:val="baseline"/>
              <w:rPr>
                <w:snapToGrid w:val="0"/>
                <w:sz w:val="20"/>
                <w:szCs w:val="20"/>
                <w:lang w:val="uk-UA"/>
              </w:rPr>
            </w:pPr>
          </w:p>
        </w:tc>
        <w:tc>
          <w:tcPr>
            <w:tcW w:w="2268" w:type="dxa"/>
            <w:tcBorders>
              <w:bottom w:val="single" w:sz="4" w:space="0" w:color="auto"/>
            </w:tcBorders>
            <w:vAlign w:val="bottom"/>
          </w:tcPr>
          <w:p w:rsidR="005B2576" w:rsidRPr="009A0051" w:rsidRDefault="005B2576" w:rsidP="0057344C">
            <w:pPr>
              <w:tabs>
                <w:tab w:val="decimal" w:pos="1152"/>
              </w:tabs>
              <w:overflowPunct w:val="0"/>
              <w:autoSpaceDE w:val="0"/>
              <w:autoSpaceDN w:val="0"/>
              <w:adjustRightInd w:val="0"/>
              <w:jc w:val="right"/>
              <w:textAlignment w:val="baseline"/>
              <w:rPr>
                <w:sz w:val="20"/>
                <w:szCs w:val="20"/>
                <w:lang w:val="uk-UA"/>
              </w:rPr>
            </w:pPr>
          </w:p>
        </w:tc>
      </w:tr>
      <w:tr w:rsidR="005B2576" w:rsidRPr="009A0051" w:rsidTr="0057344C">
        <w:trPr>
          <w:trHeight w:val="113"/>
        </w:trPr>
        <w:tc>
          <w:tcPr>
            <w:tcW w:w="7797" w:type="dxa"/>
            <w:vAlign w:val="bottom"/>
          </w:tcPr>
          <w:p w:rsidR="005B2576" w:rsidRPr="009A0051" w:rsidRDefault="005B2576" w:rsidP="0057344C">
            <w:pPr>
              <w:tabs>
                <w:tab w:val="left" w:pos="567"/>
              </w:tabs>
              <w:overflowPunct w:val="0"/>
              <w:autoSpaceDE w:val="0"/>
              <w:autoSpaceDN w:val="0"/>
              <w:adjustRightInd w:val="0"/>
              <w:ind w:left="142" w:hanging="142"/>
              <w:textAlignment w:val="baseline"/>
              <w:rPr>
                <w:b/>
                <w:i/>
                <w:snapToGrid w:val="0"/>
                <w:sz w:val="20"/>
                <w:szCs w:val="20"/>
                <w:lang w:val="uk-UA"/>
              </w:rPr>
            </w:pPr>
            <w:r w:rsidRPr="009A0051">
              <w:rPr>
                <w:b/>
                <w:snapToGrid w:val="0"/>
                <w:sz w:val="20"/>
                <w:szCs w:val="20"/>
                <w:lang w:val="uk-UA"/>
              </w:rPr>
              <w:t xml:space="preserve">31 </w:t>
            </w:r>
            <w:r w:rsidRPr="009A0051">
              <w:rPr>
                <w:b/>
                <w:sz w:val="20"/>
                <w:szCs w:val="20"/>
                <w:lang w:val="uk-UA"/>
              </w:rPr>
              <w:t>грудня 2017 року</w:t>
            </w:r>
          </w:p>
        </w:tc>
        <w:tc>
          <w:tcPr>
            <w:tcW w:w="2268" w:type="dxa"/>
            <w:tcBorders>
              <w:top w:val="single" w:sz="4" w:space="0" w:color="auto"/>
              <w:bottom w:val="double" w:sz="4" w:space="0" w:color="auto"/>
            </w:tcBorders>
            <w:vAlign w:val="bottom"/>
          </w:tcPr>
          <w:p w:rsidR="005B2576" w:rsidRPr="009A0051" w:rsidRDefault="005B2576" w:rsidP="0057344C">
            <w:pPr>
              <w:tabs>
                <w:tab w:val="decimal" w:pos="1152"/>
              </w:tabs>
              <w:overflowPunct w:val="0"/>
              <w:autoSpaceDE w:val="0"/>
              <w:autoSpaceDN w:val="0"/>
              <w:adjustRightInd w:val="0"/>
              <w:jc w:val="right"/>
              <w:textAlignment w:val="baseline"/>
              <w:rPr>
                <w:b/>
                <w:sz w:val="20"/>
                <w:szCs w:val="20"/>
                <w:lang w:val="uk-UA"/>
              </w:rPr>
            </w:pPr>
            <w:r w:rsidRPr="009A0051">
              <w:rPr>
                <w:b/>
                <w:sz w:val="20"/>
                <w:szCs w:val="20"/>
                <w:lang w:val="uk-UA"/>
              </w:rPr>
              <w:t>9 583</w:t>
            </w:r>
          </w:p>
        </w:tc>
      </w:tr>
    </w:tbl>
    <w:p w:rsidR="005B2576" w:rsidRPr="009A0051" w:rsidRDefault="005B2576" w:rsidP="005B2576">
      <w:pPr>
        <w:rPr>
          <w:sz w:val="20"/>
          <w:szCs w:val="20"/>
          <w:lang w:val="uk-UA"/>
        </w:rPr>
      </w:pPr>
    </w:p>
    <w:p w:rsidR="005B2576" w:rsidRPr="009A0051" w:rsidRDefault="005B2576" w:rsidP="005B2576">
      <w:pPr>
        <w:jc w:val="both"/>
        <w:rPr>
          <w:sz w:val="20"/>
          <w:szCs w:val="20"/>
          <w:lang w:val="uk-UA"/>
        </w:rPr>
      </w:pPr>
      <w:r w:rsidRPr="009A0051">
        <w:rPr>
          <w:sz w:val="20"/>
          <w:szCs w:val="20"/>
          <w:lang w:val="uk-UA"/>
        </w:rPr>
        <w:t>Поточні фінансові інвестиції (код рядка Балансу 1160) станом на 31 грудня 2017 року представлені поточними облігаціями в сумі 4 26</w:t>
      </w:r>
      <w:r w:rsidRPr="009A0051">
        <w:rPr>
          <w:sz w:val="20"/>
          <w:szCs w:val="20"/>
        </w:rPr>
        <w:t>0</w:t>
      </w:r>
      <w:r w:rsidRPr="009A0051">
        <w:rPr>
          <w:sz w:val="20"/>
          <w:szCs w:val="20"/>
          <w:lang w:val="uk-UA"/>
        </w:rPr>
        <w:t xml:space="preserve"> тис. грн.</w:t>
      </w:r>
    </w:p>
    <w:p w:rsidR="005B2576" w:rsidRPr="009A0051" w:rsidRDefault="005B2576" w:rsidP="005B2576">
      <w:pPr>
        <w:jc w:val="both"/>
        <w:rPr>
          <w:sz w:val="20"/>
          <w:szCs w:val="20"/>
          <w:lang w:val="uk-UA"/>
        </w:rPr>
      </w:pPr>
    </w:p>
    <w:p w:rsidR="005B2576" w:rsidRPr="009A0051" w:rsidRDefault="005B2576" w:rsidP="005B2576">
      <w:pPr>
        <w:jc w:val="both"/>
        <w:rPr>
          <w:sz w:val="20"/>
          <w:szCs w:val="20"/>
          <w:lang w:val="uk-UA"/>
        </w:rPr>
      </w:pPr>
      <w:r w:rsidRPr="009A0051">
        <w:rPr>
          <w:sz w:val="20"/>
          <w:szCs w:val="20"/>
          <w:lang w:val="uk-UA"/>
        </w:rPr>
        <w:t>Витрати майбутніх періодів (код рядка Балансу 1170) станом на 31 грудня 2017 року представлені передплатами на страхування в сумі 12 955 тис. грн.</w:t>
      </w: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56" w:name="_Toc514246439"/>
      <w:r w:rsidRPr="009A0051">
        <w:rPr>
          <w:sz w:val="20"/>
          <w:szCs w:val="20"/>
        </w:rPr>
        <w:t>Акціонерний капітал</w:t>
      </w:r>
      <w:bookmarkEnd w:id="53"/>
      <w:bookmarkEnd w:id="54"/>
      <w:bookmarkEnd w:id="56"/>
    </w:p>
    <w:p w:rsidR="005B2576" w:rsidRPr="009A0051" w:rsidRDefault="005B2576" w:rsidP="005B2576">
      <w:pPr>
        <w:spacing w:before="240"/>
        <w:jc w:val="both"/>
        <w:rPr>
          <w:sz w:val="20"/>
          <w:szCs w:val="20"/>
          <w:lang w:val="uk-UA"/>
        </w:rPr>
      </w:pPr>
      <w:r w:rsidRPr="009A0051">
        <w:rPr>
          <w:sz w:val="20"/>
          <w:szCs w:val="20"/>
          <w:lang w:val="uk-UA"/>
        </w:rPr>
        <w:t>Компанія зареєстрована та діє у формі товариства з обмеженою відповідальністю відповідно до законодавства України. До складу капіталу Компанії входять статутний капітал та нерозподілений прибуток. Компанія підтримує розмір свого капіталу згідно вимог законодавства України. Компанія була зареєстрована 31 січня 2017 року. Статутний капітал Компанії становить 85 000 тисяч гривень. Основними учасниками Компанії є ТОВ "ТАС ЕССЕТ МЕНЕДЖМЕНТ", якому належить 61 200 тис. грн. або 72% статутного капіталу, а також ПАТ «СТРАХОВА КОМПАНІЯ «ІНДУСТРІАЛЬНА», якому належить 23 800 тис. грн. або 28% статутного капіталу.</w:t>
      </w:r>
    </w:p>
    <w:p w:rsidR="005B2576" w:rsidRPr="009A0051" w:rsidRDefault="005B2576" w:rsidP="005B2576">
      <w:pPr>
        <w:spacing w:after="200" w:line="276" w:lineRule="auto"/>
        <w:rPr>
          <w:sz w:val="20"/>
          <w:szCs w:val="20"/>
          <w:lang w:val="uk-UA"/>
        </w:rPr>
      </w:pP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57" w:name="_Toc391306020"/>
      <w:bookmarkStart w:id="58" w:name="_Toc507148138"/>
      <w:bookmarkStart w:id="59" w:name="_Toc514246440"/>
      <w:r w:rsidRPr="009A0051">
        <w:rPr>
          <w:sz w:val="20"/>
          <w:szCs w:val="20"/>
        </w:rPr>
        <w:t>Фінансові зобов’язання</w:t>
      </w:r>
      <w:bookmarkEnd w:id="57"/>
      <w:bookmarkEnd w:id="58"/>
      <w:bookmarkEnd w:id="59"/>
    </w:p>
    <w:p w:rsidR="005B2576" w:rsidRPr="009A0051" w:rsidRDefault="005B2576" w:rsidP="005B2576">
      <w:pPr>
        <w:spacing w:before="240" w:after="240"/>
        <w:jc w:val="both"/>
        <w:rPr>
          <w:sz w:val="20"/>
          <w:szCs w:val="20"/>
          <w:lang w:val="uk-UA"/>
        </w:rPr>
      </w:pPr>
      <w:bookmarkStart w:id="60" w:name="_Toc267570707"/>
      <w:bookmarkStart w:id="61" w:name="_Toc267571101"/>
      <w:bookmarkStart w:id="62" w:name="_Toc267897960"/>
      <w:bookmarkStart w:id="63" w:name="_Toc357677014"/>
      <w:bookmarkStart w:id="64" w:name="_Toc383099160"/>
      <w:bookmarkStart w:id="65" w:name="_Toc383101297"/>
      <w:r w:rsidRPr="009A0051">
        <w:rPr>
          <w:sz w:val="20"/>
          <w:szCs w:val="20"/>
          <w:lang w:val="uk-UA"/>
        </w:rPr>
        <w:t>Фінансові зобов’язання станом на 31 грудня 2017 року були представлені наступним чином:</w:t>
      </w:r>
    </w:p>
    <w:tbl>
      <w:tblPr>
        <w:tblW w:w="10065" w:type="dxa"/>
        <w:tblInd w:w="108" w:type="dxa"/>
        <w:tblLook w:val="04A0" w:firstRow="1" w:lastRow="0" w:firstColumn="1" w:lastColumn="0" w:noHBand="0" w:noVBand="1"/>
      </w:tblPr>
      <w:tblGrid>
        <w:gridCol w:w="6521"/>
        <w:gridCol w:w="1276"/>
        <w:gridCol w:w="2268"/>
      </w:tblGrid>
      <w:tr w:rsidR="009A0051" w:rsidRPr="009A0051" w:rsidTr="0057344C">
        <w:trPr>
          <w:trHeight w:val="20"/>
        </w:trPr>
        <w:tc>
          <w:tcPr>
            <w:tcW w:w="6521" w:type="dxa"/>
            <w:shd w:val="clear" w:color="auto" w:fill="auto"/>
            <w:noWrap/>
            <w:hideMark/>
          </w:tcPr>
          <w:p w:rsidR="005B2576" w:rsidRPr="009A0051" w:rsidRDefault="005B2576" w:rsidP="0057344C">
            <w:pPr>
              <w:rPr>
                <w:sz w:val="20"/>
                <w:szCs w:val="20"/>
                <w:lang w:val="uk-UA"/>
              </w:rPr>
            </w:pPr>
          </w:p>
        </w:tc>
        <w:tc>
          <w:tcPr>
            <w:tcW w:w="1276" w:type="dxa"/>
            <w:shd w:val="clear" w:color="auto" w:fill="auto"/>
            <w:noWrap/>
            <w:vAlign w:val="bottom"/>
          </w:tcPr>
          <w:p w:rsidR="005B2576" w:rsidRPr="009A0051" w:rsidRDefault="005B2576" w:rsidP="0057344C">
            <w:pPr>
              <w:jc w:val="center"/>
              <w:rPr>
                <w:b/>
                <w:sz w:val="20"/>
                <w:szCs w:val="20"/>
                <w:lang w:val="uk-UA" w:eastAsia="en-GB"/>
              </w:rPr>
            </w:pPr>
          </w:p>
        </w:tc>
        <w:tc>
          <w:tcPr>
            <w:tcW w:w="2268" w:type="dxa"/>
            <w:tcBorders>
              <w:bottom w:val="single" w:sz="4" w:space="0" w:color="auto"/>
            </w:tcBorders>
            <w:shd w:val="clear" w:color="auto" w:fill="auto"/>
            <w:vAlign w:val="bottom"/>
            <w:hideMark/>
          </w:tcPr>
          <w:p w:rsidR="005B2576" w:rsidRPr="009A0051" w:rsidRDefault="005B2576" w:rsidP="0057344C">
            <w:pPr>
              <w:jc w:val="right"/>
              <w:rPr>
                <w:b/>
                <w:bCs/>
                <w:sz w:val="20"/>
                <w:szCs w:val="20"/>
                <w:lang w:val="uk-UA" w:eastAsia="en-GB"/>
              </w:rPr>
            </w:pPr>
            <w:r w:rsidRPr="009A0051">
              <w:rPr>
                <w:b/>
                <w:sz w:val="20"/>
                <w:szCs w:val="20"/>
                <w:lang w:val="uk-UA"/>
              </w:rPr>
              <w:t>31 грудня 2017 року</w:t>
            </w:r>
          </w:p>
        </w:tc>
      </w:tr>
      <w:tr w:rsidR="009A0051" w:rsidRPr="009A0051" w:rsidTr="0057344C">
        <w:trPr>
          <w:trHeight w:val="20"/>
        </w:trPr>
        <w:tc>
          <w:tcPr>
            <w:tcW w:w="6521" w:type="dxa"/>
            <w:shd w:val="clear" w:color="auto" w:fill="auto"/>
            <w:noWrap/>
            <w:vAlign w:val="bottom"/>
          </w:tcPr>
          <w:p w:rsidR="005B2576" w:rsidRPr="009A0051" w:rsidRDefault="005B2576" w:rsidP="0057344C">
            <w:pPr>
              <w:rPr>
                <w:sz w:val="20"/>
                <w:szCs w:val="20"/>
                <w:lang w:val="uk-UA"/>
              </w:rPr>
            </w:pPr>
          </w:p>
        </w:tc>
        <w:tc>
          <w:tcPr>
            <w:tcW w:w="1276" w:type="dxa"/>
            <w:shd w:val="clear" w:color="auto" w:fill="auto"/>
            <w:noWrap/>
            <w:vAlign w:val="bottom"/>
          </w:tcPr>
          <w:p w:rsidR="005B2576" w:rsidRPr="009A0051" w:rsidRDefault="005B2576" w:rsidP="0057344C">
            <w:pPr>
              <w:jc w:val="center"/>
              <w:rPr>
                <w:sz w:val="20"/>
                <w:szCs w:val="20"/>
                <w:lang w:val="uk-UA" w:eastAsia="en-GB"/>
              </w:rPr>
            </w:pPr>
          </w:p>
        </w:tc>
        <w:tc>
          <w:tcPr>
            <w:tcW w:w="2268" w:type="dxa"/>
            <w:shd w:val="clear" w:color="auto" w:fill="auto"/>
            <w:noWrap/>
            <w:vAlign w:val="bottom"/>
          </w:tcPr>
          <w:p w:rsidR="005B2576" w:rsidRPr="009A0051" w:rsidRDefault="005B2576" w:rsidP="0057344C">
            <w:pPr>
              <w:jc w:val="right"/>
              <w:rPr>
                <w:sz w:val="20"/>
                <w:szCs w:val="20"/>
                <w:lang w:val="uk-UA" w:eastAsia="en-GB"/>
              </w:rPr>
            </w:pPr>
          </w:p>
        </w:tc>
      </w:tr>
      <w:tr w:rsidR="009A0051" w:rsidRPr="009A0051" w:rsidTr="0057344C">
        <w:trPr>
          <w:trHeight w:val="20"/>
        </w:trPr>
        <w:tc>
          <w:tcPr>
            <w:tcW w:w="6521" w:type="dxa"/>
            <w:shd w:val="clear" w:color="auto" w:fill="auto"/>
            <w:noWrap/>
            <w:vAlign w:val="bottom"/>
            <w:hideMark/>
          </w:tcPr>
          <w:p w:rsidR="005B2576" w:rsidRPr="009A0051" w:rsidRDefault="005B2576" w:rsidP="0057344C">
            <w:pPr>
              <w:rPr>
                <w:sz w:val="20"/>
                <w:szCs w:val="20"/>
                <w:lang w:val="uk-UA"/>
              </w:rPr>
            </w:pPr>
            <w:r w:rsidRPr="009A0051">
              <w:rPr>
                <w:sz w:val="20"/>
                <w:szCs w:val="20"/>
                <w:lang w:val="uk-UA"/>
              </w:rPr>
              <w:t>Забезпечені довгострокові кредити банків в українських гривнях</w:t>
            </w:r>
          </w:p>
        </w:tc>
        <w:tc>
          <w:tcPr>
            <w:tcW w:w="1276" w:type="dxa"/>
            <w:shd w:val="clear" w:color="auto" w:fill="auto"/>
            <w:noWrap/>
            <w:vAlign w:val="bottom"/>
          </w:tcPr>
          <w:p w:rsidR="005B2576" w:rsidRPr="009A0051" w:rsidRDefault="005B2576" w:rsidP="0057344C">
            <w:pPr>
              <w:jc w:val="center"/>
              <w:rPr>
                <w:sz w:val="20"/>
                <w:szCs w:val="20"/>
                <w:lang w:val="uk-UA" w:eastAsia="en-GB"/>
              </w:rPr>
            </w:pPr>
          </w:p>
        </w:tc>
        <w:tc>
          <w:tcPr>
            <w:tcW w:w="2268" w:type="dxa"/>
            <w:shd w:val="clear" w:color="auto" w:fill="auto"/>
            <w:noWrap/>
            <w:vAlign w:val="bottom"/>
            <w:hideMark/>
          </w:tcPr>
          <w:p w:rsidR="005B2576" w:rsidRPr="009A0051" w:rsidRDefault="005B2576" w:rsidP="0057344C">
            <w:pPr>
              <w:jc w:val="right"/>
              <w:rPr>
                <w:sz w:val="20"/>
                <w:szCs w:val="20"/>
                <w:lang w:val="uk-UA" w:eastAsia="en-GB"/>
              </w:rPr>
            </w:pPr>
            <w:r w:rsidRPr="009A0051">
              <w:rPr>
                <w:sz w:val="20"/>
                <w:szCs w:val="20"/>
                <w:lang w:val="uk-UA" w:eastAsia="en-GB"/>
              </w:rPr>
              <w:t>88 400</w:t>
            </w:r>
          </w:p>
        </w:tc>
      </w:tr>
      <w:tr w:rsidR="009A0051" w:rsidRPr="009A0051" w:rsidTr="0057344C">
        <w:trPr>
          <w:trHeight w:val="20"/>
        </w:trPr>
        <w:tc>
          <w:tcPr>
            <w:tcW w:w="6521" w:type="dxa"/>
            <w:shd w:val="clear" w:color="auto" w:fill="auto"/>
            <w:noWrap/>
            <w:vAlign w:val="bottom"/>
            <w:hideMark/>
          </w:tcPr>
          <w:p w:rsidR="005B2576" w:rsidRPr="009A0051" w:rsidRDefault="005B2576" w:rsidP="0057344C">
            <w:pPr>
              <w:rPr>
                <w:sz w:val="20"/>
                <w:szCs w:val="20"/>
                <w:lang w:val="uk-UA"/>
              </w:rPr>
            </w:pPr>
            <w:r w:rsidRPr="009A0051">
              <w:rPr>
                <w:sz w:val="20"/>
                <w:szCs w:val="20"/>
                <w:lang w:val="uk-UA"/>
              </w:rPr>
              <w:t>Забезпечені довгострокові кредити банків в доларах США</w:t>
            </w:r>
          </w:p>
        </w:tc>
        <w:tc>
          <w:tcPr>
            <w:tcW w:w="1276" w:type="dxa"/>
            <w:shd w:val="clear" w:color="auto" w:fill="auto"/>
            <w:noWrap/>
            <w:vAlign w:val="bottom"/>
          </w:tcPr>
          <w:p w:rsidR="005B2576" w:rsidRPr="009A0051" w:rsidRDefault="005B2576" w:rsidP="0057344C">
            <w:pPr>
              <w:jc w:val="center"/>
              <w:rPr>
                <w:sz w:val="20"/>
                <w:szCs w:val="20"/>
                <w:lang w:val="uk-UA" w:eastAsia="en-GB"/>
              </w:rPr>
            </w:pPr>
          </w:p>
        </w:tc>
        <w:tc>
          <w:tcPr>
            <w:tcW w:w="2268" w:type="dxa"/>
            <w:tcBorders>
              <w:bottom w:val="single" w:sz="4" w:space="0" w:color="auto"/>
            </w:tcBorders>
            <w:shd w:val="clear" w:color="auto" w:fill="auto"/>
            <w:noWrap/>
            <w:vAlign w:val="bottom"/>
            <w:hideMark/>
          </w:tcPr>
          <w:p w:rsidR="005B2576" w:rsidRPr="009A0051" w:rsidRDefault="005B2576" w:rsidP="0057344C">
            <w:pPr>
              <w:jc w:val="right"/>
              <w:rPr>
                <w:sz w:val="20"/>
                <w:szCs w:val="20"/>
                <w:lang w:val="uk-UA" w:eastAsia="en-GB"/>
              </w:rPr>
            </w:pPr>
            <w:r w:rsidRPr="009A0051">
              <w:rPr>
                <w:sz w:val="20"/>
                <w:szCs w:val="20"/>
                <w:lang w:val="uk-UA" w:eastAsia="en-GB"/>
              </w:rPr>
              <w:t>38 362</w:t>
            </w:r>
          </w:p>
        </w:tc>
      </w:tr>
      <w:tr w:rsidR="009A0051" w:rsidRPr="009A0051" w:rsidTr="0057344C">
        <w:trPr>
          <w:trHeight w:val="20"/>
        </w:trPr>
        <w:tc>
          <w:tcPr>
            <w:tcW w:w="6521" w:type="dxa"/>
            <w:shd w:val="clear" w:color="auto" w:fill="auto"/>
            <w:noWrap/>
            <w:vAlign w:val="bottom"/>
          </w:tcPr>
          <w:p w:rsidR="005B2576" w:rsidRPr="009A0051" w:rsidRDefault="005B2576" w:rsidP="0057344C">
            <w:pPr>
              <w:rPr>
                <w:b/>
                <w:sz w:val="20"/>
                <w:szCs w:val="20"/>
                <w:lang w:val="uk-UA"/>
              </w:rPr>
            </w:pPr>
            <w:r w:rsidRPr="009A0051">
              <w:rPr>
                <w:b/>
                <w:sz w:val="20"/>
                <w:szCs w:val="20"/>
                <w:lang w:val="uk-UA"/>
              </w:rPr>
              <w:t>Всього</w:t>
            </w:r>
          </w:p>
        </w:tc>
        <w:tc>
          <w:tcPr>
            <w:tcW w:w="1276" w:type="dxa"/>
            <w:shd w:val="clear" w:color="auto" w:fill="auto"/>
            <w:noWrap/>
            <w:vAlign w:val="bottom"/>
          </w:tcPr>
          <w:p w:rsidR="005B2576" w:rsidRPr="009A0051" w:rsidRDefault="005B2576" w:rsidP="0057344C">
            <w:pPr>
              <w:jc w:val="center"/>
              <w:rPr>
                <w:b/>
                <w:sz w:val="20"/>
                <w:szCs w:val="20"/>
                <w:lang w:val="uk-UA" w:eastAsia="en-GB"/>
              </w:rPr>
            </w:pPr>
          </w:p>
        </w:tc>
        <w:tc>
          <w:tcPr>
            <w:tcW w:w="2268" w:type="dxa"/>
            <w:tcBorders>
              <w:top w:val="single" w:sz="4" w:space="0" w:color="auto"/>
              <w:bottom w:val="single" w:sz="4" w:space="0" w:color="auto"/>
            </w:tcBorders>
            <w:shd w:val="clear" w:color="auto" w:fill="auto"/>
            <w:noWrap/>
            <w:vAlign w:val="bottom"/>
          </w:tcPr>
          <w:p w:rsidR="005B2576" w:rsidRPr="009A0051" w:rsidRDefault="005B2576" w:rsidP="0057344C">
            <w:pPr>
              <w:jc w:val="right"/>
              <w:rPr>
                <w:b/>
                <w:bCs/>
                <w:sz w:val="20"/>
                <w:szCs w:val="20"/>
                <w:lang w:val="uk-UA" w:eastAsia="en-GB"/>
              </w:rPr>
            </w:pPr>
            <w:r w:rsidRPr="009A0051">
              <w:rPr>
                <w:b/>
                <w:bCs/>
                <w:sz w:val="20"/>
                <w:szCs w:val="20"/>
                <w:lang w:val="uk-UA" w:eastAsia="en-GB"/>
              </w:rPr>
              <w:t>126 762</w:t>
            </w:r>
          </w:p>
        </w:tc>
      </w:tr>
      <w:tr w:rsidR="009A0051" w:rsidRPr="009A0051" w:rsidTr="0057344C">
        <w:trPr>
          <w:trHeight w:val="173"/>
        </w:trPr>
        <w:tc>
          <w:tcPr>
            <w:tcW w:w="6521" w:type="dxa"/>
            <w:shd w:val="clear" w:color="auto" w:fill="auto"/>
            <w:noWrap/>
          </w:tcPr>
          <w:p w:rsidR="005B2576" w:rsidRPr="009A0051" w:rsidRDefault="005B2576" w:rsidP="0057344C">
            <w:pPr>
              <w:rPr>
                <w:sz w:val="20"/>
                <w:szCs w:val="20"/>
                <w:lang w:val="uk-UA"/>
              </w:rPr>
            </w:pPr>
          </w:p>
        </w:tc>
        <w:tc>
          <w:tcPr>
            <w:tcW w:w="1276" w:type="dxa"/>
            <w:shd w:val="clear" w:color="auto" w:fill="auto"/>
            <w:noWrap/>
            <w:vAlign w:val="bottom"/>
          </w:tcPr>
          <w:p w:rsidR="005B2576" w:rsidRPr="009A0051" w:rsidRDefault="005B2576" w:rsidP="0057344C">
            <w:pPr>
              <w:jc w:val="center"/>
              <w:rPr>
                <w:sz w:val="20"/>
                <w:szCs w:val="20"/>
                <w:lang w:val="uk-UA" w:eastAsia="en-GB"/>
              </w:rPr>
            </w:pPr>
          </w:p>
        </w:tc>
        <w:tc>
          <w:tcPr>
            <w:tcW w:w="2268" w:type="dxa"/>
            <w:tcBorders>
              <w:top w:val="single" w:sz="4" w:space="0" w:color="auto"/>
            </w:tcBorders>
            <w:shd w:val="clear" w:color="auto" w:fill="auto"/>
            <w:noWrap/>
            <w:vAlign w:val="bottom"/>
          </w:tcPr>
          <w:p w:rsidR="005B2576" w:rsidRPr="009A0051" w:rsidRDefault="005B2576" w:rsidP="0057344C">
            <w:pPr>
              <w:jc w:val="right"/>
              <w:rPr>
                <w:sz w:val="20"/>
                <w:szCs w:val="20"/>
                <w:lang w:val="uk-UA" w:eastAsia="en-GB"/>
              </w:rPr>
            </w:pPr>
          </w:p>
        </w:tc>
      </w:tr>
      <w:tr w:rsidR="009A0051" w:rsidRPr="009A0051" w:rsidTr="0057344C">
        <w:trPr>
          <w:trHeight w:val="20"/>
        </w:trPr>
        <w:tc>
          <w:tcPr>
            <w:tcW w:w="6521" w:type="dxa"/>
            <w:shd w:val="clear" w:color="auto" w:fill="auto"/>
            <w:noWrap/>
            <w:hideMark/>
          </w:tcPr>
          <w:p w:rsidR="005B2576" w:rsidRPr="009A0051" w:rsidRDefault="005B2576" w:rsidP="0057344C">
            <w:pPr>
              <w:rPr>
                <w:sz w:val="20"/>
                <w:szCs w:val="20"/>
                <w:lang w:val="uk-UA"/>
              </w:rPr>
            </w:pPr>
            <w:r w:rsidRPr="009A0051">
              <w:rPr>
                <w:sz w:val="20"/>
                <w:szCs w:val="20"/>
                <w:lang w:val="uk-UA"/>
              </w:rPr>
              <w:t>Забезпечені короткострокові кредити в доларах США</w:t>
            </w:r>
          </w:p>
        </w:tc>
        <w:tc>
          <w:tcPr>
            <w:tcW w:w="1276" w:type="dxa"/>
            <w:shd w:val="clear" w:color="auto" w:fill="auto"/>
            <w:noWrap/>
            <w:vAlign w:val="bottom"/>
          </w:tcPr>
          <w:p w:rsidR="005B2576" w:rsidRPr="009A0051" w:rsidRDefault="005B2576" w:rsidP="0057344C">
            <w:pPr>
              <w:jc w:val="center"/>
              <w:rPr>
                <w:sz w:val="20"/>
                <w:szCs w:val="20"/>
                <w:lang w:val="uk-UA" w:eastAsia="en-GB"/>
              </w:rPr>
            </w:pPr>
          </w:p>
        </w:tc>
        <w:tc>
          <w:tcPr>
            <w:tcW w:w="2268" w:type="dxa"/>
            <w:shd w:val="clear" w:color="auto" w:fill="auto"/>
            <w:noWrap/>
            <w:vAlign w:val="bottom"/>
            <w:hideMark/>
          </w:tcPr>
          <w:p w:rsidR="005B2576" w:rsidRPr="009A0051" w:rsidRDefault="005B2576" w:rsidP="0057344C">
            <w:pPr>
              <w:jc w:val="right"/>
              <w:rPr>
                <w:sz w:val="20"/>
                <w:szCs w:val="20"/>
                <w:lang w:val="uk-UA" w:eastAsia="en-GB"/>
              </w:rPr>
            </w:pPr>
            <w:r w:rsidRPr="009A0051">
              <w:rPr>
                <w:sz w:val="20"/>
                <w:szCs w:val="20"/>
                <w:lang w:val="uk-UA" w:eastAsia="en-GB"/>
              </w:rPr>
              <w:t>522 556</w:t>
            </w:r>
          </w:p>
        </w:tc>
      </w:tr>
      <w:tr w:rsidR="009A0051" w:rsidRPr="009A0051" w:rsidTr="0057344C">
        <w:trPr>
          <w:trHeight w:val="20"/>
        </w:trPr>
        <w:tc>
          <w:tcPr>
            <w:tcW w:w="6521" w:type="dxa"/>
            <w:shd w:val="clear" w:color="auto" w:fill="auto"/>
            <w:noWrap/>
            <w:hideMark/>
          </w:tcPr>
          <w:p w:rsidR="005B2576" w:rsidRPr="009A0051" w:rsidRDefault="005B2576" w:rsidP="0057344C">
            <w:pPr>
              <w:rPr>
                <w:sz w:val="20"/>
                <w:szCs w:val="20"/>
                <w:lang w:val="uk-UA"/>
              </w:rPr>
            </w:pPr>
            <w:r w:rsidRPr="009A0051">
              <w:rPr>
                <w:sz w:val="20"/>
                <w:szCs w:val="20"/>
                <w:lang w:val="uk-UA"/>
              </w:rPr>
              <w:t>Забезпечені короткострокові кредити в євро</w:t>
            </w:r>
          </w:p>
        </w:tc>
        <w:tc>
          <w:tcPr>
            <w:tcW w:w="1276" w:type="dxa"/>
            <w:shd w:val="clear" w:color="auto" w:fill="auto"/>
            <w:noWrap/>
            <w:vAlign w:val="bottom"/>
          </w:tcPr>
          <w:p w:rsidR="005B2576" w:rsidRPr="009A0051" w:rsidRDefault="005B2576" w:rsidP="0057344C">
            <w:pPr>
              <w:jc w:val="center"/>
              <w:rPr>
                <w:sz w:val="20"/>
                <w:szCs w:val="20"/>
                <w:lang w:val="uk-UA" w:eastAsia="en-GB"/>
              </w:rPr>
            </w:pPr>
          </w:p>
        </w:tc>
        <w:tc>
          <w:tcPr>
            <w:tcW w:w="2268" w:type="dxa"/>
            <w:shd w:val="clear" w:color="auto" w:fill="auto"/>
            <w:noWrap/>
            <w:vAlign w:val="bottom"/>
            <w:hideMark/>
          </w:tcPr>
          <w:p w:rsidR="005B2576" w:rsidRPr="009A0051" w:rsidRDefault="005B2576" w:rsidP="0057344C">
            <w:pPr>
              <w:jc w:val="right"/>
              <w:rPr>
                <w:sz w:val="20"/>
                <w:szCs w:val="20"/>
                <w:lang w:val="uk-UA" w:eastAsia="en-GB"/>
              </w:rPr>
            </w:pPr>
            <w:r w:rsidRPr="009A0051">
              <w:rPr>
                <w:sz w:val="20"/>
                <w:szCs w:val="20"/>
                <w:lang w:val="uk-UA" w:eastAsia="en-GB"/>
              </w:rPr>
              <w:t>66 978</w:t>
            </w:r>
          </w:p>
        </w:tc>
      </w:tr>
      <w:tr w:rsidR="009A0051" w:rsidRPr="009A0051" w:rsidTr="0057344C">
        <w:trPr>
          <w:trHeight w:val="20"/>
        </w:trPr>
        <w:tc>
          <w:tcPr>
            <w:tcW w:w="6521" w:type="dxa"/>
            <w:shd w:val="clear" w:color="auto" w:fill="auto"/>
            <w:noWrap/>
            <w:hideMark/>
          </w:tcPr>
          <w:p w:rsidR="005B2576" w:rsidRPr="009A0051" w:rsidRDefault="005B2576" w:rsidP="0057344C">
            <w:pPr>
              <w:rPr>
                <w:sz w:val="20"/>
                <w:szCs w:val="20"/>
                <w:lang w:val="uk-UA"/>
              </w:rPr>
            </w:pPr>
            <w:r w:rsidRPr="009A0051">
              <w:rPr>
                <w:sz w:val="20"/>
                <w:szCs w:val="20"/>
                <w:lang w:val="uk-UA"/>
              </w:rPr>
              <w:t>Забезпечені короткострокові кредити в українських гривнях</w:t>
            </w:r>
          </w:p>
        </w:tc>
        <w:tc>
          <w:tcPr>
            <w:tcW w:w="1276" w:type="dxa"/>
            <w:shd w:val="clear" w:color="auto" w:fill="auto"/>
            <w:noWrap/>
            <w:vAlign w:val="bottom"/>
          </w:tcPr>
          <w:p w:rsidR="005B2576" w:rsidRPr="009A0051" w:rsidRDefault="005B2576" w:rsidP="0057344C">
            <w:pPr>
              <w:jc w:val="center"/>
              <w:rPr>
                <w:sz w:val="20"/>
                <w:szCs w:val="20"/>
                <w:lang w:val="uk-UA" w:eastAsia="en-GB"/>
              </w:rPr>
            </w:pPr>
          </w:p>
        </w:tc>
        <w:tc>
          <w:tcPr>
            <w:tcW w:w="2268" w:type="dxa"/>
            <w:tcBorders>
              <w:bottom w:val="single" w:sz="4" w:space="0" w:color="auto"/>
            </w:tcBorders>
            <w:shd w:val="clear" w:color="auto" w:fill="auto"/>
            <w:noWrap/>
            <w:vAlign w:val="bottom"/>
            <w:hideMark/>
          </w:tcPr>
          <w:p w:rsidR="005B2576" w:rsidRPr="009A0051" w:rsidRDefault="005B2576" w:rsidP="0057344C">
            <w:pPr>
              <w:jc w:val="right"/>
              <w:rPr>
                <w:sz w:val="20"/>
                <w:szCs w:val="20"/>
                <w:lang w:val="uk-UA" w:eastAsia="en-GB"/>
              </w:rPr>
            </w:pPr>
            <w:r w:rsidRPr="009A0051">
              <w:rPr>
                <w:sz w:val="20"/>
                <w:szCs w:val="20"/>
                <w:lang w:val="uk-UA" w:eastAsia="en-GB"/>
              </w:rPr>
              <w:t>26 600</w:t>
            </w:r>
          </w:p>
        </w:tc>
      </w:tr>
      <w:tr w:rsidR="009A0051" w:rsidRPr="009A0051" w:rsidTr="0057344C">
        <w:trPr>
          <w:trHeight w:val="20"/>
        </w:trPr>
        <w:tc>
          <w:tcPr>
            <w:tcW w:w="6521" w:type="dxa"/>
            <w:shd w:val="clear" w:color="auto" w:fill="auto"/>
            <w:noWrap/>
            <w:vAlign w:val="bottom"/>
          </w:tcPr>
          <w:p w:rsidR="005B2576" w:rsidRPr="009A0051" w:rsidRDefault="005B2576" w:rsidP="0057344C">
            <w:pPr>
              <w:rPr>
                <w:b/>
                <w:sz w:val="20"/>
                <w:szCs w:val="20"/>
                <w:lang w:val="uk-UA"/>
              </w:rPr>
            </w:pPr>
            <w:r w:rsidRPr="009A0051">
              <w:rPr>
                <w:b/>
                <w:sz w:val="20"/>
                <w:szCs w:val="20"/>
                <w:lang w:val="uk-UA"/>
              </w:rPr>
              <w:t>Всього</w:t>
            </w:r>
          </w:p>
        </w:tc>
        <w:tc>
          <w:tcPr>
            <w:tcW w:w="1276" w:type="dxa"/>
            <w:shd w:val="clear" w:color="auto" w:fill="auto"/>
            <w:noWrap/>
            <w:vAlign w:val="bottom"/>
          </w:tcPr>
          <w:p w:rsidR="005B2576" w:rsidRPr="009A0051" w:rsidRDefault="005B2576" w:rsidP="0057344C">
            <w:pPr>
              <w:jc w:val="center"/>
              <w:rPr>
                <w:b/>
                <w:sz w:val="20"/>
                <w:szCs w:val="20"/>
                <w:lang w:val="uk-UA" w:eastAsia="en-GB"/>
              </w:rPr>
            </w:pPr>
          </w:p>
        </w:tc>
        <w:tc>
          <w:tcPr>
            <w:tcW w:w="2268" w:type="dxa"/>
            <w:tcBorders>
              <w:top w:val="single" w:sz="4" w:space="0" w:color="auto"/>
              <w:bottom w:val="single" w:sz="4" w:space="0" w:color="auto"/>
            </w:tcBorders>
            <w:shd w:val="clear" w:color="auto" w:fill="auto"/>
            <w:noWrap/>
            <w:vAlign w:val="bottom"/>
          </w:tcPr>
          <w:p w:rsidR="005B2576" w:rsidRPr="009A0051" w:rsidRDefault="005B2576" w:rsidP="0057344C">
            <w:pPr>
              <w:jc w:val="right"/>
              <w:rPr>
                <w:b/>
                <w:sz w:val="20"/>
                <w:szCs w:val="20"/>
                <w:lang w:val="uk-UA" w:eastAsia="en-GB"/>
              </w:rPr>
            </w:pPr>
            <w:r w:rsidRPr="009A0051">
              <w:rPr>
                <w:b/>
                <w:sz w:val="20"/>
                <w:szCs w:val="20"/>
                <w:lang w:val="uk-UA" w:eastAsia="en-GB"/>
              </w:rPr>
              <w:t>616 134</w:t>
            </w:r>
          </w:p>
        </w:tc>
      </w:tr>
      <w:tr w:rsidR="009A0051" w:rsidRPr="009A0051" w:rsidTr="0057344C">
        <w:trPr>
          <w:trHeight w:val="20"/>
        </w:trPr>
        <w:tc>
          <w:tcPr>
            <w:tcW w:w="6521" w:type="dxa"/>
            <w:shd w:val="clear" w:color="auto" w:fill="auto"/>
            <w:noWrap/>
            <w:vAlign w:val="bottom"/>
          </w:tcPr>
          <w:p w:rsidR="005B2576" w:rsidRPr="009A0051" w:rsidRDefault="005B2576" w:rsidP="0057344C">
            <w:pPr>
              <w:rPr>
                <w:b/>
                <w:bCs/>
                <w:sz w:val="20"/>
                <w:szCs w:val="20"/>
                <w:lang w:val="uk-UA" w:eastAsia="en-GB"/>
              </w:rPr>
            </w:pPr>
          </w:p>
        </w:tc>
        <w:tc>
          <w:tcPr>
            <w:tcW w:w="1276" w:type="dxa"/>
            <w:shd w:val="clear" w:color="auto" w:fill="auto"/>
            <w:noWrap/>
            <w:vAlign w:val="bottom"/>
          </w:tcPr>
          <w:p w:rsidR="005B2576" w:rsidRPr="009A0051" w:rsidRDefault="005B2576" w:rsidP="0057344C">
            <w:pPr>
              <w:jc w:val="center"/>
              <w:rPr>
                <w:sz w:val="20"/>
                <w:szCs w:val="20"/>
                <w:lang w:val="uk-UA" w:eastAsia="en-GB"/>
              </w:rPr>
            </w:pPr>
          </w:p>
        </w:tc>
        <w:tc>
          <w:tcPr>
            <w:tcW w:w="2268" w:type="dxa"/>
            <w:shd w:val="clear" w:color="auto" w:fill="auto"/>
            <w:noWrap/>
            <w:vAlign w:val="bottom"/>
          </w:tcPr>
          <w:p w:rsidR="005B2576" w:rsidRPr="009A0051" w:rsidRDefault="005B2576" w:rsidP="0057344C">
            <w:pPr>
              <w:jc w:val="right"/>
              <w:rPr>
                <w:b/>
                <w:bCs/>
                <w:sz w:val="20"/>
                <w:szCs w:val="20"/>
                <w:lang w:val="uk-UA" w:eastAsia="en-GB"/>
              </w:rPr>
            </w:pPr>
          </w:p>
        </w:tc>
      </w:tr>
      <w:tr w:rsidR="009A0051" w:rsidRPr="009A0051" w:rsidTr="0057344C">
        <w:trPr>
          <w:trHeight w:val="20"/>
        </w:trPr>
        <w:tc>
          <w:tcPr>
            <w:tcW w:w="6521" w:type="dxa"/>
            <w:shd w:val="clear" w:color="auto" w:fill="auto"/>
            <w:noWrap/>
            <w:vAlign w:val="bottom"/>
            <w:hideMark/>
          </w:tcPr>
          <w:p w:rsidR="005B2576" w:rsidRPr="009A0051" w:rsidRDefault="005B2576" w:rsidP="0057344C">
            <w:pPr>
              <w:rPr>
                <w:b/>
                <w:bCs/>
                <w:sz w:val="20"/>
                <w:szCs w:val="20"/>
                <w:lang w:val="uk-UA" w:eastAsia="en-GB"/>
              </w:rPr>
            </w:pPr>
            <w:r w:rsidRPr="009A0051">
              <w:rPr>
                <w:b/>
                <w:bCs/>
                <w:sz w:val="20"/>
                <w:szCs w:val="20"/>
                <w:lang w:val="uk-UA" w:eastAsia="en-GB"/>
              </w:rPr>
              <w:t>Всього запозичення</w:t>
            </w:r>
          </w:p>
        </w:tc>
        <w:tc>
          <w:tcPr>
            <w:tcW w:w="1276" w:type="dxa"/>
            <w:shd w:val="clear" w:color="auto" w:fill="auto"/>
            <w:noWrap/>
            <w:vAlign w:val="bottom"/>
            <w:hideMark/>
          </w:tcPr>
          <w:p w:rsidR="005B2576" w:rsidRPr="009A0051" w:rsidRDefault="005B2576" w:rsidP="0057344C">
            <w:pPr>
              <w:jc w:val="center"/>
              <w:rPr>
                <w:sz w:val="20"/>
                <w:szCs w:val="20"/>
                <w:lang w:val="uk-UA" w:eastAsia="en-GB"/>
              </w:rPr>
            </w:pPr>
          </w:p>
        </w:tc>
        <w:tc>
          <w:tcPr>
            <w:tcW w:w="2268" w:type="dxa"/>
            <w:tcBorders>
              <w:bottom w:val="double" w:sz="4" w:space="0" w:color="auto"/>
            </w:tcBorders>
            <w:shd w:val="clear" w:color="auto" w:fill="auto"/>
            <w:noWrap/>
            <w:vAlign w:val="bottom"/>
          </w:tcPr>
          <w:p w:rsidR="005B2576" w:rsidRPr="009A0051" w:rsidRDefault="005B2576" w:rsidP="0057344C">
            <w:pPr>
              <w:jc w:val="right"/>
              <w:rPr>
                <w:b/>
                <w:bCs/>
                <w:sz w:val="20"/>
                <w:szCs w:val="20"/>
                <w:lang w:val="uk-UA" w:eastAsia="en-GB"/>
              </w:rPr>
            </w:pPr>
            <w:r w:rsidRPr="009A0051">
              <w:rPr>
                <w:b/>
                <w:bCs/>
                <w:sz w:val="20"/>
                <w:szCs w:val="20"/>
                <w:lang w:val="uk-UA" w:eastAsia="en-GB"/>
              </w:rPr>
              <w:t>742 896</w:t>
            </w:r>
          </w:p>
        </w:tc>
      </w:tr>
    </w:tbl>
    <w:p w:rsidR="005B2576" w:rsidRPr="009A0051" w:rsidRDefault="005B2576" w:rsidP="005B2576">
      <w:pPr>
        <w:spacing w:before="240" w:after="240"/>
        <w:jc w:val="both"/>
        <w:rPr>
          <w:sz w:val="20"/>
          <w:szCs w:val="20"/>
          <w:lang w:val="uk-UA"/>
        </w:rPr>
      </w:pPr>
      <w:r w:rsidRPr="009A0051">
        <w:rPr>
          <w:sz w:val="20"/>
          <w:szCs w:val="20"/>
          <w:lang w:val="uk-UA"/>
        </w:rPr>
        <w:t xml:space="preserve">Станом на 31 грудня 2017 року середня відсоткова ставка по довгострокових кредитах в гривнях складає 6mUIRD+5% річних (строк погашення – 2019 рік), по кредитах в доларах США – 10,5% річних (строк погашення – 2021 рік). </w:t>
      </w:r>
    </w:p>
    <w:p w:rsidR="005B2576" w:rsidRPr="009A0051" w:rsidRDefault="005B2576" w:rsidP="005B2576">
      <w:pPr>
        <w:spacing w:before="240" w:after="240"/>
        <w:jc w:val="both"/>
        <w:rPr>
          <w:sz w:val="20"/>
          <w:szCs w:val="20"/>
          <w:lang w:val="uk-UA"/>
        </w:rPr>
      </w:pPr>
      <w:r w:rsidRPr="009A0051">
        <w:rPr>
          <w:sz w:val="20"/>
          <w:szCs w:val="20"/>
          <w:lang w:val="uk-UA"/>
        </w:rPr>
        <w:t>Станом на 31 грудня 2017 року середня відсоткова ставка по короткострокових кредитах зі строком погашення в 2018 році складає: по кредитах в доларах США – 11,0% річних, по кредитах в євро 8% річних, по кредитах в українських гривнях – 22,8% річних.</w:t>
      </w:r>
    </w:p>
    <w:p w:rsidR="005B2576" w:rsidRPr="009A0051" w:rsidRDefault="005B2576" w:rsidP="005B2576">
      <w:pPr>
        <w:spacing w:before="240" w:after="240"/>
        <w:jc w:val="both"/>
        <w:rPr>
          <w:sz w:val="20"/>
          <w:szCs w:val="20"/>
          <w:lang w:val="uk-UA"/>
        </w:rPr>
      </w:pPr>
      <w:r w:rsidRPr="009A0051">
        <w:rPr>
          <w:sz w:val="20"/>
          <w:szCs w:val="20"/>
          <w:lang w:val="uk-UA"/>
        </w:rPr>
        <w:t>Рух по запозиченнях від фінансових установ протягом 2017 року був представлений наступним чином:</w:t>
      </w:r>
    </w:p>
    <w:p w:rsidR="005B2576" w:rsidRPr="009A0051" w:rsidRDefault="005B2576" w:rsidP="006A25D9">
      <w:pPr>
        <w:numPr>
          <w:ilvl w:val="0"/>
          <w:numId w:val="8"/>
        </w:numPr>
        <w:jc w:val="both"/>
        <w:rPr>
          <w:b/>
          <w:sz w:val="20"/>
          <w:szCs w:val="20"/>
          <w:lang w:val="uk-UA"/>
        </w:rPr>
      </w:pPr>
      <w:r w:rsidRPr="009A0051">
        <w:rPr>
          <w:b/>
          <w:sz w:val="20"/>
          <w:szCs w:val="20"/>
          <w:lang w:val="uk-UA"/>
        </w:rPr>
        <w:t>по отриманню та погашенню позик:</w:t>
      </w:r>
    </w:p>
    <w:tbl>
      <w:tblPr>
        <w:tblW w:w="10065" w:type="dxa"/>
        <w:tblInd w:w="108" w:type="dxa"/>
        <w:tblLook w:val="04A0" w:firstRow="1" w:lastRow="0" w:firstColumn="1" w:lastColumn="0" w:noHBand="0" w:noVBand="1"/>
      </w:tblPr>
      <w:tblGrid>
        <w:gridCol w:w="5954"/>
        <w:gridCol w:w="1843"/>
        <w:gridCol w:w="2268"/>
      </w:tblGrid>
      <w:tr w:rsidR="009A0051" w:rsidRPr="009A0051" w:rsidTr="0057344C">
        <w:trPr>
          <w:trHeight w:val="113"/>
        </w:trPr>
        <w:tc>
          <w:tcPr>
            <w:tcW w:w="5954" w:type="dxa"/>
            <w:shd w:val="clear" w:color="auto" w:fill="auto"/>
            <w:noWrap/>
            <w:vAlign w:val="bottom"/>
            <w:hideMark/>
          </w:tcPr>
          <w:p w:rsidR="005B2576" w:rsidRPr="009A0051" w:rsidRDefault="005B2576" w:rsidP="0057344C">
            <w:pPr>
              <w:rPr>
                <w:i/>
                <w:iCs/>
                <w:sz w:val="20"/>
                <w:szCs w:val="20"/>
                <w:lang w:val="uk-UA" w:eastAsia="en-GB"/>
              </w:rPr>
            </w:pPr>
          </w:p>
        </w:tc>
        <w:tc>
          <w:tcPr>
            <w:tcW w:w="1843" w:type="dxa"/>
            <w:shd w:val="clear" w:color="auto" w:fill="auto"/>
            <w:noWrap/>
            <w:vAlign w:val="bottom"/>
            <w:hideMark/>
          </w:tcPr>
          <w:p w:rsidR="005B2576" w:rsidRPr="009A0051" w:rsidRDefault="005B2576" w:rsidP="0057344C">
            <w:pPr>
              <w:rPr>
                <w:sz w:val="20"/>
                <w:szCs w:val="20"/>
                <w:lang w:val="uk-UA" w:eastAsia="en-GB"/>
              </w:rPr>
            </w:pPr>
            <w:r w:rsidRPr="009A0051">
              <w:rPr>
                <w:sz w:val="20"/>
                <w:szCs w:val="20"/>
                <w:lang w:val="uk-UA" w:eastAsia="en-GB"/>
              </w:rPr>
              <w:t> </w:t>
            </w:r>
          </w:p>
        </w:tc>
        <w:tc>
          <w:tcPr>
            <w:tcW w:w="2268" w:type="dxa"/>
            <w:tcBorders>
              <w:bottom w:val="single" w:sz="4" w:space="0" w:color="auto"/>
            </w:tcBorders>
            <w:shd w:val="clear" w:color="auto" w:fill="auto"/>
            <w:vAlign w:val="bottom"/>
            <w:hideMark/>
          </w:tcPr>
          <w:p w:rsidR="005B2576" w:rsidRPr="009A0051" w:rsidRDefault="005B2576" w:rsidP="0057344C">
            <w:pPr>
              <w:jc w:val="right"/>
              <w:rPr>
                <w:b/>
                <w:bCs/>
                <w:sz w:val="20"/>
                <w:szCs w:val="20"/>
                <w:lang w:val="uk-UA" w:eastAsia="en-GB"/>
              </w:rPr>
            </w:pPr>
            <w:r w:rsidRPr="009A0051">
              <w:rPr>
                <w:b/>
                <w:sz w:val="20"/>
                <w:szCs w:val="20"/>
                <w:lang w:val="uk-UA"/>
              </w:rPr>
              <w:t>2017 рік</w:t>
            </w:r>
          </w:p>
        </w:tc>
      </w:tr>
      <w:tr w:rsidR="009A0051" w:rsidRPr="009A0051" w:rsidTr="0057344C">
        <w:trPr>
          <w:trHeight w:val="113"/>
        </w:trPr>
        <w:tc>
          <w:tcPr>
            <w:tcW w:w="5954" w:type="dxa"/>
            <w:shd w:val="clear" w:color="auto" w:fill="auto"/>
            <w:noWrap/>
            <w:vAlign w:val="bottom"/>
          </w:tcPr>
          <w:p w:rsidR="005B2576" w:rsidRPr="009A0051" w:rsidRDefault="005B2576" w:rsidP="0057344C">
            <w:pPr>
              <w:rPr>
                <w:b/>
                <w:sz w:val="20"/>
                <w:szCs w:val="20"/>
                <w:lang w:val="uk-UA"/>
              </w:rPr>
            </w:pPr>
          </w:p>
        </w:tc>
        <w:tc>
          <w:tcPr>
            <w:tcW w:w="1843" w:type="dxa"/>
            <w:shd w:val="clear" w:color="auto" w:fill="auto"/>
            <w:noWrap/>
            <w:vAlign w:val="bottom"/>
          </w:tcPr>
          <w:p w:rsidR="005B2576" w:rsidRPr="009A0051" w:rsidRDefault="005B2576" w:rsidP="0057344C">
            <w:pPr>
              <w:rPr>
                <w:b/>
                <w:sz w:val="20"/>
                <w:szCs w:val="20"/>
                <w:lang w:val="uk-UA" w:eastAsia="en-GB"/>
              </w:rPr>
            </w:pPr>
          </w:p>
        </w:tc>
        <w:tc>
          <w:tcPr>
            <w:tcW w:w="2268" w:type="dxa"/>
            <w:tcBorders>
              <w:top w:val="single" w:sz="4" w:space="0" w:color="auto"/>
            </w:tcBorders>
            <w:shd w:val="clear" w:color="auto" w:fill="auto"/>
            <w:noWrap/>
            <w:vAlign w:val="bottom"/>
          </w:tcPr>
          <w:p w:rsidR="005B2576" w:rsidRPr="009A0051" w:rsidRDefault="005B2576" w:rsidP="0057344C">
            <w:pPr>
              <w:jc w:val="right"/>
              <w:rPr>
                <w:b/>
                <w:sz w:val="20"/>
                <w:szCs w:val="20"/>
                <w:lang w:val="uk-UA" w:eastAsia="en-GB"/>
              </w:rPr>
            </w:pPr>
          </w:p>
        </w:tc>
      </w:tr>
      <w:tr w:rsidR="009A0051" w:rsidRPr="009A0051" w:rsidTr="0057344C">
        <w:trPr>
          <w:trHeight w:val="113"/>
        </w:trPr>
        <w:tc>
          <w:tcPr>
            <w:tcW w:w="5954" w:type="dxa"/>
            <w:shd w:val="clear" w:color="auto" w:fill="auto"/>
            <w:noWrap/>
            <w:vAlign w:val="bottom"/>
          </w:tcPr>
          <w:p w:rsidR="005B2576" w:rsidRPr="009A0051" w:rsidRDefault="005B2576" w:rsidP="0057344C">
            <w:pPr>
              <w:rPr>
                <w:bCs/>
                <w:sz w:val="20"/>
                <w:szCs w:val="20"/>
                <w:lang w:val="uk-UA" w:eastAsia="en-GB"/>
              </w:rPr>
            </w:pPr>
            <w:r w:rsidRPr="009A0051">
              <w:rPr>
                <w:bCs/>
                <w:sz w:val="20"/>
                <w:szCs w:val="20"/>
                <w:lang w:val="uk-UA" w:eastAsia="en-GB"/>
              </w:rPr>
              <w:t>Отримано за рік</w:t>
            </w:r>
          </w:p>
        </w:tc>
        <w:tc>
          <w:tcPr>
            <w:tcW w:w="1843" w:type="dxa"/>
            <w:shd w:val="clear" w:color="auto" w:fill="auto"/>
            <w:noWrap/>
            <w:vAlign w:val="bottom"/>
          </w:tcPr>
          <w:p w:rsidR="005B2576" w:rsidRPr="009A0051" w:rsidRDefault="005B2576" w:rsidP="0057344C">
            <w:pPr>
              <w:rPr>
                <w:sz w:val="20"/>
                <w:szCs w:val="20"/>
                <w:lang w:val="uk-UA" w:eastAsia="en-GB"/>
              </w:rPr>
            </w:pPr>
          </w:p>
        </w:tc>
        <w:tc>
          <w:tcPr>
            <w:tcW w:w="2268" w:type="dxa"/>
            <w:shd w:val="clear" w:color="auto" w:fill="auto"/>
            <w:noWrap/>
            <w:vAlign w:val="bottom"/>
          </w:tcPr>
          <w:p w:rsidR="005B2576" w:rsidRPr="009A0051" w:rsidRDefault="005B2576" w:rsidP="0057344C">
            <w:pPr>
              <w:jc w:val="right"/>
              <w:rPr>
                <w:bCs/>
                <w:sz w:val="20"/>
                <w:szCs w:val="20"/>
                <w:lang w:val="uk-UA" w:eastAsia="en-GB"/>
              </w:rPr>
            </w:pPr>
            <w:r w:rsidRPr="009A0051">
              <w:rPr>
                <w:bCs/>
                <w:sz w:val="20"/>
                <w:szCs w:val="20"/>
                <w:lang w:val="uk-UA" w:eastAsia="en-GB"/>
              </w:rPr>
              <w:t>959 426</w:t>
            </w:r>
          </w:p>
        </w:tc>
      </w:tr>
      <w:tr w:rsidR="009A0051" w:rsidRPr="009A0051" w:rsidTr="0057344C">
        <w:trPr>
          <w:trHeight w:val="113"/>
        </w:trPr>
        <w:tc>
          <w:tcPr>
            <w:tcW w:w="5954" w:type="dxa"/>
            <w:shd w:val="clear" w:color="auto" w:fill="auto"/>
            <w:noWrap/>
            <w:vAlign w:val="bottom"/>
          </w:tcPr>
          <w:p w:rsidR="005B2576" w:rsidRPr="009A0051" w:rsidRDefault="005B2576" w:rsidP="0057344C">
            <w:pPr>
              <w:rPr>
                <w:bCs/>
                <w:sz w:val="20"/>
                <w:szCs w:val="20"/>
                <w:lang w:val="uk-UA" w:eastAsia="en-GB"/>
              </w:rPr>
            </w:pPr>
            <w:r w:rsidRPr="009A0051">
              <w:rPr>
                <w:bCs/>
                <w:sz w:val="20"/>
                <w:szCs w:val="20"/>
                <w:lang w:val="uk-UA" w:eastAsia="en-GB"/>
              </w:rPr>
              <w:t>Погашено за рік</w:t>
            </w:r>
          </w:p>
        </w:tc>
        <w:tc>
          <w:tcPr>
            <w:tcW w:w="1843" w:type="dxa"/>
            <w:shd w:val="clear" w:color="auto" w:fill="auto"/>
            <w:noWrap/>
            <w:vAlign w:val="bottom"/>
          </w:tcPr>
          <w:p w:rsidR="005B2576" w:rsidRPr="009A0051" w:rsidRDefault="005B2576" w:rsidP="0057344C">
            <w:pPr>
              <w:rPr>
                <w:sz w:val="20"/>
                <w:szCs w:val="20"/>
                <w:lang w:val="uk-UA" w:eastAsia="en-GB"/>
              </w:rPr>
            </w:pPr>
          </w:p>
        </w:tc>
        <w:tc>
          <w:tcPr>
            <w:tcW w:w="2268" w:type="dxa"/>
            <w:shd w:val="clear" w:color="auto" w:fill="auto"/>
            <w:noWrap/>
            <w:vAlign w:val="bottom"/>
          </w:tcPr>
          <w:p w:rsidR="005B2576" w:rsidRPr="009A0051" w:rsidRDefault="005B2576" w:rsidP="0057344C">
            <w:pPr>
              <w:jc w:val="right"/>
              <w:rPr>
                <w:bCs/>
                <w:sz w:val="20"/>
                <w:szCs w:val="20"/>
                <w:lang w:val="uk-UA" w:eastAsia="en-GB"/>
              </w:rPr>
            </w:pPr>
            <w:r w:rsidRPr="009A0051">
              <w:rPr>
                <w:bCs/>
                <w:sz w:val="20"/>
                <w:szCs w:val="20"/>
                <w:lang w:val="uk-UA" w:eastAsia="en-GB"/>
              </w:rPr>
              <w:t>(249 280)</w:t>
            </w:r>
          </w:p>
        </w:tc>
      </w:tr>
      <w:tr w:rsidR="009A0051" w:rsidRPr="009A0051" w:rsidTr="0057344C">
        <w:trPr>
          <w:trHeight w:val="113"/>
        </w:trPr>
        <w:tc>
          <w:tcPr>
            <w:tcW w:w="5954" w:type="dxa"/>
            <w:shd w:val="clear" w:color="auto" w:fill="auto"/>
            <w:noWrap/>
            <w:vAlign w:val="bottom"/>
          </w:tcPr>
          <w:p w:rsidR="005B2576" w:rsidRPr="009A0051" w:rsidRDefault="005B2576" w:rsidP="0057344C">
            <w:pPr>
              <w:rPr>
                <w:bCs/>
                <w:sz w:val="20"/>
                <w:szCs w:val="20"/>
                <w:lang w:val="uk-UA" w:eastAsia="en-GB"/>
              </w:rPr>
            </w:pPr>
            <w:r w:rsidRPr="009A0051">
              <w:rPr>
                <w:bCs/>
                <w:sz w:val="20"/>
                <w:szCs w:val="20"/>
                <w:lang w:val="uk-UA" w:eastAsia="en-GB"/>
              </w:rPr>
              <w:t>Курсові різниці</w:t>
            </w:r>
          </w:p>
        </w:tc>
        <w:tc>
          <w:tcPr>
            <w:tcW w:w="1843" w:type="dxa"/>
            <w:shd w:val="clear" w:color="auto" w:fill="auto"/>
            <w:noWrap/>
            <w:vAlign w:val="bottom"/>
          </w:tcPr>
          <w:p w:rsidR="005B2576" w:rsidRPr="009A0051" w:rsidRDefault="005B2576" w:rsidP="0057344C">
            <w:pPr>
              <w:rPr>
                <w:sz w:val="20"/>
                <w:szCs w:val="20"/>
                <w:lang w:val="uk-UA" w:eastAsia="en-GB"/>
              </w:rPr>
            </w:pPr>
          </w:p>
        </w:tc>
        <w:tc>
          <w:tcPr>
            <w:tcW w:w="2268" w:type="dxa"/>
            <w:tcBorders>
              <w:bottom w:val="single" w:sz="4" w:space="0" w:color="auto"/>
            </w:tcBorders>
            <w:shd w:val="clear" w:color="auto" w:fill="auto"/>
            <w:noWrap/>
            <w:vAlign w:val="bottom"/>
          </w:tcPr>
          <w:p w:rsidR="005B2576" w:rsidRPr="009A0051" w:rsidRDefault="005B2576" w:rsidP="0057344C">
            <w:pPr>
              <w:jc w:val="right"/>
              <w:rPr>
                <w:bCs/>
                <w:sz w:val="20"/>
                <w:szCs w:val="20"/>
                <w:lang w:val="uk-UA" w:eastAsia="en-GB"/>
              </w:rPr>
            </w:pPr>
            <w:r w:rsidRPr="009A0051">
              <w:rPr>
                <w:bCs/>
                <w:sz w:val="20"/>
                <w:szCs w:val="20"/>
                <w:lang w:val="uk-UA" w:eastAsia="en-GB"/>
              </w:rPr>
              <w:t>32 750</w:t>
            </w:r>
          </w:p>
        </w:tc>
      </w:tr>
      <w:tr w:rsidR="005B2576" w:rsidRPr="009A0051" w:rsidTr="0057344C">
        <w:trPr>
          <w:trHeight w:val="113"/>
        </w:trPr>
        <w:tc>
          <w:tcPr>
            <w:tcW w:w="5954" w:type="dxa"/>
            <w:shd w:val="clear" w:color="auto" w:fill="auto"/>
            <w:noWrap/>
            <w:vAlign w:val="bottom"/>
            <w:hideMark/>
          </w:tcPr>
          <w:p w:rsidR="005B2576" w:rsidRPr="009A0051" w:rsidRDefault="005B2576" w:rsidP="0057344C">
            <w:pPr>
              <w:rPr>
                <w:b/>
                <w:bCs/>
                <w:sz w:val="20"/>
                <w:szCs w:val="20"/>
                <w:lang w:val="uk-UA" w:eastAsia="en-GB"/>
              </w:rPr>
            </w:pPr>
            <w:r w:rsidRPr="009A0051">
              <w:rPr>
                <w:b/>
                <w:bCs/>
                <w:sz w:val="20"/>
                <w:szCs w:val="20"/>
                <w:lang w:val="uk-UA" w:eastAsia="en-GB"/>
              </w:rPr>
              <w:t>Станом на 31 грудня</w:t>
            </w:r>
          </w:p>
        </w:tc>
        <w:tc>
          <w:tcPr>
            <w:tcW w:w="1843" w:type="dxa"/>
            <w:shd w:val="clear" w:color="auto" w:fill="auto"/>
            <w:noWrap/>
            <w:vAlign w:val="bottom"/>
            <w:hideMark/>
          </w:tcPr>
          <w:p w:rsidR="005B2576" w:rsidRPr="009A0051" w:rsidRDefault="005B2576" w:rsidP="0057344C">
            <w:pPr>
              <w:rPr>
                <w:sz w:val="20"/>
                <w:szCs w:val="20"/>
                <w:lang w:val="uk-UA" w:eastAsia="en-GB"/>
              </w:rPr>
            </w:pPr>
            <w:r w:rsidRPr="009A0051">
              <w:rPr>
                <w:sz w:val="20"/>
                <w:szCs w:val="20"/>
                <w:lang w:val="uk-UA" w:eastAsia="en-GB"/>
              </w:rPr>
              <w:t> </w:t>
            </w:r>
          </w:p>
        </w:tc>
        <w:tc>
          <w:tcPr>
            <w:tcW w:w="2268" w:type="dxa"/>
            <w:tcBorders>
              <w:top w:val="single" w:sz="4" w:space="0" w:color="auto"/>
              <w:bottom w:val="double" w:sz="4" w:space="0" w:color="auto"/>
            </w:tcBorders>
            <w:shd w:val="clear" w:color="auto" w:fill="auto"/>
            <w:noWrap/>
            <w:vAlign w:val="bottom"/>
          </w:tcPr>
          <w:p w:rsidR="005B2576" w:rsidRPr="009A0051" w:rsidRDefault="005B2576" w:rsidP="0057344C">
            <w:pPr>
              <w:jc w:val="right"/>
              <w:rPr>
                <w:b/>
                <w:bCs/>
                <w:sz w:val="20"/>
                <w:szCs w:val="20"/>
                <w:lang w:val="uk-UA" w:eastAsia="en-GB"/>
              </w:rPr>
            </w:pPr>
            <w:r w:rsidRPr="009A0051">
              <w:rPr>
                <w:b/>
                <w:bCs/>
                <w:sz w:val="20"/>
                <w:szCs w:val="20"/>
                <w:lang w:val="uk-UA" w:eastAsia="en-GB"/>
              </w:rPr>
              <w:t>742 896</w:t>
            </w:r>
          </w:p>
        </w:tc>
      </w:tr>
    </w:tbl>
    <w:p w:rsidR="005B2576" w:rsidRPr="009A0051" w:rsidRDefault="005B2576" w:rsidP="005B2576">
      <w:pPr>
        <w:ind w:left="720"/>
        <w:jc w:val="both"/>
        <w:rPr>
          <w:b/>
          <w:sz w:val="20"/>
          <w:szCs w:val="20"/>
          <w:lang w:val="uk-UA"/>
        </w:rPr>
      </w:pPr>
    </w:p>
    <w:p w:rsidR="005B2576" w:rsidRPr="009A0051" w:rsidRDefault="005B2576" w:rsidP="006A25D9">
      <w:pPr>
        <w:numPr>
          <w:ilvl w:val="0"/>
          <w:numId w:val="8"/>
        </w:numPr>
        <w:jc w:val="both"/>
        <w:rPr>
          <w:b/>
          <w:sz w:val="20"/>
          <w:szCs w:val="20"/>
          <w:lang w:val="uk-UA"/>
        </w:rPr>
      </w:pPr>
      <w:r w:rsidRPr="009A0051">
        <w:rPr>
          <w:b/>
          <w:sz w:val="20"/>
          <w:szCs w:val="20"/>
          <w:lang w:val="uk-UA"/>
        </w:rPr>
        <w:t>по нарахуванню та сплаті відсотків:</w:t>
      </w:r>
    </w:p>
    <w:tbl>
      <w:tblPr>
        <w:tblW w:w="10065" w:type="dxa"/>
        <w:tblInd w:w="108" w:type="dxa"/>
        <w:tblLook w:val="04A0" w:firstRow="1" w:lastRow="0" w:firstColumn="1" w:lastColumn="0" w:noHBand="0" w:noVBand="1"/>
      </w:tblPr>
      <w:tblGrid>
        <w:gridCol w:w="5954"/>
        <w:gridCol w:w="1843"/>
        <w:gridCol w:w="2268"/>
      </w:tblGrid>
      <w:tr w:rsidR="009A0051" w:rsidRPr="009A0051" w:rsidTr="0057344C">
        <w:trPr>
          <w:trHeight w:val="20"/>
        </w:trPr>
        <w:tc>
          <w:tcPr>
            <w:tcW w:w="5954" w:type="dxa"/>
            <w:shd w:val="clear" w:color="auto" w:fill="auto"/>
            <w:noWrap/>
            <w:vAlign w:val="bottom"/>
            <w:hideMark/>
          </w:tcPr>
          <w:p w:rsidR="005B2576" w:rsidRPr="009A0051" w:rsidRDefault="005B2576" w:rsidP="0057344C">
            <w:pPr>
              <w:rPr>
                <w:i/>
                <w:iCs/>
                <w:sz w:val="20"/>
                <w:szCs w:val="20"/>
                <w:lang w:val="uk-UA" w:eastAsia="en-GB"/>
              </w:rPr>
            </w:pPr>
          </w:p>
        </w:tc>
        <w:tc>
          <w:tcPr>
            <w:tcW w:w="1843" w:type="dxa"/>
            <w:shd w:val="clear" w:color="auto" w:fill="auto"/>
            <w:noWrap/>
            <w:vAlign w:val="bottom"/>
            <w:hideMark/>
          </w:tcPr>
          <w:p w:rsidR="005B2576" w:rsidRPr="009A0051" w:rsidRDefault="005B2576" w:rsidP="0057344C">
            <w:pPr>
              <w:rPr>
                <w:sz w:val="20"/>
                <w:szCs w:val="20"/>
                <w:lang w:val="uk-UA" w:eastAsia="en-GB"/>
              </w:rPr>
            </w:pPr>
            <w:r w:rsidRPr="009A0051">
              <w:rPr>
                <w:sz w:val="20"/>
                <w:szCs w:val="20"/>
                <w:lang w:val="uk-UA" w:eastAsia="en-GB"/>
              </w:rPr>
              <w:t> </w:t>
            </w:r>
          </w:p>
        </w:tc>
        <w:tc>
          <w:tcPr>
            <w:tcW w:w="2268" w:type="dxa"/>
            <w:tcBorders>
              <w:bottom w:val="single" w:sz="4" w:space="0" w:color="auto"/>
            </w:tcBorders>
            <w:shd w:val="clear" w:color="auto" w:fill="auto"/>
            <w:vAlign w:val="bottom"/>
            <w:hideMark/>
          </w:tcPr>
          <w:p w:rsidR="005B2576" w:rsidRPr="009A0051" w:rsidRDefault="005B2576" w:rsidP="0057344C">
            <w:pPr>
              <w:jc w:val="right"/>
              <w:rPr>
                <w:b/>
                <w:bCs/>
                <w:sz w:val="20"/>
                <w:szCs w:val="20"/>
                <w:lang w:val="uk-UA" w:eastAsia="en-GB"/>
              </w:rPr>
            </w:pPr>
            <w:r w:rsidRPr="009A0051">
              <w:rPr>
                <w:b/>
                <w:sz w:val="20"/>
                <w:szCs w:val="20"/>
                <w:lang w:val="uk-UA"/>
              </w:rPr>
              <w:t>2017 рік</w:t>
            </w:r>
          </w:p>
        </w:tc>
      </w:tr>
      <w:tr w:rsidR="009A0051" w:rsidRPr="009A0051" w:rsidTr="0057344C">
        <w:trPr>
          <w:trHeight w:val="20"/>
        </w:trPr>
        <w:tc>
          <w:tcPr>
            <w:tcW w:w="5954" w:type="dxa"/>
            <w:shd w:val="clear" w:color="auto" w:fill="auto"/>
            <w:noWrap/>
            <w:vAlign w:val="bottom"/>
          </w:tcPr>
          <w:p w:rsidR="005B2576" w:rsidRPr="009A0051" w:rsidRDefault="005B2576" w:rsidP="0057344C">
            <w:pPr>
              <w:rPr>
                <w:b/>
                <w:sz w:val="20"/>
                <w:szCs w:val="20"/>
                <w:lang w:val="uk-UA"/>
              </w:rPr>
            </w:pPr>
          </w:p>
        </w:tc>
        <w:tc>
          <w:tcPr>
            <w:tcW w:w="1843" w:type="dxa"/>
            <w:shd w:val="clear" w:color="auto" w:fill="auto"/>
            <w:noWrap/>
            <w:vAlign w:val="bottom"/>
          </w:tcPr>
          <w:p w:rsidR="005B2576" w:rsidRPr="009A0051" w:rsidRDefault="005B2576" w:rsidP="0057344C">
            <w:pPr>
              <w:rPr>
                <w:b/>
                <w:sz w:val="20"/>
                <w:szCs w:val="20"/>
                <w:lang w:val="uk-UA" w:eastAsia="en-GB"/>
              </w:rPr>
            </w:pPr>
          </w:p>
        </w:tc>
        <w:tc>
          <w:tcPr>
            <w:tcW w:w="2268" w:type="dxa"/>
            <w:tcBorders>
              <w:top w:val="single" w:sz="4" w:space="0" w:color="auto"/>
            </w:tcBorders>
            <w:shd w:val="clear" w:color="auto" w:fill="auto"/>
            <w:noWrap/>
            <w:vAlign w:val="bottom"/>
          </w:tcPr>
          <w:p w:rsidR="005B2576" w:rsidRPr="009A0051" w:rsidRDefault="005B2576" w:rsidP="0057344C">
            <w:pPr>
              <w:jc w:val="right"/>
              <w:rPr>
                <w:b/>
                <w:sz w:val="20"/>
                <w:szCs w:val="20"/>
                <w:lang w:val="uk-UA" w:eastAsia="en-GB"/>
              </w:rPr>
            </w:pPr>
          </w:p>
        </w:tc>
      </w:tr>
      <w:tr w:rsidR="009A0051" w:rsidRPr="009A0051" w:rsidTr="0057344C">
        <w:trPr>
          <w:trHeight w:val="20"/>
        </w:trPr>
        <w:tc>
          <w:tcPr>
            <w:tcW w:w="5954" w:type="dxa"/>
            <w:shd w:val="clear" w:color="auto" w:fill="auto"/>
            <w:noWrap/>
            <w:vAlign w:val="bottom"/>
          </w:tcPr>
          <w:p w:rsidR="005B2576" w:rsidRPr="009A0051" w:rsidRDefault="005B2576" w:rsidP="0057344C">
            <w:pPr>
              <w:rPr>
                <w:bCs/>
                <w:sz w:val="20"/>
                <w:szCs w:val="20"/>
                <w:lang w:val="uk-UA" w:eastAsia="en-GB"/>
              </w:rPr>
            </w:pPr>
            <w:r w:rsidRPr="009A0051">
              <w:rPr>
                <w:bCs/>
                <w:sz w:val="20"/>
                <w:szCs w:val="20"/>
                <w:lang w:val="uk-UA" w:eastAsia="en-GB"/>
              </w:rPr>
              <w:t>Нараховано за рік</w:t>
            </w:r>
          </w:p>
        </w:tc>
        <w:tc>
          <w:tcPr>
            <w:tcW w:w="1843" w:type="dxa"/>
            <w:shd w:val="clear" w:color="auto" w:fill="auto"/>
            <w:noWrap/>
            <w:vAlign w:val="bottom"/>
          </w:tcPr>
          <w:p w:rsidR="005B2576" w:rsidRPr="009A0051" w:rsidRDefault="005B2576" w:rsidP="0057344C">
            <w:pPr>
              <w:rPr>
                <w:sz w:val="20"/>
                <w:szCs w:val="20"/>
                <w:lang w:val="uk-UA" w:eastAsia="en-GB"/>
              </w:rPr>
            </w:pPr>
          </w:p>
        </w:tc>
        <w:tc>
          <w:tcPr>
            <w:tcW w:w="2268" w:type="dxa"/>
            <w:shd w:val="clear" w:color="auto" w:fill="auto"/>
            <w:noWrap/>
            <w:vAlign w:val="bottom"/>
          </w:tcPr>
          <w:p w:rsidR="005B2576" w:rsidRPr="009A0051" w:rsidRDefault="005B2576" w:rsidP="0057344C">
            <w:pPr>
              <w:jc w:val="right"/>
              <w:rPr>
                <w:bCs/>
                <w:sz w:val="20"/>
                <w:szCs w:val="20"/>
                <w:lang w:val="en-US" w:eastAsia="en-GB"/>
              </w:rPr>
            </w:pPr>
            <w:r w:rsidRPr="009A0051">
              <w:rPr>
                <w:bCs/>
                <w:sz w:val="20"/>
                <w:szCs w:val="20"/>
                <w:lang w:val="uk-UA" w:eastAsia="en-GB"/>
              </w:rPr>
              <w:t>53 044</w:t>
            </w:r>
          </w:p>
        </w:tc>
      </w:tr>
      <w:tr w:rsidR="009A0051" w:rsidRPr="009A0051" w:rsidTr="0057344C">
        <w:trPr>
          <w:trHeight w:val="20"/>
        </w:trPr>
        <w:tc>
          <w:tcPr>
            <w:tcW w:w="5954" w:type="dxa"/>
            <w:shd w:val="clear" w:color="auto" w:fill="auto"/>
            <w:noWrap/>
            <w:vAlign w:val="bottom"/>
          </w:tcPr>
          <w:p w:rsidR="005B2576" w:rsidRPr="009A0051" w:rsidRDefault="005B2576" w:rsidP="0057344C">
            <w:pPr>
              <w:rPr>
                <w:bCs/>
                <w:sz w:val="20"/>
                <w:szCs w:val="20"/>
                <w:lang w:val="uk-UA" w:eastAsia="en-GB"/>
              </w:rPr>
            </w:pPr>
            <w:r w:rsidRPr="009A0051">
              <w:rPr>
                <w:bCs/>
                <w:sz w:val="20"/>
                <w:szCs w:val="20"/>
                <w:lang w:val="uk-UA" w:eastAsia="en-GB"/>
              </w:rPr>
              <w:t>Погашено за рік</w:t>
            </w:r>
          </w:p>
        </w:tc>
        <w:tc>
          <w:tcPr>
            <w:tcW w:w="1843" w:type="dxa"/>
            <w:shd w:val="clear" w:color="auto" w:fill="auto"/>
            <w:noWrap/>
            <w:vAlign w:val="bottom"/>
          </w:tcPr>
          <w:p w:rsidR="005B2576" w:rsidRPr="009A0051" w:rsidRDefault="005B2576" w:rsidP="0057344C">
            <w:pPr>
              <w:rPr>
                <w:sz w:val="20"/>
                <w:szCs w:val="20"/>
                <w:lang w:val="uk-UA" w:eastAsia="en-GB"/>
              </w:rPr>
            </w:pPr>
          </w:p>
        </w:tc>
        <w:tc>
          <w:tcPr>
            <w:tcW w:w="2268" w:type="dxa"/>
            <w:shd w:val="clear" w:color="auto" w:fill="auto"/>
            <w:noWrap/>
            <w:vAlign w:val="bottom"/>
          </w:tcPr>
          <w:p w:rsidR="005B2576" w:rsidRPr="009A0051" w:rsidRDefault="005B2576" w:rsidP="0057344C">
            <w:pPr>
              <w:jc w:val="right"/>
              <w:rPr>
                <w:bCs/>
                <w:sz w:val="20"/>
                <w:szCs w:val="20"/>
                <w:lang w:val="uk-UA" w:eastAsia="en-GB"/>
              </w:rPr>
            </w:pPr>
            <w:r w:rsidRPr="009A0051">
              <w:rPr>
                <w:bCs/>
                <w:sz w:val="20"/>
                <w:szCs w:val="20"/>
                <w:lang w:val="uk-UA" w:eastAsia="en-GB"/>
              </w:rPr>
              <w:t>(45 814)</w:t>
            </w:r>
          </w:p>
        </w:tc>
      </w:tr>
      <w:tr w:rsidR="009A0051" w:rsidRPr="009A0051" w:rsidTr="0057344C">
        <w:trPr>
          <w:trHeight w:val="20"/>
        </w:trPr>
        <w:tc>
          <w:tcPr>
            <w:tcW w:w="5954" w:type="dxa"/>
            <w:shd w:val="clear" w:color="auto" w:fill="auto"/>
            <w:noWrap/>
            <w:vAlign w:val="bottom"/>
          </w:tcPr>
          <w:p w:rsidR="005B2576" w:rsidRPr="009A0051" w:rsidRDefault="005B2576" w:rsidP="0057344C">
            <w:pPr>
              <w:rPr>
                <w:bCs/>
                <w:sz w:val="20"/>
                <w:szCs w:val="20"/>
                <w:lang w:val="uk-UA" w:eastAsia="en-GB"/>
              </w:rPr>
            </w:pPr>
            <w:r w:rsidRPr="009A0051">
              <w:rPr>
                <w:bCs/>
                <w:sz w:val="20"/>
                <w:szCs w:val="20"/>
                <w:lang w:val="uk-UA" w:eastAsia="en-GB"/>
              </w:rPr>
              <w:t>Курсові різниці</w:t>
            </w:r>
          </w:p>
        </w:tc>
        <w:tc>
          <w:tcPr>
            <w:tcW w:w="1843" w:type="dxa"/>
            <w:shd w:val="clear" w:color="auto" w:fill="auto"/>
            <w:noWrap/>
            <w:vAlign w:val="bottom"/>
          </w:tcPr>
          <w:p w:rsidR="005B2576" w:rsidRPr="009A0051" w:rsidRDefault="005B2576" w:rsidP="0057344C">
            <w:pPr>
              <w:rPr>
                <w:sz w:val="20"/>
                <w:szCs w:val="20"/>
                <w:lang w:val="uk-UA" w:eastAsia="en-GB"/>
              </w:rPr>
            </w:pPr>
          </w:p>
        </w:tc>
        <w:tc>
          <w:tcPr>
            <w:tcW w:w="2268" w:type="dxa"/>
            <w:tcBorders>
              <w:bottom w:val="single" w:sz="4" w:space="0" w:color="auto"/>
            </w:tcBorders>
            <w:shd w:val="clear" w:color="auto" w:fill="auto"/>
            <w:noWrap/>
            <w:vAlign w:val="bottom"/>
          </w:tcPr>
          <w:p w:rsidR="005B2576" w:rsidRPr="009A0051" w:rsidRDefault="005B2576" w:rsidP="0057344C">
            <w:pPr>
              <w:jc w:val="right"/>
              <w:rPr>
                <w:bCs/>
                <w:sz w:val="20"/>
                <w:szCs w:val="20"/>
                <w:lang w:val="uk-UA" w:eastAsia="en-GB"/>
              </w:rPr>
            </w:pPr>
            <w:r w:rsidRPr="009A0051">
              <w:rPr>
                <w:bCs/>
                <w:sz w:val="20"/>
                <w:szCs w:val="20"/>
                <w:lang w:val="uk-UA" w:eastAsia="en-GB"/>
              </w:rPr>
              <w:t>(12)</w:t>
            </w:r>
          </w:p>
        </w:tc>
      </w:tr>
      <w:tr w:rsidR="009A0051" w:rsidRPr="009A0051" w:rsidTr="0057344C">
        <w:trPr>
          <w:trHeight w:val="20"/>
        </w:trPr>
        <w:tc>
          <w:tcPr>
            <w:tcW w:w="5954" w:type="dxa"/>
            <w:shd w:val="clear" w:color="auto" w:fill="auto"/>
            <w:noWrap/>
            <w:vAlign w:val="bottom"/>
            <w:hideMark/>
          </w:tcPr>
          <w:p w:rsidR="005B2576" w:rsidRPr="009A0051" w:rsidRDefault="005B2576" w:rsidP="0057344C">
            <w:pPr>
              <w:rPr>
                <w:b/>
                <w:bCs/>
                <w:sz w:val="20"/>
                <w:szCs w:val="20"/>
                <w:lang w:val="uk-UA" w:eastAsia="en-GB"/>
              </w:rPr>
            </w:pPr>
            <w:r w:rsidRPr="009A0051">
              <w:rPr>
                <w:b/>
                <w:bCs/>
                <w:sz w:val="20"/>
                <w:szCs w:val="20"/>
                <w:lang w:val="uk-UA" w:eastAsia="en-GB"/>
              </w:rPr>
              <w:t>Станом на 31 грудня</w:t>
            </w:r>
          </w:p>
        </w:tc>
        <w:tc>
          <w:tcPr>
            <w:tcW w:w="1843" w:type="dxa"/>
            <w:shd w:val="clear" w:color="auto" w:fill="auto"/>
            <w:noWrap/>
            <w:vAlign w:val="bottom"/>
            <w:hideMark/>
          </w:tcPr>
          <w:p w:rsidR="005B2576" w:rsidRPr="009A0051" w:rsidRDefault="005B2576" w:rsidP="0057344C">
            <w:pPr>
              <w:rPr>
                <w:sz w:val="20"/>
                <w:szCs w:val="20"/>
                <w:lang w:val="uk-UA" w:eastAsia="en-GB"/>
              </w:rPr>
            </w:pPr>
            <w:r w:rsidRPr="009A0051">
              <w:rPr>
                <w:sz w:val="20"/>
                <w:szCs w:val="20"/>
                <w:lang w:val="uk-UA" w:eastAsia="en-GB"/>
              </w:rPr>
              <w:t> </w:t>
            </w:r>
          </w:p>
        </w:tc>
        <w:tc>
          <w:tcPr>
            <w:tcW w:w="2268" w:type="dxa"/>
            <w:tcBorders>
              <w:top w:val="single" w:sz="4" w:space="0" w:color="auto"/>
              <w:bottom w:val="double" w:sz="4" w:space="0" w:color="auto"/>
            </w:tcBorders>
            <w:shd w:val="clear" w:color="auto" w:fill="auto"/>
            <w:noWrap/>
            <w:vAlign w:val="bottom"/>
          </w:tcPr>
          <w:p w:rsidR="005B2576" w:rsidRPr="009A0051" w:rsidRDefault="005B2576" w:rsidP="0057344C">
            <w:pPr>
              <w:jc w:val="right"/>
              <w:rPr>
                <w:b/>
                <w:bCs/>
                <w:sz w:val="20"/>
                <w:szCs w:val="20"/>
                <w:lang w:val="uk-UA" w:eastAsia="en-GB"/>
              </w:rPr>
            </w:pPr>
            <w:r w:rsidRPr="009A0051">
              <w:rPr>
                <w:b/>
                <w:bCs/>
                <w:sz w:val="20"/>
                <w:szCs w:val="20"/>
                <w:lang w:val="uk-UA" w:eastAsia="en-GB"/>
              </w:rPr>
              <w:t>7 218</w:t>
            </w:r>
          </w:p>
        </w:tc>
      </w:tr>
    </w:tbl>
    <w:p w:rsidR="005B2576" w:rsidRPr="009A0051" w:rsidRDefault="005B2576" w:rsidP="006A25D9">
      <w:pPr>
        <w:numPr>
          <w:ilvl w:val="0"/>
          <w:numId w:val="8"/>
        </w:numPr>
        <w:spacing w:before="240"/>
        <w:jc w:val="both"/>
        <w:rPr>
          <w:b/>
          <w:sz w:val="20"/>
          <w:szCs w:val="20"/>
          <w:lang w:val="uk-UA"/>
        </w:rPr>
      </w:pPr>
      <w:bookmarkStart w:id="66" w:name="_Toc510542680"/>
      <w:bookmarkStart w:id="67" w:name="_Toc513806405"/>
      <w:r w:rsidRPr="009A0051">
        <w:rPr>
          <w:b/>
          <w:sz w:val="20"/>
          <w:szCs w:val="20"/>
          <w:lang w:val="uk-UA"/>
        </w:rPr>
        <w:t>строк погашення кредитів та позик:</w:t>
      </w:r>
      <w:bookmarkEnd w:id="66"/>
      <w:bookmarkEnd w:id="67"/>
    </w:p>
    <w:tbl>
      <w:tblPr>
        <w:tblW w:w="10065" w:type="dxa"/>
        <w:tblInd w:w="108" w:type="dxa"/>
        <w:tblLook w:val="04A0" w:firstRow="1" w:lastRow="0" w:firstColumn="1" w:lastColumn="0" w:noHBand="0" w:noVBand="1"/>
      </w:tblPr>
      <w:tblGrid>
        <w:gridCol w:w="5954"/>
        <w:gridCol w:w="1843"/>
        <w:gridCol w:w="2268"/>
      </w:tblGrid>
      <w:tr w:rsidR="009A0051" w:rsidRPr="009A0051" w:rsidTr="0057344C">
        <w:trPr>
          <w:trHeight w:val="20"/>
        </w:trPr>
        <w:tc>
          <w:tcPr>
            <w:tcW w:w="5954" w:type="dxa"/>
            <w:shd w:val="clear" w:color="auto" w:fill="auto"/>
            <w:noWrap/>
            <w:vAlign w:val="bottom"/>
            <w:hideMark/>
          </w:tcPr>
          <w:p w:rsidR="005B2576" w:rsidRPr="009A0051" w:rsidRDefault="005B2576" w:rsidP="0057344C">
            <w:pPr>
              <w:rPr>
                <w:i/>
                <w:iCs/>
                <w:sz w:val="20"/>
                <w:szCs w:val="20"/>
                <w:lang w:val="uk-UA" w:eastAsia="en-GB"/>
              </w:rPr>
            </w:pPr>
          </w:p>
        </w:tc>
        <w:tc>
          <w:tcPr>
            <w:tcW w:w="1843" w:type="dxa"/>
            <w:shd w:val="clear" w:color="auto" w:fill="auto"/>
            <w:noWrap/>
            <w:vAlign w:val="bottom"/>
            <w:hideMark/>
          </w:tcPr>
          <w:p w:rsidR="005B2576" w:rsidRPr="009A0051" w:rsidRDefault="005B2576" w:rsidP="0057344C">
            <w:pPr>
              <w:rPr>
                <w:sz w:val="20"/>
                <w:szCs w:val="20"/>
                <w:lang w:val="uk-UA" w:eastAsia="en-GB"/>
              </w:rPr>
            </w:pPr>
            <w:r w:rsidRPr="009A0051">
              <w:rPr>
                <w:sz w:val="20"/>
                <w:szCs w:val="20"/>
                <w:lang w:val="uk-UA" w:eastAsia="en-GB"/>
              </w:rPr>
              <w:t> </w:t>
            </w:r>
          </w:p>
        </w:tc>
        <w:tc>
          <w:tcPr>
            <w:tcW w:w="2268" w:type="dxa"/>
            <w:tcBorders>
              <w:bottom w:val="single" w:sz="4" w:space="0" w:color="auto"/>
            </w:tcBorders>
            <w:shd w:val="clear" w:color="auto" w:fill="auto"/>
            <w:vAlign w:val="bottom"/>
            <w:hideMark/>
          </w:tcPr>
          <w:p w:rsidR="005B2576" w:rsidRPr="009A0051" w:rsidRDefault="005B2576" w:rsidP="0057344C">
            <w:pPr>
              <w:jc w:val="right"/>
              <w:rPr>
                <w:b/>
                <w:bCs/>
                <w:sz w:val="20"/>
                <w:szCs w:val="20"/>
                <w:lang w:val="uk-UA" w:eastAsia="en-GB"/>
              </w:rPr>
            </w:pPr>
            <w:r w:rsidRPr="009A0051">
              <w:rPr>
                <w:b/>
                <w:sz w:val="20"/>
                <w:szCs w:val="20"/>
                <w:lang w:val="uk-UA"/>
              </w:rPr>
              <w:t>31 грудня 2017 року</w:t>
            </w:r>
          </w:p>
        </w:tc>
      </w:tr>
      <w:tr w:rsidR="009A0051" w:rsidRPr="009A0051" w:rsidTr="0057344C">
        <w:trPr>
          <w:trHeight w:val="20"/>
        </w:trPr>
        <w:tc>
          <w:tcPr>
            <w:tcW w:w="5954" w:type="dxa"/>
            <w:shd w:val="clear" w:color="auto" w:fill="auto"/>
            <w:noWrap/>
            <w:vAlign w:val="bottom"/>
          </w:tcPr>
          <w:p w:rsidR="005B2576" w:rsidRPr="009A0051" w:rsidRDefault="005B2576" w:rsidP="0057344C">
            <w:pPr>
              <w:rPr>
                <w:b/>
                <w:sz w:val="20"/>
                <w:szCs w:val="20"/>
                <w:lang w:val="uk-UA"/>
              </w:rPr>
            </w:pPr>
          </w:p>
        </w:tc>
        <w:tc>
          <w:tcPr>
            <w:tcW w:w="1843" w:type="dxa"/>
            <w:shd w:val="clear" w:color="auto" w:fill="auto"/>
            <w:noWrap/>
            <w:vAlign w:val="bottom"/>
          </w:tcPr>
          <w:p w:rsidR="005B2576" w:rsidRPr="009A0051" w:rsidRDefault="005B2576" w:rsidP="0057344C">
            <w:pPr>
              <w:rPr>
                <w:b/>
                <w:sz w:val="20"/>
                <w:szCs w:val="20"/>
                <w:lang w:val="uk-UA" w:eastAsia="en-GB"/>
              </w:rPr>
            </w:pPr>
          </w:p>
        </w:tc>
        <w:tc>
          <w:tcPr>
            <w:tcW w:w="2268" w:type="dxa"/>
            <w:tcBorders>
              <w:top w:val="single" w:sz="4" w:space="0" w:color="auto"/>
            </w:tcBorders>
            <w:shd w:val="clear" w:color="auto" w:fill="auto"/>
            <w:noWrap/>
            <w:vAlign w:val="bottom"/>
          </w:tcPr>
          <w:p w:rsidR="005B2576" w:rsidRPr="009A0051" w:rsidRDefault="005B2576" w:rsidP="0057344C">
            <w:pPr>
              <w:jc w:val="right"/>
              <w:rPr>
                <w:b/>
                <w:sz w:val="20"/>
                <w:szCs w:val="20"/>
                <w:lang w:val="uk-UA" w:eastAsia="en-GB"/>
              </w:rPr>
            </w:pPr>
          </w:p>
        </w:tc>
      </w:tr>
      <w:tr w:rsidR="009A0051" w:rsidRPr="009A0051" w:rsidTr="0057344C">
        <w:trPr>
          <w:trHeight w:val="20"/>
        </w:trPr>
        <w:tc>
          <w:tcPr>
            <w:tcW w:w="5954" w:type="dxa"/>
            <w:shd w:val="clear" w:color="auto" w:fill="auto"/>
            <w:noWrap/>
            <w:vAlign w:val="bottom"/>
          </w:tcPr>
          <w:p w:rsidR="005B2576" w:rsidRPr="009A0051" w:rsidRDefault="005B2576" w:rsidP="0057344C">
            <w:pPr>
              <w:rPr>
                <w:bCs/>
                <w:sz w:val="20"/>
                <w:szCs w:val="20"/>
                <w:lang w:val="uk-UA" w:eastAsia="en-GB"/>
              </w:rPr>
            </w:pPr>
            <w:r w:rsidRPr="009A0051">
              <w:rPr>
                <w:bCs/>
                <w:sz w:val="20"/>
                <w:szCs w:val="20"/>
                <w:lang w:val="uk-UA" w:eastAsia="en-GB"/>
              </w:rPr>
              <w:t>До 1 року</w:t>
            </w:r>
          </w:p>
        </w:tc>
        <w:tc>
          <w:tcPr>
            <w:tcW w:w="1843" w:type="dxa"/>
            <w:shd w:val="clear" w:color="auto" w:fill="auto"/>
            <w:noWrap/>
            <w:vAlign w:val="bottom"/>
          </w:tcPr>
          <w:p w:rsidR="005B2576" w:rsidRPr="009A0051" w:rsidRDefault="005B2576" w:rsidP="0057344C">
            <w:pPr>
              <w:rPr>
                <w:sz w:val="20"/>
                <w:szCs w:val="20"/>
                <w:lang w:val="uk-UA" w:eastAsia="en-GB"/>
              </w:rPr>
            </w:pPr>
          </w:p>
        </w:tc>
        <w:tc>
          <w:tcPr>
            <w:tcW w:w="2268" w:type="dxa"/>
            <w:shd w:val="clear" w:color="auto" w:fill="auto"/>
            <w:noWrap/>
            <w:vAlign w:val="bottom"/>
          </w:tcPr>
          <w:p w:rsidR="005B2576" w:rsidRPr="009A0051" w:rsidRDefault="005B2576" w:rsidP="0057344C">
            <w:pPr>
              <w:jc w:val="right"/>
              <w:rPr>
                <w:bCs/>
                <w:sz w:val="20"/>
                <w:szCs w:val="20"/>
                <w:lang w:val="uk-UA" w:eastAsia="en-GB"/>
              </w:rPr>
            </w:pPr>
            <w:r w:rsidRPr="009A0051">
              <w:rPr>
                <w:bCs/>
                <w:sz w:val="20"/>
                <w:szCs w:val="20"/>
                <w:lang w:val="uk-UA" w:eastAsia="en-GB"/>
              </w:rPr>
              <w:t>616 134</w:t>
            </w:r>
          </w:p>
        </w:tc>
      </w:tr>
      <w:tr w:rsidR="009A0051" w:rsidRPr="009A0051" w:rsidTr="0057344C">
        <w:trPr>
          <w:trHeight w:val="20"/>
        </w:trPr>
        <w:tc>
          <w:tcPr>
            <w:tcW w:w="5954" w:type="dxa"/>
            <w:shd w:val="clear" w:color="auto" w:fill="auto"/>
            <w:noWrap/>
            <w:vAlign w:val="bottom"/>
          </w:tcPr>
          <w:p w:rsidR="005B2576" w:rsidRPr="009A0051" w:rsidRDefault="005B2576" w:rsidP="0057344C">
            <w:pPr>
              <w:rPr>
                <w:bCs/>
                <w:sz w:val="20"/>
                <w:szCs w:val="20"/>
                <w:lang w:val="uk-UA" w:eastAsia="en-GB"/>
              </w:rPr>
            </w:pPr>
            <w:r w:rsidRPr="009A0051">
              <w:rPr>
                <w:bCs/>
                <w:sz w:val="20"/>
                <w:szCs w:val="20"/>
                <w:lang w:val="uk-UA" w:eastAsia="en-GB"/>
              </w:rPr>
              <w:t>Від 1 до 5 років</w:t>
            </w:r>
          </w:p>
        </w:tc>
        <w:tc>
          <w:tcPr>
            <w:tcW w:w="1843" w:type="dxa"/>
            <w:shd w:val="clear" w:color="auto" w:fill="auto"/>
            <w:noWrap/>
            <w:vAlign w:val="bottom"/>
          </w:tcPr>
          <w:p w:rsidR="005B2576" w:rsidRPr="009A0051" w:rsidRDefault="005B2576" w:rsidP="0057344C">
            <w:pPr>
              <w:rPr>
                <w:sz w:val="20"/>
                <w:szCs w:val="20"/>
                <w:lang w:val="uk-UA" w:eastAsia="en-GB"/>
              </w:rPr>
            </w:pPr>
          </w:p>
        </w:tc>
        <w:tc>
          <w:tcPr>
            <w:tcW w:w="2268" w:type="dxa"/>
            <w:shd w:val="clear" w:color="auto" w:fill="auto"/>
            <w:noWrap/>
            <w:vAlign w:val="bottom"/>
          </w:tcPr>
          <w:p w:rsidR="005B2576" w:rsidRPr="009A0051" w:rsidRDefault="005B2576" w:rsidP="0057344C">
            <w:pPr>
              <w:jc w:val="right"/>
              <w:rPr>
                <w:bCs/>
                <w:sz w:val="20"/>
                <w:szCs w:val="20"/>
                <w:lang w:val="uk-UA" w:eastAsia="en-GB"/>
              </w:rPr>
            </w:pPr>
            <w:r w:rsidRPr="009A0051">
              <w:rPr>
                <w:bCs/>
                <w:sz w:val="20"/>
                <w:szCs w:val="20"/>
                <w:lang w:val="uk-UA" w:eastAsia="en-GB"/>
              </w:rPr>
              <w:t>126 762</w:t>
            </w:r>
          </w:p>
        </w:tc>
      </w:tr>
      <w:tr w:rsidR="009A0051" w:rsidRPr="009A0051" w:rsidTr="0057344C">
        <w:trPr>
          <w:trHeight w:val="20"/>
        </w:trPr>
        <w:tc>
          <w:tcPr>
            <w:tcW w:w="5954" w:type="dxa"/>
            <w:shd w:val="clear" w:color="auto" w:fill="auto"/>
            <w:noWrap/>
            <w:vAlign w:val="bottom"/>
          </w:tcPr>
          <w:p w:rsidR="005B2576" w:rsidRPr="009A0051" w:rsidRDefault="005B2576" w:rsidP="0057344C">
            <w:pPr>
              <w:rPr>
                <w:bCs/>
                <w:sz w:val="20"/>
                <w:szCs w:val="20"/>
                <w:lang w:val="uk-UA" w:eastAsia="en-GB"/>
              </w:rPr>
            </w:pPr>
            <w:r w:rsidRPr="009A0051">
              <w:rPr>
                <w:bCs/>
                <w:sz w:val="20"/>
                <w:szCs w:val="20"/>
                <w:lang w:val="uk-UA" w:eastAsia="en-GB"/>
              </w:rPr>
              <w:t>Більше 5 років</w:t>
            </w:r>
          </w:p>
        </w:tc>
        <w:tc>
          <w:tcPr>
            <w:tcW w:w="1843" w:type="dxa"/>
            <w:shd w:val="clear" w:color="auto" w:fill="auto"/>
            <w:noWrap/>
            <w:vAlign w:val="bottom"/>
          </w:tcPr>
          <w:p w:rsidR="005B2576" w:rsidRPr="009A0051" w:rsidRDefault="005B2576" w:rsidP="0057344C">
            <w:pPr>
              <w:rPr>
                <w:sz w:val="20"/>
                <w:szCs w:val="20"/>
                <w:lang w:val="uk-UA" w:eastAsia="en-GB"/>
              </w:rPr>
            </w:pPr>
          </w:p>
        </w:tc>
        <w:tc>
          <w:tcPr>
            <w:tcW w:w="2268" w:type="dxa"/>
            <w:tcBorders>
              <w:bottom w:val="single" w:sz="4" w:space="0" w:color="auto"/>
            </w:tcBorders>
            <w:shd w:val="clear" w:color="auto" w:fill="auto"/>
            <w:noWrap/>
            <w:vAlign w:val="bottom"/>
          </w:tcPr>
          <w:p w:rsidR="005B2576" w:rsidRPr="009A0051" w:rsidRDefault="005B2576" w:rsidP="0057344C">
            <w:pPr>
              <w:jc w:val="right"/>
              <w:rPr>
                <w:bCs/>
                <w:sz w:val="20"/>
                <w:szCs w:val="20"/>
                <w:lang w:val="uk-UA" w:eastAsia="en-GB"/>
              </w:rPr>
            </w:pPr>
            <w:r w:rsidRPr="009A0051">
              <w:rPr>
                <w:bCs/>
                <w:sz w:val="20"/>
                <w:szCs w:val="20"/>
                <w:lang w:val="uk-UA" w:eastAsia="en-GB"/>
              </w:rPr>
              <w:t>-</w:t>
            </w:r>
          </w:p>
        </w:tc>
      </w:tr>
      <w:tr w:rsidR="005B2576" w:rsidRPr="009A0051" w:rsidTr="0057344C">
        <w:trPr>
          <w:trHeight w:val="20"/>
        </w:trPr>
        <w:tc>
          <w:tcPr>
            <w:tcW w:w="5954" w:type="dxa"/>
            <w:shd w:val="clear" w:color="auto" w:fill="auto"/>
            <w:noWrap/>
            <w:vAlign w:val="bottom"/>
            <w:hideMark/>
          </w:tcPr>
          <w:p w:rsidR="005B2576" w:rsidRPr="009A0051" w:rsidRDefault="005B2576" w:rsidP="0057344C">
            <w:pPr>
              <w:rPr>
                <w:b/>
                <w:bCs/>
                <w:sz w:val="20"/>
                <w:szCs w:val="20"/>
                <w:lang w:val="uk-UA" w:eastAsia="en-GB"/>
              </w:rPr>
            </w:pPr>
            <w:r w:rsidRPr="009A0051">
              <w:rPr>
                <w:b/>
                <w:bCs/>
                <w:sz w:val="20"/>
                <w:szCs w:val="20"/>
                <w:lang w:val="uk-UA" w:eastAsia="en-GB"/>
              </w:rPr>
              <w:t>Всього</w:t>
            </w:r>
          </w:p>
        </w:tc>
        <w:tc>
          <w:tcPr>
            <w:tcW w:w="1843" w:type="dxa"/>
            <w:shd w:val="clear" w:color="auto" w:fill="auto"/>
            <w:noWrap/>
            <w:vAlign w:val="bottom"/>
            <w:hideMark/>
          </w:tcPr>
          <w:p w:rsidR="005B2576" w:rsidRPr="009A0051" w:rsidRDefault="005B2576" w:rsidP="0057344C">
            <w:pPr>
              <w:rPr>
                <w:sz w:val="20"/>
                <w:szCs w:val="20"/>
                <w:lang w:val="uk-UA" w:eastAsia="en-GB"/>
              </w:rPr>
            </w:pPr>
            <w:r w:rsidRPr="009A0051">
              <w:rPr>
                <w:sz w:val="20"/>
                <w:szCs w:val="20"/>
                <w:lang w:val="uk-UA" w:eastAsia="en-GB"/>
              </w:rPr>
              <w:t> </w:t>
            </w:r>
          </w:p>
        </w:tc>
        <w:tc>
          <w:tcPr>
            <w:tcW w:w="2268" w:type="dxa"/>
            <w:tcBorders>
              <w:top w:val="single" w:sz="4" w:space="0" w:color="auto"/>
              <w:bottom w:val="double" w:sz="4" w:space="0" w:color="auto"/>
            </w:tcBorders>
            <w:shd w:val="clear" w:color="auto" w:fill="auto"/>
            <w:noWrap/>
            <w:vAlign w:val="bottom"/>
          </w:tcPr>
          <w:p w:rsidR="005B2576" w:rsidRPr="009A0051" w:rsidRDefault="005B2576" w:rsidP="0057344C">
            <w:pPr>
              <w:jc w:val="right"/>
              <w:rPr>
                <w:b/>
                <w:bCs/>
                <w:sz w:val="20"/>
                <w:szCs w:val="20"/>
                <w:lang w:val="uk-UA" w:eastAsia="en-GB"/>
              </w:rPr>
            </w:pPr>
            <w:r w:rsidRPr="009A0051">
              <w:rPr>
                <w:b/>
                <w:bCs/>
                <w:sz w:val="20"/>
                <w:szCs w:val="20"/>
                <w:lang w:val="uk-UA" w:eastAsia="en-GB"/>
              </w:rPr>
              <w:t>742 896</w:t>
            </w:r>
          </w:p>
        </w:tc>
      </w:tr>
    </w:tbl>
    <w:p w:rsidR="005B2576" w:rsidRPr="009A0051" w:rsidRDefault="005B2576" w:rsidP="005B2576">
      <w:pPr>
        <w:jc w:val="both"/>
        <w:rPr>
          <w:sz w:val="20"/>
          <w:szCs w:val="20"/>
          <w:lang w:val="uk-UA"/>
        </w:rPr>
      </w:pPr>
    </w:p>
    <w:p w:rsidR="005B2576" w:rsidRPr="009A0051" w:rsidRDefault="005B2576" w:rsidP="005B2576">
      <w:pPr>
        <w:jc w:val="both"/>
        <w:rPr>
          <w:sz w:val="20"/>
          <w:szCs w:val="20"/>
          <w:lang w:val="uk-UA"/>
        </w:rPr>
      </w:pPr>
      <w:r w:rsidRPr="009A0051">
        <w:rPr>
          <w:sz w:val="20"/>
          <w:szCs w:val="20"/>
          <w:lang w:val="uk-UA"/>
        </w:rPr>
        <w:t>Станом на 31 грудня 2017 року активи, що були заставлені як забезпечення запозичень від фінансових установ, представлені наступним чином:</w:t>
      </w:r>
    </w:p>
    <w:p w:rsidR="005B2576" w:rsidRPr="009A0051" w:rsidRDefault="005B2576" w:rsidP="005B2576">
      <w:pPr>
        <w:jc w:val="both"/>
        <w:rPr>
          <w:sz w:val="20"/>
          <w:szCs w:val="20"/>
          <w:lang w:val="uk-UA"/>
        </w:rPr>
      </w:pPr>
    </w:p>
    <w:p w:rsidR="005B2576" w:rsidRPr="009A0051" w:rsidRDefault="005B2576" w:rsidP="005B2576">
      <w:pPr>
        <w:jc w:val="both"/>
        <w:rPr>
          <w:sz w:val="20"/>
          <w:szCs w:val="20"/>
          <w:lang w:val="uk-UA"/>
        </w:rPr>
      </w:pPr>
      <w:r w:rsidRPr="009A0051">
        <w:rPr>
          <w:sz w:val="20"/>
          <w:szCs w:val="20"/>
          <w:lang w:val="uk-UA"/>
        </w:rPr>
        <w:t>-</w:t>
      </w:r>
      <w:r w:rsidRPr="009A0051">
        <w:rPr>
          <w:sz w:val="20"/>
          <w:szCs w:val="20"/>
          <w:lang w:val="uk-UA"/>
        </w:rPr>
        <w:tab/>
        <w:t>транспортні засоби, що знаходяться у фінансовому лізингу в сумі 269 373 тис. грн.</w:t>
      </w:r>
    </w:p>
    <w:p w:rsidR="005B2576" w:rsidRPr="009A0051" w:rsidRDefault="005B2576" w:rsidP="005B2576">
      <w:pPr>
        <w:jc w:val="both"/>
        <w:rPr>
          <w:sz w:val="20"/>
          <w:szCs w:val="20"/>
          <w:lang w:val="uk-UA"/>
        </w:rPr>
      </w:pPr>
      <w:r w:rsidRPr="009A0051">
        <w:rPr>
          <w:sz w:val="20"/>
          <w:szCs w:val="20"/>
          <w:lang w:val="uk-UA"/>
        </w:rPr>
        <w:t>-</w:t>
      </w:r>
      <w:r w:rsidRPr="009A0051">
        <w:rPr>
          <w:sz w:val="20"/>
          <w:szCs w:val="20"/>
          <w:lang w:val="uk-UA"/>
        </w:rPr>
        <w:tab/>
        <w:t>транспортні засоби, що знаходяться в операційній оренді в сумі 858 тис. грн.</w:t>
      </w:r>
    </w:p>
    <w:p w:rsidR="005B2576" w:rsidRPr="009A0051" w:rsidRDefault="005B2576" w:rsidP="005B2576">
      <w:pPr>
        <w:jc w:val="both"/>
        <w:rPr>
          <w:sz w:val="20"/>
          <w:szCs w:val="20"/>
          <w:lang w:val="uk-UA"/>
        </w:rPr>
      </w:pPr>
      <w:r w:rsidRPr="009A0051">
        <w:rPr>
          <w:sz w:val="20"/>
          <w:szCs w:val="20"/>
          <w:lang w:val="uk-UA"/>
        </w:rPr>
        <w:t>-</w:t>
      </w:r>
      <w:r w:rsidRPr="009A0051">
        <w:rPr>
          <w:sz w:val="20"/>
          <w:szCs w:val="20"/>
          <w:lang w:val="uk-UA"/>
        </w:rPr>
        <w:tab/>
        <w:t>обладнання, що знаходяться у фінансовому лізингу в сумі 440 тис. грн.</w:t>
      </w:r>
    </w:p>
    <w:p w:rsidR="005B2576" w:rsidRPr="009A0051" w:rsidRDefault="005B2576" w:rsidP="005B2576">
      <w:pPr>
        <w:jc w:val="both"/>
        <w:rPr>
          <w:sz w:val="20"/>
          <w:szCs w:val="20"/>
          <w:lang w:val="uk-UA"/>
        </w:rPr>
      </w:pPr>
      <w:r w:rsidRPr="009A0051">
        <w:rPr>
          <w:sz w:val="20"/>
          <w:szCs w:val="20"/>
          <w:lang w:val="uk-UA"/>
        </w:rPr>
        <w:t>-</w:t>
      </w:r>
      <w:r w:rsidRPr="009A0051">
        <w:rPr>
          <w:sz w:val="20"/>
          <w:szCs w:val="20"/>
          <w:lang w:val="uk-UA"/>
        </w:rPr>
        <w:tab/>
        <w:t>депозити третіх осіб у розмірі 1 200 тис. грн. та 15 271 тис. доларів США.</w:t>
      </w:r>
    </w:p>
    <w:p w:rsidR="005B2576" w:rsidRPr="009A0051" w:rsidRDefault="005B2576" w:rsidP="005B2576">
      <w:pPr>
        <w:jc w:val="both"/>
        <w:rPr>
          <w:sz w:val="20"/>
          <w:szCs w:val="20"/>
        </w:rPr>
      </w:pPr>
      <w:r w:rsidRPr="009A0051">
        <w:rPr>
          <w:sz w:val="20"/>
          <w:szCs w:val="20"/>
          <w:lang w:val="uk-UA"/>
        </w:rPr>
        <w:t>-</w:t>
      </w:r>
      <w:r w:rsidRPr="009A0051">
        <w:rPr>
          <w:sz w:val="20"/>
          <w:szCs w:val="20"/>
          <w:lang w:val="uk-UA"/>
        </w:rPr>
        <w:tab/>
        <w:t>право вимагати кошти, що належать Компанії, від дебіторів згідно з договорами фінансового лізингу в сумі 35 010 тис. грн.</w:t>
      </w:r>
    </w:p>
    <w:p w:rsidR="005B2576" w:rsidRPr="009A0051" w:rsidRDefault="005B2576" w:rsidP="005B2576">
      <w:pPr>
        <w:jc w:val="both"/>
        <w:rPr>
          <w:sz w:val="20"/>
          <w:szCs w:val="20"/>
        </w:rPr>
      </w:pP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68" w:name="_Toc514246441"/>
      <w:bookmarkStart w:id="69" w:name="_Toc391306019"/>
      <w:bookmarkStart w:id="70" w:name="_Toc507148137"/>
      <w:r w:rsidRPr="009A0051">
        <w:rPr>
          <w:sz w:val="20"/>
          <w:szCs w:val="20"/>
        </w:rPr>
        <w:t>Поточні забезпечення</w:t>
      </w:r>
      <w:bookmarkEnd w:id="68"/>
    </w:p>
    <w:p w:rsidR="005B2576" w:rsidRPr="009A0051" w:rsidRDefault="005B2576" w:rsidP="005B2576">
      <w:pPr>
        <w:rPr>
          <w:sz w:val="20"/>
          <w:szCs w:val="20"/>
          <w:lang w:val="uk-UA"/>
        </w:rPr>
      </w:pPr>
    </w:p>
    <w:p w:rsidR="005B2576" w:rsidRPr="009A0051" w:rsidRDefault="005B2576" w:rsidP="005B2576">
      <w:pPr>
        <w:autoSpaceDE w:val="0"/>
        <w:autoSpaceDN w:val="0"/>
        <w:adjustRightInd w:val="0"/>
        <w:jc w:val="both"/>
        <w:rPr>
          <w:sz w:val="20"/>
          <w:szCs w:val="20"/>
          <w:lang w:val="uk-UA"/>
        </w:rPr>
      </w:pPr>
      <w:r w:rsidRPr="009A0051">
        <w:rPr>
          <w:sz w:val="20"/>
          <w:szCs w:val="20"/>
          <w:lang w:val="uk-UA"/>
        </w:rPr>
        <w:t>Станом на 31 грудня 2017 року поточні забезпечення представлені резервом на невикористані відпустки, рух по якому за рік, що закінчився на зазначену дату представлений наступним чином:</w:t>
      </w:r>
    </w:p>
    <w:tbl>
      <w:tblPr>
        <w:tblW w:w="10065" w:type="dxa"/>
        <w:tblInd w:w="108" w:type="dxa"/>
        <w:tblLook w:val="04A0" w:firstRow="1" w:lastRow="0" w:firstColumn="1" w:lastColumn="0" w:noHBand="0" w:noVBand="1"/>
      </w:tblPr>
      <w:tblGrid>
        <w:gridCol w:w="8222"/>
        <w:gridCol w:w="1843"/>
      </w:tblGrid>
      <w:tr w:rsidR="009A0051" w:rsidRPr="009A0051" w:rsidTr="0057344C">
        <w:trPr>
          <w:trHeight w:val="188"/>
        </w:trPr>
        <w:tc>
          <w:tcPr>
            <w:tcW w:w="8222" w:type="dxa"/>
            <w:tcBorders>
              <w:top w:val="nil"/>
              <w:left w:val="nil"/>
              <w:right w:val="nil"/>
            </w:tcBorders>
            <w:shd w:val="clear" w:color="000000" w:fill="FFFFFF"/>
            <w:noWrap/>
            <w:vAlign w:val="bottom"/>
            <w:hideMark/>
          </w:tcPr>
          <w:p w:rsidR="005B2576" w:rsidRPr="009A0051" w:rsidRDefault="005B2576" w:rsidP="0057344C">
            <w:pPr>
              <w:jc w:val="both"/>
              <w:rPr>
                <w:i/>
                <w:iCs/>
                <w:sz w:val="20"/>
                <w:szCs w:val="20"/>
                <w:lang w:val="uk-UA" w:eastAsia="uk-UA"/>
              </w:rPr>
            </w:pPr>
          </w:p>
        </w:tc>
        <w:tc>
          <w:tcPr>
            <w:tcW w:w="1843" w:type="dxa"/>
            <w:tcBorders>
              <w:top w:val="nil"/>
              <w:left w:val="nil"/>
              <w:bottom w:val="single" w:sz="4" w:space="0" w:color="auto"/>
              <w:right w:val="nil"/>
            </w:tcBorders>
            <w:shd w:val="clear" w:color="000000" w:fill="FFFFFF"/>
            <w:vAlign w:val="bottom"/>
          </w:tcPr>
          <w:p w:rsidR="005B2576" w:rsidRPr="009A0051" w:rsidRDefault="005B2576" w:rsidP="0057344C">
            <w:pPr>
              <w:jc w:val="right"/>
              <w:rPr>
                <w:b/>
                <w:bCs/>
                <w:sz w:val="20"/>
                <w:szCs w:val="20"/>
                <w:lang w:val="uk-UA" w:eastAsia="uk-UA"/>
              </w:rPr>
            </w:pPr>
            <w:r w:rsidRPr="009A0051">
              <w:rPr>
                <w:b/>
                <w:bCs/>
                <w:sz w:val="20"/>
                <w:szCs w:val="20"/>
                <w:lang w:val="uk-UA" w:eastAsia="uk-UA"/>
              </w:rPr>
              <w:t>2017 рік</w:t>
            </w:r>
          </w:p>
        </w:tc>
      </w:tr>
      <w:tr w:rsidR="009A0051" w:rsidRPr="009A0051" w:rsidTr="0057344C">
        <w:trPr>
          <w:trHeight w:val="255"/>
        </w:trPr>
        <w:tc>
          <w:tcPr>
            <w:tcW w:w="8222" w:type="dxa"/>
            <w:tcBorders>
              <w:top w:val="nil"/>
              <w:left w:val="nil"/>
              <w:bottom w:val="nil"/>
              <w:right w:val="nil"/>
            </w:tcBorders>
            <w:shd w:val="clear" w:color="000000" w:fill="FFFFFF"/>
            <w:noWrap/>
            <w:vAlign w:val="bottom"/>
          </w:tcPr>
          <w:p w:rsidR="005B2576" w:rsidRPr="009A0051" w:rsidRDefault="005B2576" w:rsidP="0057344C">
            <w:pPr>
              <w:jc w:val="both"/>
              <w:outlineLvl w:val="0"/>
              <w:rPr>
                <w:sz w:val="20"/>
                <w:szCs w:val="20"/>
                <w:lang w:val="uk-UA" w:eastAsia="uk-UA"/>
              </w:rPr>
            </w:pPr>
          </w:p>
        </w:tc>
        <w:tc>
          <w:tcPr>
            <w:tcW w:w="1843" w:type="dxa"/>
            <w:tcBorders>
              <w:top w:val="single" w:sz="4" w:space="0" w:color="auto"/>
              <w:left w:val="nil"/>
              <w:right w:val="nil"/>
            </w:tcBorders>
            <w:shd w:val="clear" w:color="000000" w:fill="FFFFFF"/>
            <w:noWrap/>
            <w:vAlign w:val="bottom"/>
          </w:tcPr>
          <w:p w:rsidR="005B2576" w:rsidRPr="009A0051" w:rsidRDefault="005B2576" w:rsidP="0057344C">
            <w:pPr>
              <w:jc w:val="right"/>
              <w:outlineLvl w:val="0"/>
              <w:rPr>
                <w:sz w:val="20"/>
                <w:szCs w:val="20"/>
                <w:lang w:val="uk-UA" w:eastAsia="uk-UA"/>
              </w:rPr>
            </w:pPr>
          </w:p>
        </w:tc>
      </w:tr>
      <w:tr w:rsidR="009A0051" w:rsidRPr="009A0051" w:rsidTr="0057344C">
        <w:trPr>
          <w:trHeight w:val="255"/>
        </w:trPr>
        <w:tc>
          <w:tcPr>
            <w:tcW w:w="8222" w:type="dxa"/>
            <w:tcBorders>
              <w:top w:val="nil"/>
              <w:left w:val="nil"/>
              <w:bottom w:val="nil"/>
              <w:right w:val="nil"/>
            </w:tcBorders>
            <w:shd w:val="clear" w:color="000000" w:fill="FFFFFF"/>
            <w:noWrap/>
            <w:vAlign w:val="bottom"/>
          </w:tcPr>
          <w:p w:rsidR="005B2576" w:rsidRPr="009A0051" w:rsidRDefault="005B2576" w:rsidP="0057344C">
            <w:pPr>
              <w:jc w:val="both"/>
              <w:rPr>
                <w:bCs/>
                <w:sz w:val="20"/>
                <w:szCs w:val="20"/>
                <w:lang w:val="uk-UA" w:eastAsia="uk-UA"/>
              </w:rPr>
            </w:pPr>
            <w:r w:rsidRPr="009A0051">
              <w:rPr>
                <w:bCs/>
                <w:sz w:val="20"/>
                <w:szCs w:val="20"/>
                <w:lang w:val="uk-UA" w:eastAsia="uk-UA"/>
              </w:rPr>
              <w:t>Нараховано резерв на невикористані відпустки за рік</w:t>
            </w:r>
          </w:p>
        </w:tc>
        <w:tc>
          <w:tcPr>
            <w:tcW w:w="1843" w:type="dxa"/>
            <w:tcBorders>
              <w:left w:val="nil"/>
              <w:right w:val="nil"/>
            </w:tcBorders>
            <w:shd w:val="clear" w:color="000000" w:fill="FFFFFF"/>
            <w:noWrap/>
            <w:vAlign w:val="bottom"/>
          </w:tcPr>
          <w:p w:rsidR="005B2576" w:rsidRPr="009A0051" w:rsidRDefault="005B2576" w:rsidP="0057344C">
            <w:pPr>
              <w:jc w:val="right"/>
              <w:rPr>
                <w:sz w:val="20"/>
                <w:szCs w:val="20"/>
                <w:lang w:val="uk-UA" w:eastAsia="uk-UA"/>
              </w:rPr>
            </w:pPr>
            <w:r w:rsidRPr="009A0051">
              <w:rPr>
                <w:sz w:val="20"/>
                <w:szCs w:val="20"/>
                <w:lang w:val="uk-UA" w:eastAsia="uk-UA"/>
              </w:rPr>
              <w:t>(1 435)</w:t>
            </w:r>
          </w:p>
        </w:tc>
      </w:tr>
      <w:tr w:rsidR="009A0051" w:rsidRPr="009A0051" w:rsidTr="0057344C">
        <w:trPr>
          <w:trHeight w:val="255"/>
        </w:trPr>
        <w:tc>
          <w:tcPr>
            <w:tcW w:w="8222" w:type="dxa"/>
            <w:tcBorders>
              <w:top w:val="nil"/>
              <w:left w:val="nil"/>
              <w:bottom w:val="nil"/>
              <w:right w:val="nil"/>
            </w:tcBorders>
            <w:shd w:val="clear" w:color="000000" w:fill="FFFFFF"/>
            <w:noWrap/>
            <w:vAlign w:val="bottom"/>
          </w:tcPr>
          <w:p w:rsidR="005B2576" w:rsidRPr="009A0051" w:rsidRDefault="005B2576" w:rsidP="0057344C">
            <w:pPr>
              <w:jc w:val="both"/>
              <w:rPr>
                <w:b/>
                <w:bCs/>
                <w:sz w:val="20"/>
                <w:szCs w:val="20"/>
                <w:lang w:val="uk-UA" w:eastAsia="uk-UA"/>
              </w:rPr>
            </w:pPr>
            <w:r w:rsidRPr="009A0051">
              <w:rPr>
                <w:b/>
                <w:bCs/>
                <w:sz w:val="20"/>
                <w:szCs w:val="20"/>
                <w:lang w:val="uk-UA" w:eastAsia="uk-UA"/>
              </w:rPr>
              <w:t>На 31 грудня 2017 рік</w:t>
            </w:r>
          </w:p>
        </w:tc>
        <w:tc>
          <w:tcPr>
            <w:tcW w:w="1843" w:type="dxa"/>
            <w:tcBorders>
              <w:top w:val="single" w:sz="4" w:space="0" w:color="auto"/>
              <w:left w:val="nil"/>
              <w:bottom w:val="double" w:sz="4" w:space="0" w:color="auto"/>
              <w:right w:val="nil"/>
            </w:tcBorders>
            <w:shd w:val="clear" w:color="auto" w:fill="auto"/>
            <w:vAlign w:val="bottom"/>
          </w:tcPr>
          <w:p w:rsidR="005B2576" w:rsidRPr="009A0051" w:rsidRDefault="005B2576" w:rsidP="0057344C">
            <w:pPr>
              <w:jc w:val="right"/>
              <w:rPr>
                <w:b/>
                <w:sz w:val="20"/>
                <w:szCs w:val="20"/>
                <w:lang w:val="uk-UA" w:eastAsia="uk-UA"/>
              </w:rPr>
            </w:pPr>
            <w:r w:rsidRPr="009A0051">
              <w:rPr>
                <w:b/>
                <w:sz w:val="20"/>
                <w:szCs w:val="20"/>
                <w:lang w:val="uk-UA" w:eastAsia="uk-UA"/>
              </w:rPr>
              <w:t>(1 435)</w:t>
            </w:r>
          </w:p>
        </w:tc>
      </w:tr>
    </w:tbl>
    <w:p w:rsidR="005B2576" w:rsidRPr="009A0051" w:rsidRDefault="005B2576" w:rsidP="005B2576">
      <w:pPr>
        <w:spacing w:before="240" w:after="240"/>
        <w:jc w:val="both"/>
        <w:rPr>
          <w:sz w:val="20"/>
          <w:szCs w:val="20"/>
        </w:rPr>
      </w:pPr>
      <w:r w:rsidRPr="009A0051">
        <w:rPr>
          <w:sz w:val="20"/>
          <w:szCs w:val="20"/>
          <w:lang w:val="uk-UA"/>
        </w:rPr>
        <w:t>Резерв на невикористані відпустки являє собою потенційне зменшення економічних вигід, пов'язаних із зобов'язаннями Компанії перед працівниками відповідно до трудового законодавства України</w:t>
      </w:r>
      <w:r w:rsidRPr="009A0051">
        <w:rPr>
          <w:sz w:val="20"/>
          <w:szCs w:val="20"/>
        </w:rPr>
        <w:t>.</w:t>
      </w: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71" w:name="_Toc514246442"/>
      <w:r w:rsidRPr="009A0051">
        <w:rPr>
          <w:sz w:val="20"/>
          <w:szCs w:val="20"/>
        </w:rPr>
        <w:t>Поточна кредиторська заборгованість та інші поточні зобов’язання</w:t>
      </w:r>
      <w:bookmarkEnd w:id="69"/>
      <w:bookmarkEnd w:id="70"/>
      <w:bookmarkEnd w:id="71"/>
      <w:r w:rsidRPr="009A0051">
        <w:rPr>
          <w:sz w:val="20"/>
          <w:szCs w:val="20"/>
        </w:rPr>
        <w:t xml:space="preserve"> </w:t>
      </w:r>
    </w:p>
    <w:p w:rsidR="005B2576" w:rsidRPr="009A0051" w:rsidRDefault="005B2576" w:rsidP="005B2576">
      <w:pPr>
        <w:jc w:val="both"/>
        <w:rPr>
          <w:sz w:val="20"/>
          <w:szCs w:val="20"/>
          <w:lang w:val="uk-UA"/>
        </w:rPr>
      </w:pPr>
    </w:p>
    <w:p w:rsidR="005B2576" w:rsidRPr="009A0051" w:rsidRDefault="005B2576" w:rsidP="005B2576">
      <w:pPr>
        <w:jc w:val="both"/>
        <w:rPr>
          <w:sz w:val="20"/>
          <w:szCs w:val="20"/>
        </w:rPr>
      </w:pPr>
      <w:r w:rsidRPr="009A0051">
        <w:rPr>
          <w:sz w:val="20"/>
          <w:szCs w:val="20"/>
          <w:lang w:val="uk-UA"/>
        </w:rPr>
        <w:t>Поточна кредиторська заборгованість (код рядка Балансу 1615) станом на 31 грудня 2017 року представлена заборгованістю за комісійною винагородою в сумі 3 429 тис. грн.</w:t>
      </w:r>
    </w:p>
    <w:p w:rsidR="005B2576" w:rsidRPr="009A0051" w:rsidRDefault="005B2576" w:rsidP="005B2576">
      <w:pPr>
        <w:spacing w:before="240"/>
        <w:jc w:val="both"/>
        <w:rPr>
          <w:sz w:val="20"/>
          <w:szCs w:val="20"/>
        </w:rPr>
      </w:pPr>
      <w:r w:rsidRPr="009A0051">
        <w:rPr>
          <w:sz w:val="20"/>
          <w:szCs w:val="20"/>
          <w:lang w:val="uk-UA"/>
        </w:rPr>
        <w:t>Поточна кредиторська заборгованість за одержаними авансами (код рядка Балансу 1635) станом на 31 грудня 2017 року представлена заборгованістю за авансами одержаними по фінансовому лізингу в сумі 14 334 тис. грн. та авансами одержаними по операційній оренді в сумі 2 067 тис. грн.</w:t>
      </w:r>
    </w:p>
    <w:p w:rsidR="005B2576" w:rsidRPr="009A0051" w:rsidRDefault="005B2576" w:rsidP="005B2576">
      <w:pPr>
        <w:spacing w:before="240"/>
        <w:jc w:val="both"/>
        <w:rPr>
          <w:sz w:val="20"/>
          <w:szCs w:val="20"/>
        </w:rPr>
      </w:pPr>
    </w:p>
    <w:p w:rsidR="005B2576" w:rsidRPr="009A0051" w:rsidRDefault="005B2576" w:rsidP="005B2576">
      <w:pPr>
        <w:jc w:val="both"/>
        <w:rPr>
          <w:sz w:val="20"/>
          <w:szCs w:val="20"/>
          <w:lang w:val="uk-UA"/>
        </w:rPr>
      </w:pPr>
      <w:r w:rsidRPr="009A0051">
        <w:rPr>
          <w:sz w:val="20"/>
          <w:szCs w:val="20"/>
          <w:lang w:val="uk-UA"/>
        </w:rPr>
        <w:t>Доходи майбутніх періодів (код рядка Балансу 1665) станом на 31 грудня 2017 року представлені дисконтом, що виник при покупці заборгованості по фінансовій оренді в сумі 10 669 тис. грн.</w:t>
      </w:r>
    </w:p>
    <w:p w:rsidR="005B2576" w:rsidRPr="009A0051" w:rsidRDefault="005B2576" w:rsidP="005B2576">
      <w:pPr>
        <w:spacing w:before="240"/>
        <w:jc w:val="both"/>
        <w:rPr>
          <w:sz w:val="20"/>
          <w:szCs w:val="20"/>
          <w:lang w:val="uk-UA"/>
        </w:rPr>
      </w:pPr>
      <w:r w:rsidRPr="009A0051">
        <w:rPr>
          <w:sz w:val="20"/>
          <w:szCs w:val="20"/>
          <w:lang w:val="uk-UA"/>
        </w:rPr>
        <w:t>Інші поточні зобов</w:t>
      </w:r>
      <w:r w:rsidRPr="009A0051">
        <w:rPr>
          <w:sz w:val="20"/>
          <w:szCs w:val="20"/>
        </w:rPr>
        <w:t>’</w:t>
      </w:r>
      <w:r w:rsidRPr="009A0051">
        <w:rPr>
          <w:sz w:val="20"/>
          <w:szCs w:val="20"/>
          <w:lang w:val="uk-UA"/>
        </w:rPr>
        <w:t>язання (код рядка Балансу 1690 ) станом на 31 грудня 2017 року представлені заборгованістю по відсотках по кредитах банків в сумі 7 218 тис.грн. та іншими поточними зобов</w:t>
      </w:r>
      <w:r w:rsidRPr="009A0051">
        <w:rPr>
          <w:sz w:val="20"/>
          <w:szCs w:val="20"/>
        </w:rPr>
        <w:t>’</w:t>
      </w:r>
      <w:r w:rsidRPr="009A0051">
        <w:rPr>
          <w:sz w:val="20"/>
          <w:szCs w:val="20"/>
          <w:lang w:val="uk-UA"/>
        </w:rPr>
        <w:t>язаннями.</w:t>
      </w:r>
    </w:p>
    <w:p w:rsidR="005B2576" w:rsidRPr="009A0051" w:rsidRDefault="005B2576" w:rsidP="005B2576">
      <w:pPr>
        <w:jc w:val="both"/>
        <w:rPr>
          <w:sz w:val="20"/>
          <w:szCs w:val="20"/>
          <w:lang w:val="uk-UA"/>
        </w:rPr>
      </w:pPr>
    </w:p>
    <w:p w:rsidR="005B2576" w:rsidRPr="009A0051" w:rsidRDefault="005B2576" w:rsidP="006A25D9">
      <w:pPr>
        <w:pStyle w:val="2"/>
        <w:numPr>
          <w:ilvl w:val="0"/>
          <w:numId w:val="7"/>
        </w:numPr>
        <w:ind w:left="426"/>
        <w:rPr>
          <w:rFonts w:ascii="Times New Roman" w:hAnsi="Times New Roman" w:cs="Times New Roman"/>
          <w:color w:val="auto"/>
          <w:sz w:val="20"/>
          <w:szCs w:val="20"/>
        </w:rPr>
      </w:pPr>
      <w:bookmarkStart w:id="72" w:name="_Toc507148139"/>
      <w:bookmarkStart w:id="73" w:name="_Toc514246443"/>
      <w:r w:rsidRPr="009A0051">
        <w:rPr>
          <w:rFonts w:ascii="Times New Roman" w:hAnsi="Times New Roman" w:cs="Times New Roman"/>
          <w:color w:val="auto"/>
          <w:sz w:val="20"/>
          <w:szCs w:val="20"/>
        </w:rPr>
        <w:t>Операції з пов’язаними сторонами</w:t>
      </w:r>
      <w:bookmarkEnd w:id="72"/>
      <w:bookmarkEnd w:id="73"/>
    </w:p>
    <w:p w:rsidR="005B2576" w:rsidRPr="009A0051" w:rsidRDefault="005B2576" w:rsidP="005B2576">
      <w:pPr>
        <w:spacing w:before="240"/>
        <w:jc w:val="both"/>
        <w:rPr>
          <w:sz w:val="20"/>
          <w:szCs w:val="20"/>
          <w:lang w:val="uk-UA"/>
        </w:rPr>
      </w:pPr>
      <w:r w:rsidRPr="009A0051">
        <w:rPr>
          <w:sz w:val="20"/>
          <w:szCs w:val="20"/>
          <w:lang w:val="uk-UA"/>
        </w:rPr>
        <w:t>Відповідно до МСФЗ (IAS) 24 «Розкриття інформації щодо пов’язаних сторін", пов'язаними вважаються сторони, одна з яких має можливість контролювати або у значній мірі впливати на операційні та фінансові рішення іншої сторони. При вирішенні питання про те, чи є сторони пов'язаними, береться до уваги зміст взаємовідносин сторін, а не тільки їх юридична форма.</w:t>
      </w:r>
    </w:p>
    <w:p w:rsidR="005B2576" w:rsidRPr="009A0051" w:rsidRDefault="005B2576" w:rsidP="005B2576">
      <w:pPr>
        <w:spacing w:before="240"/>
        <w:jc w:val="both"/>
        <w:rPr>
          <w:sz w:val="20"/>
          <w:szCs w:val="20"/>
          <w:lang w:val="uk-UA"/>
        </w:rPr>
      </w:pPr>
      <w:r w:rsidRPr="009A0051">
        <w:rPr>
          <w:sz w:val="20"/>
          <w:szCs w:val="20"/>
          <w:lang w:val="uk-UA"/>
        </w:rPr>
        <w:t>Пов'язані сторони можуть вступати в угоди, які не проводилися б між непов'язаними сторонами. Ціни і умови таких угод можуть відрізнятися від цін і умов угод між непов'язаними сторонами.</w:t>
      </w:r>
    </w:p>
    <w:p w:rsidR="005B2576" w:rsidRPr="009A0051" w:rsidRDefault="005B2576" w:rsidP="005B2576">
      <w:pPr>
        <w:spacing w:before="240"/>
        <w:jc w:val="both"/>
        <w:rPr>
          <w:sz w:val="20"/>
          <w:szCs w:val="20"/>
          <w:lang w:val="uk-UA"/>
        </w:rPr>
      </w:pPr>
      <w:r w:rsidRPr="009A0051">
        <w:rPr>
          <w:sz w:val="20"/>
          <w:szCs w:val="20"/>
          <w:lang w:val="uk-UA"/>
        </w:rPr>
        <w:t>Балансові залишки за операціями з пов'язаними сторонами на 31 грудня 2017 року наступні:</w:t>
      </w:r>
    </w:p>
    <w:p w:rsidR="005B2576" w:rsidRPr="009A0051" w:rsidRDefault="005B2576" w:rsidP="005B2576">
      <w:pPr>
        <w:spacing w:before="240"/>
        <w:jc w:val="both"/>
        <w:rPr>
          <w:sz w:val="20"/>
          <w:szCs w:val="20"/>
        </w:rPr>
      </w:pPr>
    </w:p>
    <w:tbl>
      <w:tblPr>
        <w:tblW w:w="10120" w:type="dxa"/>
        <w:tblInd w:w="108" w:type="dxa"/>
        <w:tblLook w:val="04A0" w:firstRow="1" w:lastRow="0" w:firstColumn="1" w:lastColumn="0" w:noHBand="0" w:noVBand="1"/>
      </w:tblPr>
      <w:tblGrid>
        <w:gridCol w:w="8220"/>
        <w:gridCol w:w="1900"/>
      </w:tblGrid>
      <w:tr w:rsidR="009A0051" w:rsidRPr="009A0051" w:rsidTr="0057344C">
        <w:trPr>
          <w:trHeight w:val="520"/>
        </w:trPr>
        <w:tc>
          <w:tcPr>
            <w:tcW w:w="8220" w:type="dxa"/>
            <w:tcBorders>
              <w:top w:val="nil"/>
              <w:left w:val="nil"/>
              <w:bottom w:val="nil"/>
              <w:right w:val="nil"/>
            </w:tcBorders>
            <w:shd w:val="clear" w:color="auto" w:fill="auto"/>
            <w:vAlign w:val="center"/>
            <w:hideMark/>
          </w:tcPr>
          <w:p w:rsidR="005B2576" w:rsidRPr="009A0051" w:rsidRDefault="005B2576" w:rsidP="0057344C">
            <w:pPr>
              <w:jc w:val="right"/>
              <w:rPr>
                <w:b/>
                <w:bCs/>
                <w:sz w:val="20"/>
                <w:szCs w:val="20"/>
                <w:lang w:eastAsia="en-US"/>
              </w:rPr>
            </w:pP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en-US" w:eastAsia="en-US"/>
              </w:rPr>
            </w:pPr>
            <w:r w:rsidRPr="009A0051">
              <w:rPr>
                <w:b/>
                <w:bCs/>
                <w:sz w:val="20"/>
                <w:szCs w:val="20"/>
                <w:lang w:val="uk-UA" w:eastAsia="en-US"/>
              </w:rPr>
              <w:t xml:space="preserve">31 грудня </w:t>
            </w:r>
            <w:r w:rsidRPr="009A0051">
              <w:rPr>
                <w:b/>
                <w:bCs/>
                <w:sz w:val="20"/>
                <w:szCs w:val="20"/>
                <w:lang w:val="uk-UA" w:eastAsia="en-US"/>
              </w:rPr>
              <w:br/>
              <w:t>2017 року</w:t>
            </w:r>
          </w:p>
        </w:tc>
      </w:tr>
      <w:tr w:rsidR="009A0051" w:rsidRPr="009A0051" w:rsidTr="0057344C">
        <w:trPr>
          <w:trHeight w:val="260"/>
        </w:trPr>
        <w:tc>
          <w:tcPr>
            <w:tcW w:w="8220" w:type="dxa"/>
            <w:tcBorders>
              <w:top w:val="nil"/>
              <w:left w:val="nil"/>
              <w:bottom w:val="nil"/>
              <w:right w:val="nil"/>
            </w:tcBorders>
            <w:shd w:val="clear" w:color="auto" w:fill="auto"/>
            <w:vAlign w:val="center"/>
            <w:hideMark/>
          </w:tcPr>
          <w:p w:rsidR="005B2576" w:rsidRPr="009A0051" w:rsidRDefault="005B2576" w:rsidP="0057344C">
            <w:pPr>
              <w:rPr>
                <w:b/>
                <w:bCs/>
                <w:sz w:val="20"/>
                <w:szCs w:val="20"/>
                <w:lang w:val="en-US" w:eastAsia="en-US"/>
              </w:rPr>
            </w:pP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b/>
                <w:bCs/>
                <w:sz w:val="20"/>
                <w:szCs w:val="20"/>
                <w:lang w:val="en-US" w:eastAsia="en-US"/>
              </w:rPr>
            </w:pPr>
          </w:p>
        </w:tc>
      </w:tr>
      <w:tr w:rsidR="009A0051" w:rsidRPr="009A0051" w:rsidTr="0057344C">
        <w:trPr>
          <w:trHeight w:val="260"/>
        </w:trPr>
        <w:tc>
          <w:tcPr>
            <w:tcW w:w="8220" w:type="dxa"/>
            <w:tcBorders>
              <w:top w:val="nil"/>
              <w:left w:val="nil"/>
              <w:bottom w:val="single" w:sz="4" w:space="0" w:color="auto"/>
              <w:right w:val="nil"/>
            </w:tcBorders>
            <w:shd w:val="clear" w:color="auto" w:fill="auto"/>
            <w:vAlign w:val="center"/>
            <w:hideMark/>
          </w:tcPr>
          <w:p w:rsidR="005B2576" w:rsidRPr="009A0051" w:rsidRDefault="005B2576" w:rsidP="0057344C">
            <w:pPr>
              <w:rPr>
                <w:b/>
                <w:bCs/>
                <w:sz w:val="20"/>
                <w:szCs w:val="20"/>
                <w:lang w:val="en-US" w:eastAsia="en-US"/>
              </w:rPr>
            </w:pPr>
            <w:r w:rsidRPr="009A0051">
              <w:rPr>
                <w:b/>
                <w:bCs/>
                <w:sz w:val="20"/>
                <w:szCs w:val="20"/>
                <w:lang w:val="uk-UA" w:eastAsia="en-US"/>
              </w:rPr>
              <w:t>Чисті інвестиції в лізинг</w:t>
            </w: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en-US" w:eastAsia="en-US"/>
              </w:rPr>
            </w:pPr>
            <w:r w:rsidRPr="009A0051">
              <w:rPr>
                <w:b/>
                <w:bCs/>
                <w:snapToGrid w:val="0"/>
                <w:sz w:val="20"/>
                <w:szCs w:val="20"/>
                <w:lang w:val="uk-UA" w:eastAsia="en-US"/>
              </w:rPr>
              <w:t>663</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Компанії Групи</w:t>
            </w: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663</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p>
        </w:tc>
      </w:tr>
      <w:tr w:rsidR="009A0051" w:rsidRPr="009A0051" w:rsidTr="0057344C">
        <w:trPr>
          <w:trHeight w:val="260"/>
        </w:trPr>
        <w:tc>
          <w:tcPr>
            <w:tcW w:w="8220" w:type="dxa"/>
            <w:tcBorders>
              <w:top w:val="nil"/>
              <w:left w:val="nil"/>
              <w:bottom w:val="single" w:sz="4" w:space="0" w:color="auto"/>
              <w:right w:val="nil"/>
            </w:tcBorders>
            <w:shd w:val="clear" w:color="auto" w:fill="auto"/>
            <w:vAlign w:val="center"/>
            <w:hideMark/>
          </w:tcPr>
          <w:p w:rsidR="005B2576" w:rsidRPr="009A0051" w:rsidRDefault="005B2576" w:rsidP="0057344C">
            <w:pPr>
              <w:rPr>
                <w:b/>
                <w:bCs/>
                <w:sz w:val="20"/>
                <w:szCs w:val="20"/>
                <w:lang w:val="en-US" w:eastAsia="en-US"/>
              </w:rPr>
            </w:pPr>
            <w:r w:rsidRPr="009A0051">
              <w:rPr>
                <w:b/>
                <w:bCs/>
                <w:sz w:val="20"/>
                <w:szCs w:val="20"/>
                <w:lang w:val="uk-UA" w:eastAsia="en-US"/>
              </w:rPr>
              <w:t>Фінансова допомога видана</w:t>
            </w: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en-US" w:eastAsia="en-US"/>
              </w:rPr>
            </w:pPr>
            <w:r w:rsidRPr="009A0051">
              <w:rPr>
                <w:b/>
                <w:bCs/>
                <w:snapToGrid w:val="0"/>
                <w:sz w:val="20"/>
                <w:szCs w:val="20"/>
                <w:lang w:val="uk-UA" w:eastAsia="en-US"/>
              </w:rPr>
              <w:t>24 171</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Компанії Групи</w:t>
            </w: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11 048</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Інші пов’язані сторони</w:t>
            </w: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13 123</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p>
        </w:tc>
      </w:tr>
      <w:tr w:rsidR="009A0051" w:rsidRPr="009A0051" w:rsidTr="0057344C">
        <w:trPr>
          <w:trHeight w:val="260"/>
        </w:trPr>
        <w:tc>
          <w:tcPr>
            <w:tcW w:w="8220" w:type="dxa"/>
            <w:tcBorders>
              <w:top w:val="nil"/>
              <w:left w:val="nil"/>
              <w:bottom w:val="single" w:sz="4" w:space="0" w:color="auto"/>
              <w:right w:val="nil"/>
            </w:tcBorders>
            <w:shd w:val="clear" w:color="auto" w:fill="auto"/>
            <w:vAlign w:val="center"/>
            <w:hideMark/>
          </w:tcPr>
          <w:p w:rsidR="005B2576" w:rsidRPr="009A0051" w:rsidRDefault="005B2576" w:rsidP="0057344C">
            <w:pPr>
              <w:rPr>
                <w:b/>
                <w:bCs/>
                <w:sz w:val="20"/>
                <w:szCs w:val="20"/>
                <w:lang w:val="en-US" w:eastAsia="en-US"/>
              </w:rPr>
            </w:pPr>
            <w:r w:rsidRPr="009A0051">
              <w:rPr>
                <w:b/>
                <w:bCs/>
                <w:sz w:val="20"/>
                <w:szCs w:val="20"/>
                <w:lang w:val="uk-UA" w:eastAsia="en-US"/>
              </w:rPr>
              <w:t>Облігації</w:t>
            </w: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en-US" w:eastAsia="en-US"/>
              </w:rPr>
            </w:pPr>
            <w:r w:rsidRPr="009A0051">
              <w:rPr>
                <w:b/>
                <w:bCs/>
                <w:snapToGrid w:val="0"/>
                <w:sz w:val="20"/>
                <w:szCs w:val="20"/>
                <w:lang w:val="uk-UA" w:eastAsia="en-US"/>
              </w:rPr>
              <w:t>4 260</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Компанії Групи</w:t>
            </w: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4 260</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p>
        </w:tc>
      </w:tr>
      <w:tr w:rsidR="009A0051" w:rsidRPr="009A0051" w:rsidTr="0057344C">
        <w:trPr>
          <w:trHeight w:val="260"/>
        </w:trPr>
        <w:tc>
          <w:tcPr>
            <w:tcW w:w="8220" w:type="dxa"/>
            <w:tcBorders>
              <w:top w:val="nil"/>
              <w:left w:val="nil"/>
              <w:bottom w:val="single" w:sz="4" w:space="0" w:color="auto"/>
              <w:right w:val="nil"/>
            </w:tcBorders>
            <w:shd w:val="clear" w:color="auto" w:fill="auto"/>
            <w:vAlign w:val="center"/>
            <w:hideMark/>
          </w:tcPr>
          <w:p w:rsidR="005B2576" w:rsidRPr="009A0051" w:rsidRDefault="005B2576" w:rsidP="0057344C">
            <w:pPr>
              <w:rPr>
                <w:b/>
                <w:bCs/>
                <w:sz w:val="20"/>
                <w:szCs w:val="20"/>
                <w:lang w:val="en-US" w:eastAsia="en-US"/>
              </w:rPr>
            </w:pPr>
            <w:r w:rsidRPr="009A0051">
              <w:rPr>
                <w:b/>
                <w:bCs/>
                <w:snapToGrid w:val="0"/>
                <w:sz w:val="20"/>
                <w:szCs w:val="20"/>
                <w:lang w:val="uk-UA" w:eastAsia="en-US"/>
              </w:rPr>
              <w:t>Кредити банків</w:t>
            </w: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en-US" w:eastAsia="en-US"/>
              </w:rPr>
            </w:pPr>
            <w:r w:rsidRPr="009A0051">
              <w:rPr>
                <w:b/>
                <w:bCs/>
                <w:snapToGrid w:val="0"/>
                <w:sz w:val="20"/>
                <w:szCs w:val="20"/>
                <w:lang w:val="uk-UA" w:eastAsia="en-US"/>
              </w:rPr>
              <w:t>(742 896)</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Компанії Групи</w:t>
            </w: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(742 896)</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p>
        </w:tc>
      </w:tr>
      <w:tr w:rsidR="009A0051" w:rsidRPr="009A0051" w:rsidTr="0057344C">
        <w:trPr>
          <w:trHeight w:val="260"/>
        </w:trPr>
        <w:tc>
          <w:tcPr>
            <w:tcW w:w="8220" w:type="dxa"/>
            <w:tcBorders>
              <w:top w:val="nil"/>
              <w:left w:val="nil"/>
              <w:bottom w:val="single" w:sz="4" w:space="0" w:color="auto"/>
              <w:right w:val="nil"/>
            </w:tcBorders>
            <w:shd w:val="clear" w:color="auto" w:fill="auto"/>
            <w:vAlign w:val="center"/>
            <w:hideMark/>
          </w:tcPr>
          <w:p w:rsidR="005B2576" w:rsidRPr="009A0051" w:rsidRDefault="005B2576" w:rsidP="0057344C">
            <w:pPr>
              <w:rPr>
                <w:b/>
                <w:bCs/>
                <w:sz w:val="20"/>
                <w:szCs w:val="20"/>
                <w:lang w:val="en-US" w:eastAsia="en-US"/>
              </w:rPr>
            </w:pPr>
            <w:r w:rsidRPr="009A0051">
              <w:rPr>
                <w:b/>
                <w:bCs/>
                <w:sz w:val="20"/>
                <w:szCs w:val="20"/>
                <w:lang w:val="uk-UA" w:eastAsia="en-US"/>
              </w:rPr>
              <w:t>Аванси отримані</w:t>
            </w: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en-US" w:eastAsia="en-US"/>
              </w:rPr>
            </w:pPr>
            <w:r w:rsidRPr="009A0051">
              <w:rPr>
                <w:b/>
                <w:bCs/>
                <w:snapToGrid w:val="0"/>
                <w:sz w:val="20"/>
                <w:szCs w:val="20"/>
                <w:lang w:val="uk-UA" w:eastAsia="en-US"/>
              </w:rPr>
              <w:t>(2 017)</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Компанії Групи</w:t>
            </w: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(2 017)</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p>
        </w:tc>
      </w:tr>
      <w:tr w:rsidR="009A0051" w:rsidRPr="009A0051" w:rsidTr="0057344C">
        <w:trPr>
          <w:trHeight w:val="260"/>
        </w:trPr>
        <w:tc>
          <w:tcPr>
            <w:tcW w:w="8220" w:type="dxa"/>
            <w:tcBorders>
              <w:top w:val="nil"/>
              <w:left w:val="nil"/>
              <w:bottom w:val="single" w:sz="4" w:space="0" w:color="auto"/>
              <w:right w:val="nil"/>
            </w:tcBorders>
            <w:shd w:val="clear" w:color="auto" w:fill="auto"/>
            <w:vAlign w:val="center"/>
            <w:hideMark/>
          </w:tcPr>
          <w:p w:rsidR="005B2576" w:rsidRPr="009A0051" w:rsidRDefault="005B2576" w:rsidP="0057344C">
            <w:pPr>
              <w:rPr>
                <w:b/>
                <w:bCs/>
                <w:sz w:val="20"/>
                <w:szCs w:val="20"/>
                <w:lang w:eastAsia="en-US"/>
              </w:rPr>
            </w:pPr>
            <w:r w:rsidRPr="009A0051">
              <w:rPr>
                <w:b/>
                <w:bCs/>
                <w:sz w:val="20"/>
                <w:szCs w:val="20"/>
                <w:lang w:val="uk-UA" w:eastAsia="en-US"/>
              </w:rPr>
              <w:t>Заборгованість за відсотками по кредитах банків</w:t>
            </w: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en-US" w:eastAsia="en-US"/>
              </w:rPr>
            </w:pPr>
            <w:r w:rsidRPr="009A0051">
              <w:rPr>
                <w:b/>
                <w:bCs/>
                <w:snapToGrid w:val="0"/>
                <w:sz w:val="20"/>
                <w:szCs w:val="20"/>
                <w:lang w:val="uk-UA" w:eastAsia="en-US"/>
              </w:rPr>
              <w:t>(7 218)</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Компанії Групи</w:t>
            </w: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(7 218)</w:t>
            </w:r>
          </w:p>
        </w:tc>
      </w:tr>
      <w:tr w:rsidR="005B2576" w:rsidRPr="009A0051" w:rsidTr="0057344C">
        <w:trPr>
          <w:trHeight w:val="250"/>
        </w:trPr>
        <w:tc>
          <w:tcPr>
            <w:tcW w:w="8220" w:type="dxa"/>
            <w:tcBorders>
              <w:top w:val="nil"/>
              <w:left w:val="nil"/>
              <w:bottom w:val="single" w:sz="4" w:space="0" w:color="auto"/>
              <w:right w:val="nil"/>
            </w:tcBorders>
            <w:shd w:val="clear" w:color="auto" w:fill="auto"/>
            <w:noWrap/>
            <w:vAlign w:val="bottom"/>
            <w:hideMark/>
          </w:tcPr>
          <w:p w:rsidR="005B2576" w:rsidRPr="009A0051" w:rsidRDefault="005B2576" w:rsidP="0057344C">
            <w:pPr>
              <w:rPr>
                <w:sz w:val="20"/>
                <w:szCs w:val="20"/>
                <w:lang w:val="en-US" w:eastAsia="en-US"/>
              </w:rPr>
            </w:pPr>
            <w:r w:rsidRPr="009A0051">
              <w:rPr>
                <w:sz w:val="20"/>
                <w:szCs w:val="20"/>
                <w:lang w:val="en-US" w:eastAsia="en-US"/>
              </w:rPr>
              <w:t> </w:t>
            </w:r>
          </w:p>
        </w:tc>
        <w:tc>
          <w:tcPr>
            <w:tcW w:w="1900" w:type="dxa"/>
            <w:tcBorders>
              <w:top w:val="nil"/>
              <w:left w:val="nil"/>
              <w:bottom w:val="single" w:sz="4" w:space="0" w:color="auto"/>
              <w:right w:val="nil"/>
            </w:tcBorders>
            <w:shd w:val="clear" w:color="auto" w:fill="auto"/>
            <w:noWrap/>
            <w:vAlign w:val="bottom"/>
            <w:hideMark/>
          </w:tcPr>
          <w:p w:rsidR="005B2576" w:rsidRPr="009A0051" w:rsidRDefault="005B2576" w:rsidP="0057344C">
            <w:pPr>
              <w:rPr>
                <w:sz w:val="20"/>
                <w:szCs w:val="20"/>
                <w:lang w:val="en-US" w:eastAsia="en-US"/>
              </w:rPr>
            </w:pPr>
            <w:r w:rsidRPr="009A0051">
              <w:rPr>
                <w:sz w:val="20"/>
                <w:szCs w:val="20"/>
                <w:lang w:val="en-US" w:eastAsia="en-US"/>
              </w:rPr>
              <w:t> </w:t>
            </w:r>
          </w:p>
        </w:tc>
      </w:tr>
    </w:tbl>
    <w:p w:rsidR="005B2576" w:rsidRPr="009A0051" w:rsidRDefault="005B2576" w:rsidP="005B2576">
      <w:pPr>
        <w:spacing w:after="200" w:line="276" w:lineRule="auto"/>
        <w:rPr>
          <w:sz w:val="20"/>
          <w:szCs w:val="20"/>
          <w:lang w:val="uk-UA"/>
        </w:rPr>
      </w:pPr>
    </w:p>
    <w:p w:rsidR="005B2576" w:rsidRPr="009A0051" w:rsidRDefault="005B2576" w:rsidP="005B2576">
      <w:pPr>
        <w:spacing w:after="200" w:line="276" w:lineRule="auto"/>
        <w:rPr>
          <w:sz w:val="20"/>
          <w:szCs w:val="20"/>
          <w:lang w:val="uk-UA"/>
        </w:rPr>
      </w:pPr>
      <w:r w:rsidRPr="009A0051">
        <w:rPr>
          <w:sz w:val="20"/>
          <w:szCs w:val="20"/>
          <w:lang w:val="uk-UA"/>
        </w:rPr>
        <w:t>Протягом 2017 року Компанія здійснювала наступні операції з пов’язаними сторонами:</w:t>
      </w:r>
    </w:p>
    <w:tbl>
      <w:tblPr>
        <w:tblW w:w="10120" w:type="dxa"/>
        <w:tblInd w:w="108" w:type="dxa"/>
        <w:tblLook w:val="04A0" w:firstRow="1" w:lastRow="0" w:firstColumn="1" w:lastColumn="0" w:noHBand="0" w:noVBand="1"/>
      </w:tblPr>
      <w:tblGrid>
        <w:gridCol w:w="8220"/>
        <w:gridCol w:w="1900"/>
      </w:tblGrid>
      <w:tr w:rsidR="009A0051" w:rsidRPr="009A0051" w:rsidTr="0057344C">
        <w:trPr>
          <w:trHeight w:val="260"/>
        </w:trPr>
        <w:tc>
          <w:tcPr>
            <w:tcW w:w="8220" w:type="dxa"/>
            <w:tcBorders>
              <w:top w:val="nil"/>
              <w:left w:val="nil"/>
              <w:bottom w:val="nil"/>
              <w:right w:val="nil"/>
            </w:tcBorders>
            <w:shd w:val="clear" w:color="auto" w:fill="auto"/>
            <w:vAlign w:val="center"/>
            <w:hideMark/>
          </w:tcPr>
          <w:p w:rsidR="005B2576" w:rsidRPr="009A0051" w:rsidRDefault="005B2576" w:rsidP="0057344C">
            <w:pPr>
              <w:jc w:val="right"/>
              <w:rPr>
                <w:b/>
                <w:bCs/>
                <w:sz w:val="20"/>
                <w:szCs w:val="20"/>
                <w:lang w:eastAsia="en-US"/>
              </w:rPr>
            </w:pP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en-US" w:eastAsia="en-US"/>
              </w:rPr>
            </w:pPr>
            <w:r w:rsidRPr="009A0051">
              <w:rPr>
                <w:b/>
                <w:bCs/>
                <w:sz w:val="20"/>
                <w:szCs w:val="20"/>
                <w:lang w:val="uk-UA" w:eastAsia="en-US"/>
              </w:rPr>
              <w:t>2017 рік</w:t>
            </w:r>
          </w:p>
        </w:tc>
      </w:tr>
      <w:tr w:rsidR="009A0051" w:rsidRPr="009A0051" w:rsidTr="0057344C">
        <w:trPr>
          <w:trHeight w:val="260"/>
        </w:trPr>
        <w:tc>
          <w:tcPr>
            <w:tcW w:w="8220" w:type="dxa"/>
            <w:tcBorders>
              <w:top w:val="nil"/>
              <w:left w:val="nil"/>
              <w:bottom w:val="nil"/>
              <w:right w:val="nil"/>
            </w:tcBorders>
            <w:shd w:val="clear" w:color="auto" w:fill="auto"/>
            <w:vAlign w:val="center"/>
            <w:hideMark/>
          </w:tcPr>
          <w:p w:rsidR="005B2576" w:rsidRPr="009A0051" w:rsidRDefault="005B2576" w:rsidP="0057344C">
            <w:pPr>
              <w:rPr>
                <w:b/>
                <w:bCs/>
                <w:sz w:val="20"/>
                <w:szCs w:val="20"/>
                <w:lang w:val="en-US" w:eastAsia="en-US"/>
              </w:rPr>
            </w:pP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p>
        </w:tc>
      </w:tr>
      <w:tr w:rsidR="009A0051" w:rsidRPr="009A0051" w:rsidTr="0057344C">
        <w:trPr>
          <w:trHeight w:val="260"/>
        </w:trPr>
        <w:tc>
          <w:tcPr>
            <w:tcW w:w="8220" w:type="dxa"/>
            <w:tcBorders>
              <w:top w:val="nil"/>
              <w:left w:val="nil"/>
              <w:bottom w:val="single" w:sz="4" w:space="0" w:color="auto"/>
              <w:right w:val="nil"/>
            </w:tcBorders>
            <w:shd w:val="clear" w:color="auto" w:fill="auto"/>
            <w:vAlign w:val="center"/>
            <w:hideMark/>
          </w:tcPr>
          <w:p w:rsidR="005B2576" w:rsidRPr="009A0051" w:rsidRDefault="005B2576" w:rsidP="0057344C">
            <w:pPr>
              <w:rPr>
                <w:b/>
                <w:bCs/>
                <w:sz w:val="20"/>
                <w:szCs w:val="20"/>
                <w:lang w:val="en-US" w:eastAsia="en-US"/>
              </w:rPr>
            </w:pPr>
            <w:r w:rsidRPr="009A0051">
              <w:rPr>
                <w:b/>
                <w:bCs/>
                <w:sz w:val="20"/>
                <w:szCs w:val="20"/>
                <w:lang w:val="uk-UA" w:eastAsia="en-US"/>
              </w:rPr>
              <w:t>Інші операційні доходи</w:t>
            </w: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en-US" w:eastAsia="en-US"/>
              </w:rPr>
            </w:pPr>
            <w:r w:rsidRPr="009A0051">
              <w:rPr>
                <w:b/>
                <w:bCs/>
                <w:snapToGrid w:val="0"/>
                <w:sz w:val="20"/>
                <w:szCs w:val="20"/>
                <w:lang w:val="uk-UA" w:eastAsia="en-US"/>
              </w:rPr>
              <w:t>26 467</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Компанії Групи</w:t>
            </w: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26 148</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Інші пов’язані сторони</w:t>
            </w: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319</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p>
        </w:tc>
      </w:tr>
      <w:tr w:rsidR="009A0051" w:rsidRPr="009A0051" w:rsidTr="0057344C">
        <w:trPr>
          <w:trHeight w:val="260"/>
        </w:trPr>
        <w:tc>
          <w:tcPr>
            <w:tcW w:w="8220" w:type="dxa"/>
            <w:tcBorders>
              <w:top w:val="nil"/>
              <w:left w:val="nil"/>
              <w:bottom w:val="single" w:sz="4" w:space="0" w:color="auto"/>
              <w:right w:val="nil"/>
            </w:tcBorders>
            <w:shd w:val="clear" w:color="auto" w:fill="auto"/>
            <w:vAlign w:val="center"/>
            <w:hideMark/>
          </w:tcPr>
          <w:p w:rsidR="005B2576" w:rsidRPr="009A0051" w:rsidRDefault="005B2576" w:rsidP="0057344C">
            <w:pPr>
              <w:rPr>
                <w:b/>
                <w:bCs/>
                <w:sz w:val="20"/>
                <w:szCs w:val="20"/>
                <w:lang w:val="en-US" w:eastAsia="en-US"/>
              </w:rPr>
            </w:pPr>
            <w:r w:rsidRPr="009A0051">
              <w:rPr>
                <w:b/>
                <w:bCs/>
                <w:sz w:val="20"/>
                <w:szCs w:val="20"/>
                <w:lang w:val="uk-UA" w:eastAsia="en-US"/>
              </w:rPr>
              <w:t>Фінансові доходи</w:t>
            </w: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en-US" w:eastAsia="en-US"/>
              </w:rPr>
            </w:pPr>
            <w:r w:rsidRPr="009A0051">
              <w:rPr>
                <w:b/>
                <w:bCs/>
                <w:snapToGrid w:val="0"/>
                <w:sz w:val="20"/>
                <w:szCs w:val="20"/>
                <w:lang w:val="uk-UA" w:eastAsia="en-US"/>
              </w:rPr>
              <w:t>973</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Компанії Групи</w:t>
            </w: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973</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p>
        </w:tc>
      </w:tr>
      <w:tr w:rsidR="009A0051" w:rsidRPr="009A0051" w:rsidTr="0057344C">
        <w:trPr>
          <w:trHeight w:val="260"/>
        </w:trPr>
        <w:tc>
          <w:tcPr>
            <w:tcW w:w="8220" w:type="dxa"/>
            <w:tcBorders>
              <w:top w:val="nil"/>
              <w:left w:val="nil"/>
              <w:bottom w:val="single" w:sz="4" w:space="0" w:color="auto"/>
              <w:right w:val="nil"/>
            </w:tcBorders>
            <w:shd w:val="clear" w:color="auto" w:fill="auto"/>
            <w:vAlign w:val="center"/>
            <w:hideMark/>
          </w:tcPr>
          <w:p w:rsidR="005B2576" w:rsidRPr="009A0051" w:rsidRDefault="005B2576" w:rsidP="0057344C">
            <w:pPr>
              <w:rPr>
                <w:b/>
                <w:bCs/>
                <w:sz w:val="20"/>
                <w:szCs w:val="20"/>
                <w:lang w:val="en-US" w:eastAsia="en-US"/>
              </w:rPr>
            </w:pPr>
            <w:r w:rsidRPr="009A0051">
              <w:rPr>
                <w:b/>
                <w:bCs/>
                <w:sz w:val="20"/>
                <w:szCs w:val="20"/>
                <w:lang w:val="uk-UA" w:eastAsia="en-US"/>
              </w:rPr>
              <w:t>Операційні витрати</w:t>
            </w: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en-US" w:eastAsia="en-US"/>
              </w:rPr>
            </w:pPr>
            <w:r w:rsidRPr="009A0051">
              <w:rPr>
                <w:b/>
                <w:bCs/>
                <w:snapToGrid w:val="0"/>
                <w:sz w:val="20"/>
                <w:szCs w:val="20"/>
                <w:lang w:val="uk-UA" w:eastAsia="en-US"/>
              </w:rPr>
              <w:t>(64 651)</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Компанії Групи</w:t>
            </w: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(58 243)</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Інші пов’язані сторони</w:t>
            </w: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(6 408)</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p>
        </w:tc>
      </w:tr>
      <w:tr w:rsidR="009A0051" w:rsidRPr="009A0051" w:rsidTr="0057344C">
        <w:trPr>
          <w:trHeight w:val="260"/>
        </w:trPr>
        <w:tc>
          <w:tcPr>
            <w:tcW w:w="8220" w:type="dxa"/>
            <w:tcBorders>
              <w:top w:val="nil"/>
              <w:left w:val="nil"/>
              <w:bottom w:val="single" w:sz="4" w:space="0" w:color="auto"/>
              <w:right w:val="nil"/>
            </w:tcBorders>
            <w:shd w:val="clear" w:color="auto" w:fill="auto"/>
            <w:vAlign w:val="center"/>
            <w:hideMark/>
          </w:tcPr>
          <w:p w:rsidR="005B2576" w:rsidRPr="009A0051" w:rsidRDefault="005B2576" w:rsidP="0057344C">
            <w:pPr>
              <w:rPr>
                <w:b/>
                <w:bCs/>
                <w:sz w:val="20"/>
                <w:szCs w:val="20"/>
                <w:lang w:val="en-US" w:eastAsia="en-US"/>
              </w:rPr>
            </w:pPr>
            <w:r w:rsidRPr="009A0051">
              <w:rPr>
                <w:b/>
                <w:bCs/>
                <w:sz w:val="20"/>
                <w:szCs w:val="20"/>
                <w:lang w:val="uk-UA" w:eastAsia="en-US"/>
              </w:rPr>
              <w:t>Фінансові витрати</w:t>
            </w: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en-US" w:eastAsia="en-US"/>
              </w:rPr>
            </w:pPr>
            <w:r w:rsidRPr="009A0051">
              <w:rPr>
                <w:b/>
                <w:bCs/>
                <w:snapToGrid w:val="0"/>
                <w:sz w:val="20"/>
                <w:szCs w:val="20"/>
                <w:lang w:val="uk-UA" w:eastAsia="en-US"/>
              </w:rPr>
              <w:t>(56 142)</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Компанії Групи</w:t>
            </w: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(56 142)</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p>
        </w:tc>
      </w:tr>
      <w:tr w:rsidR="009A0051" w:rsidRPr="009A0051" w:rsidTr="0057344C">
        <w:trPr>
          <w:trHeight w:val="260"/>
        </w:trPr>
        <w:tc>
          <w:tcPr>
            <w:tcW w:w="8220" w:type="dxa"/>
            <w:tcBorders>
              <w:top w:val="nil"/>
              <w:left w:val="nil"/>
              <w:bottom w:val="single" w:sz="4" w:space="0" w:color="auto"/>
              <w:right w:val="nil"/>
            </w:tcBorders>
            <w:shd w:val="clear" w:color="auto" w:fill="auto"/>
            <w:vAlign w:val="center"/>
            <w:hideMark/>
          </w:tcPr>
          <w:p w:rsidR="005B2576" w:rsidRPr="009A0051" w:rsidRDefault="005B2576" w:rsidP="0057344C">
            <w:pPr>
              <w:rPr>
                <w:b/>
                <w:bCs/>
                <w:sz w:val="20"/>
                <w:szCs w:val="20"/>
                <w:lang w:eastAsia="en-US"/>
              </w:rPr>
            </w:pPr>
            <w:r w:rsidRPr="009A0051">
              <w:rPr>
                <w:b/>
                <w:bCs/>
                <w:sz w:val="20"/>
                <w:szCs w:val="20"/>
                <w:lang w:val="uk-UA" w:eastAsia="en-US"/>
              </w:rPr>
              <w:t>Витрати з оплати праці ключового управлінського персоналу</w:t>
            </w: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val="en-US" w:eastAsia="en-US"/>
              </w:rPr>
            </w:pPr>
            <w:r w:rsidRPr="009A0051">
              <w:rPr>
                <w:b/>
                <w:bCs/>
                <w:snapToGrid w:val="0"/>
                <w:sz w:val="20"/>
                <w:szCs w:val="20"/>
                <w:lang w:val="uk-UA" w:eastAsia="en-US"/>
              </w:rPr>
              <w:t>(1 040)</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eastAsia="en-US"/>
              </w:rPr>
            </w:pPr>
            <w:r w:rsidRPr="009A0051">
              <w:rPr>
                <w:sz w:val="20"/>
                <w:szCs w:val="20"/>
                <w:lang w:val="uk-UA" w:eastAsia="en-US"/>
              </w:rPr>
              <w:t>Заробітна плата та інші короткострокові виплати</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(870)</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Соціальні відрахування</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(170)</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p>
        </w:tc>
      </w:tr>
      <w:tr w:rsidR="009A0051" w:rsidRPr="009A0051" w:rsidTr="0057344C">
        <w:trPr>
          <w:trHeight w:val="260"/>
        </w:trPr>
        <w:tc>
          <w:tcPr>
            <w:tcW w:w="8220" w:type="dxa"/>
            <w:tcBorders>
              <w:top w:val="nil"/>
              <w:left w:val="nil"/>
              <w:bottom w:val="single" w:sz="4" w:space="0" w:color="auto"/>
              <w:right w:val="nil"/>
            </w:tcBorders>
            <w:shd w:val="clear" w:color="auto" w:fill="auto"/>
            <w:vAlign w:val="center"/>
            <w:hideMark/>
          </w:tcPr>
          <w:p w:rsidR="005B2576" w:rsidRPr="009A0051" w:rsidRDefault="005B2576" w:rsidP="0057344C">
            <w:pPr>
              <w:rPr>
                <w:b/>
                <w:bCs/>
                <w:sz w:val="20"/>
                <w:szCs w:val="20"/>
                <w:lang w:eastAsia="en-US"/>
              </w:rPr>
            </w:pPr>
            <w:r w:rsidRPr="009A0051">
              <w:rPr>
                <w:b/>
                <w:bCs/>
                <w:sz w:val="20"/>
                <w:szCs w:val="20"/>
                <w:lang w:val="uk-UA" w:eastAsia="en-US"/>
              </w:rPr>
              <w:t>Рух грошових коштів по виданій фінансовій допомозі</w:t>
            </w:r>
          </w:p>
        </w:tc>
        <w:tc>
          <w:tcPr>
            <w:tcW w:w="1900" w:type="dxa"/>
            <w:tcBorders>
              <w:top w:val="nil"/>
              <w:left w:val="nil"/>
              <w:bottom w:val="single" w:sz="4" w:space="0" w:color="auto"/>
              <w:right w:val="nil"/>
            </w:tcBorders>
            <w:shd w:val="clear" w:color="auto" w:fill="auto"/>
            <w:noWrap/>
            <w:vAlign w:val="center"/>
            <w:hideMark/>
          </w:tcPr>
          <w:p w:rsidR="005B2576" w:rsidRPr="009A0051" w:rsidRDefault="005B2576" w:rsidP="0057344C">
            <w:pPr>
              <w:jc w:val="right"/>
              <w:rPr>
                <w:sz w:val="20"/>
                <w:szCs w:val="20"/>
                <w:lang w:eastAsia="en-US"/>
              </w:rPr>
            </w:pP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Компанії Групи</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 xml:space="preserve">-Видана фінансова допомога </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(13 444)</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Інші пов’язані сторони</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 xml:space="preserve">-Видана фінансова допомога </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(120 739)</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 xml:space="preserve">-Повернута фінансова допомога </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106 914</w:t>
            </w:r>
          </w:p>
        </w:tc>
      </w:tr>
      <w:tr w:rsidR="009A0051" w:rsidRPr="009A0051" w:rsidTr="0057344C">
        <w:trPr>
          <w:trHeight w:val="260"/>
        </w:trPr>
        <w:tc>
          <w:tcPr>
            <w:tcW w:w="8220" w:type="dxa"/>
            <w:tcBorders>
              <w:top w:val="nil"/>
              <w:left w:val="nil"/>
              <w:bottom w:val="nil"/>
              <w:right w:val="nil"/>
            </w:tcBorders>
            <w:shd w:val="clear" w:color="auto" w:fill="auto"/>
            <w:vAlign w:val="center"/>
            <w:hideMark/>
          </w:tcPr>
          <w:p w:rsidR="005B2576" w:rsidRPr="009A0051" w:rsidRDefault="005B2576" w:rsidP="0057344C">
            <w:pPr>
              <w:rPr>
                <w:b/>
                <w:bCs/>
                <w:sz w:val="20"/>
                <w:szCs w:val="20"/>
                <w:lang w:val="en-US" w:eastAsia="en-US"/>
              </w:rPr>
            </w:pP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p>
        </w:tc>
      </w:tr>
      <w:tr w:rsidR="009A0051" w:rsidRPr="009A0051" w:rsidTr="0057344C">
        <w:trPr>
          <w:trHeight w:val="260"/>
        </w:trPr>
        <w:tc>
          <w:tcPr>
            <w:tcW w:w="8220" w:type="dxa"/>
            <w:tcBorders>
              <w:top w:val="nil"/>
              <w:left w:val="nil"/>
              <w:bottom w:val="single" w:sz="4" w:space="0" w:color="auto"/>
              <w:right w:val="nil"/>
            </w:tcBorders>
            <w:shd w:val="clear" w:color="auto" w:fill="auto"/>
            <w:vAlign w:val="center"/>
            <w:hideMark/>
          </w:tcPr>
          <w:p w:rsidR="005B2576" w:rsidRPr="009A0051" w:rsidRDefault="005B2576" w:rsidP="0057344C">
            <w:pPr>
              <w:rPr>
                <w:b/>
                <w:bCs/>
                <w:sz w:val="20"/>
                <w:szCs w:val="20"/>
                <w:lang w:eastAsia="en-US"/>
              </w:rPr>
            </w:pPr>
            <w:r w:rsidRPr="009A0051">
              <w:rPr>
                <w:b/>
                <w:bCs/>
                <w:sz w:val="20"/>
                <w:szCs w:val="20"/>
                <w:lang w:val="uk-UA" w:eastAsia="en-US"/>
              </w:rPr>
              <w:t>Рух грошових коштів з продажу дебіторської заборгованості</w:t>
            </w:r>
          </w:p>
        </w:tc>
        <w:tc>
          <w:tcPr>
            <w:tcW w:w="1900" w:type="dxa"/>
            <w:tcBorders>
              <w:top w:val="nil"/>
              <w:left w:val="nil"/>
              <w:bottom w:val="single" w:sz="4" w:space="0" w:color="auto"/>
              <w:right w:val="nil"/>
            </w:tcBorders>
            <w:shd w:val="clear" w:color="auto" w:fill="auto"/>
            <w:noWrap/>
            <w:vAlign w:val="center"/>
            <w:hideMark/>
          </w:tcPr>
          <w:p w:rsidR="005B2576" w:rsidRPr="009A0051" w:rsidRDefault="005B2576" w:rsidP="0057344C">
            <w:pPr>
              <w:jc w:val="right"/>
              <w:rPr>
                <w:sz w:val="20"/>
                <w:szCs w:val="20"/>
                <w:lang w:eastAsia="en-US"/>
              </w:rPr>
            </w:pP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Компанії Групи</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eastAsia="en-US"/>
              </w:rPr>
            </w:pPr>
            <w:r w:rsidRPr="009A0051">
              <w:rPr>
                <w:sz w:val="20"/>
                <w:szCs w:val="20"/>
                <w:lang w:val="uk-UA" w:eastAsia="en-US"/>
              </w:rPr>
              <w:t xml:space="preserve">-Надходження від продажу дебіторської заборгованості </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107 707</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p>
        </w:tc>
      </w:tr>
      <w:tr w:rsidR="009A0051" w:rsidRPr="009A0051" w:rsidTr="0057344C">
        <w:trPr>
          <w:trHeight w:val="260"/>
        </w:trPr>
        <w:tc>
          <w:tcPr>
            <w:tcW w:w="8220" w:type="dxa"/>
            <w:tcBorders>
              <w:top w:val="nil"/>
              <w:left w:val="nil"/>
              <w:bottom w:val="single" w:sz="4" w:space="0" w:color="auto"/>
              <w:right w:val="nil"/>
            </w:tcBorders>
            <w:shd w:val="clear" w:color="auto" w:fill="auto"/>
            <w:vAlign w:val="center"/>
            <w:hideMark/>
          </w:tcPr>
          <w:p w:rsidR="005B2576" w:rsidRPr="009A0051" w:rsidRDefault="005B2576" w:rsidP="0057344C">
            <w:pPr>
              <w:rPr>
                <w:b/>
                <w:bCs/>
                <w:sz w:val="20"/>
                <w:szCs w:val="20"/>
                <w:lang w:eastAsia="en-US"/>
              </w:rPr>
            </w:pPr>
            <w:r w:rsidRPr="009A0051">
              <w:rPr>
                <w:b/>
                <w:bCs/>
                <w:snapToGrid w:val="0"/>
                <w:sz w:val="20"/>
                <w:szCs w:val="20"/>
                <w:lang w:val="uk-UA" w:eastAsia="en-US"/>
              </w:rPr>
              <w:t>Рух грошових коштів з придбання облігацій</w:t>
            </w: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eastAsia="en-US"/>
              </w:rPr>
            </w:pP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Учасники</w:t>
            </w:r>
          </w:p>
        </w:tc>
        <w:tc>
          <w:tcPr>
            <w:tcW w:w="1900" w:type="dxa"/>
            <w:tcBorders>
              <w:top w:val="nil"/>
              <w:left w:val="nil"/>
              <w:bottom w:val="nil"/>
              <w:right w:val="nil"/>
            </w:tcBorders>
            <w:shd w:val="clear" w:color="auto" w:fill="auto"/>
            <w:noWrap/>
            <w:vAlign w:val="bottom"/>
            <w:hideMark/>
          </w:tcPr>
          <w:p w:rsidR="005B2576" w:rsidRPr="009A0051" w:rsidRDefault="005B2576" w:rsidP="0057344C">
            <w:pPr>
              <w:jc w:val="right"/>
              <w:rPr>
                <w:sz w:val="20"/>
                <w:szCs w:val="20"/>
                <w:lang w:val="en-US" w:eastAsia="en-US"/>
              </w:rPr>
            </w:pP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-придбання облігацій</w:t>
            </w: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(4 260)</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p>
        </w:tc>
      </w:tr>
      <w:tr w:rsidR="009A0051" w:rsidRPr="009A0051" w:rsidTr="0057344C">
        <w:trPr>
          <w:trHeight w:val="260"/>
        </w:trPr>
        <w:tc>
          <w:tcPr>
            <w:tcW w:w="8220" w:type="dxa"/>
            <w:tcBorders>
              <w:top w:val="nil"/>
              <w:left w:val="nil"/>
              <w:bottom w:val="single" w:sz="4" w:space="0" w:color="auto"/>
              <w:right w:val="nil"/>
            </w:tcBorders>
            <w:shd w:val="clear" w:color="auto" w:fill="auto"/>
            <w:vAlign w:val="center"/>
            <w:hideMark/>
          </w:tcPr>
          <w:p w:rsidR="005B2576" w:rsidRPr="009A0051" w:rsidRDefault="005B2576" w:rsidP="0057344C">
            <w:pPr>
              <w:rPr>
                <w:b/>
                <w:bCs/>
                <w:sz w:val="20"/>
                <w:szCs w:val="20"/>
                <w:lang w:eastAsia="en-US"/>
              </w:rPr>
            </w:pPr>
            <w:r w:rsidRPr="009A0051">
              <w:rPr>
                <w:b/>
                <w:bCs/>
                <w:sz w:val="20"/>
                <w:szCs w:val="20"/>
                <w:lang w:val="uk-UA" w:eastAsia="en-US"/>
              </w:rPr>
              <w:t>Рух грошових коштів по кредитах банків</w:t>
            </w:r>
          </w:p>
        </w:tc>
        <w:tc>
          <w:tcPr>
            <w:tcW w:w="1900" w:type="dxa"/>
            <w:tcBorders>
              <w:top w:val="nil"/>
              <w:left w:val="nil"/>
              <w:bottom w:val="single" w:sz="4" w:space="0" w:color="auto"/>
              <w:right w:val="nil"/>
            </w:tcBorders>
            <w:shd w:val="clear" w:color="auto" w:fill="auto"/>
            <w:vAlign w:val="center"/>
            <w:hideMark/>
          </w:tcPr>
          <w:p w:rsidR="005B2576" w:rsidRPr="009A0051" w:rsidRDefault="005B2576" w:rsidP="0057344C">
            <w:pPr>
              <w:jc w:val="right"/>
              <w:rPr>
                <w:b/>
                <w:bCs/>
                <w:sz w:val="20"/>
                <w:szCs w:val="20"/>
                <w:lang w:eastAsia="en-US"/>
              </w:rPr>
            </w:pP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Компанії Групи</w:t>
            </w:r>
          </w:p>
        </w:tc>
        <w:tc>
          <w:tcPr>
            <w:tcW w:w="1900" w:type="dxa"/>
            <w:tcBorders>
              <w:top w:val="nil"/>
              <w:left w:val="nil"/>
              <w:bottom w:val="nil"/>
              <w:right w:val="nil"/>
            </w:tcBorders>
            <w:shd w:val="clear" w:color="auto" w:fill="auto"/>
            <w:vAlign w:val="center"/>
            <w:hideMark/>
          </w:tcPr>
          <w:p w:rsidR="005B2576" w:rsidRPr="009A0051" w:rsidRDefault="005B2576" w:rsidP="0057344C">
            <w:pPr>
              <w:jc w:val="right"/>
              <w:rPr>
                <w:sz w:val="20"/>
                <w:szCs w:val="20"/>
                <w:lang w:val="en-US" w:eastAsia="en-US"/>
              </w:rPr>
            </w:pP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 xml:space="preserve">-Отримання кредитів банків </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959 426</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-Погашення кредитів банків</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(249 280)</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eastAsia="en-US"/>
              </w:rPr>
            </w:pPr>
            <w:r w:rsidRPr="009A0051">
              <w:rPr>
                <w:sz w:val="20"/>
                <w:szCs w:val="20"/>
                <w:lang w:val="uk-UA" w:eastAsia="en-US"/>
              </w:rPr>
              <w:t>-Погашення відсотків по кредитах банків</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(45 814)</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p>
        </w:tc>
      </w:tr>
      <w:tr w:rsidR="009A0051" w:rsidRPr="009A0051" w:rsidTr="0057344C">
        <w:trPr>
          <w:trHeight w:val="260"/>
        </w:trPr>
        <w:tc>
          <w:tcPr>
            <w:tcW w:w="8220" w:type="dxa"/>
            <w:tcBorders>
              <w:top w:val="nil"/>
              <w:left w:val="nil"/>
              <w:bottom w:val="single" w:sz="4" w:space="0" w:color="auto"/>
              <w:right w:val="nil"/>
            </w:tcBorders>
            <w:shd w:val="clear" w:color="auto" w:fill="auto"/>
            <w:vAlign w:val="center"/>
            <w:hideMark/>
          </w:tcPr>
          <w:p w:rsidR="005B2576" w:rsidRPr="009A0051" w:rsidRDefault="005B2576" w:rsidP="0057344C">
            <w:pPr>
              <w:rPr>
                <w:b/>
                <w:bCs/>
                <w:sz w:val="20"/>
                <w:szCs w:val="20"/>
                <w:lang w:val="en-US" w:eastAsia="en-US"/>
              </w:rPr>
            </w:pPr>
            <w:r w:rsidRPr="009A0051">
              <w:rPr>
                <w:b/>
                <w:bCs/>
                <w:sz w:val="20"/>
                <w:szCs w:val="20"/>
                <w:lang w:val="uk-UA" w:eastAsia="en-US"/>
              </w:rPr>
              <w:t xml:space="preserve">Інший рух грошових коштів </w:t>
            </w:r>
          </w:p>
        </w:tc>
        <w:tc>
          <w:tcPr>
            <w:tcW w:w="1900" w:type="dxa"/>
            <w:tcBorders>
              <w:top w:val="nil"/>
              <w:left w:val="nil"/>
              <w:bottom w:val="single" w:sz="4" w:space="0" w:color="auto"/>
              <w:right w:val="nil"/>
            </w:tcBorders>
            <w:shd w:val="clear" w:color="auto" w:fill="auto"/>
            <w:noWrap/>
            <w:vAlign w:val="center"/>
            <w:hideMark/>
          </w:tcPr>
          <w:p w:rsidR="005B2576" w:rsidRPr="009A0051" w:rsidRDefault="005B2576" w:rsidP="0057344C">
            <w:pPr>
              <w:jc w:val="right"/>
              <w:rPr>
                <w:sz w:val="20"/>
                <w:szCs w:val="20"/>
                <w:lang w:val="en-US" w:eastAsia="en-US"/>
              </w:rPr>
            </w:pP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Компанії Групи</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-Надходження</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256 877</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-Виплати</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(12 571)</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Інші пов’язані сторони</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-Надходження</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384</w:t>
            </w:r>
          </w:p>
        </w:tc>
      </w:tr>
      <w:tr w:rsidR="009A0051" w:rsidRPr="009A0051" w:rsidTr="0057344C">
        <w:trPr>
          <w:trHeight w:val="250"/>
        </w:trPr>
        <w:tc>
          <w:tcPr>
            <w:tcW w:w="8220" w:type="dxa"/>
            <w:tcBorders>
              <w:top w:val="nil"/>
              <w:left w:val="nil"/>
              <w:bottom w:val="nil"/>
              <w:right w:val="nil"/>
            </w:tcBorders>
            <w:shd w:val="clear" w:color="auto" w:fill="auto"/>
            <w:vAlign w:val="center"/>
            <w:hideMark/>
          </w:tcPr>
          <w:p w:rsidR="005B2576" w:rsidRPr="009A0051" w:rsidRDefault="005B2576" w:rsidP="0057344C">
            <w:pPr>
              <w:rPr>
                <w:sz w:val="20"/>
                <w:szCs w:val="20"/>
                <w:lang w:val="en-US" w:eastAsia="en-US"/>
              </w:rPr>
            </w:pPr>
            <w:r w:rsidRPr="009A0051">
              <w:rPr>
                <w:sz w:val="20"/>
                <w:szCs w:val="20"/>
                <w:lang w:val="uk-UA" w:eastAsia="en-US"/>
              </w:rPr>
              <w:t>-Виплати</w:t>
            </w:r>
          </w:p>
        </w:tc>
        <w:tc>
          <w:tcPr>
            <w:tcW w:w="1900" w:type="dxa"/>
            <w:tcBorders>
              <w:top w:val="nil"/>
              <w:left w:val="nil"/>
              <w:bottom w:val="nil"/>
              <w:right w:val="nil"/>
            </w:tcBorders>
            <w:shd w:val="clear" w:color="auto" w:fill="auto"/>
            <w:noWrap/>
            <w:vAlign w:val="center"/>
            <w:hideMark/>
          </w:tcPr>
          <w:p w:rsidR="005B2576" w:rsidRPr="009A0051" w:rsidRDefault="005B2576" w:rsidP="0057344C">
            <w:pPr>
              <w:jc w:val="right"/>
              <w:rPr>
                <w:sz w:val="20"/>
                <w:szCs w:val="20"/>
                <w:lang w:val="en-US" w:eastAsia="en-US"/>
              </w:rPr>
            </w:pPr>
            <w:r w:rsidRPr="009A0051">
              <w:rPr>
                <w:sz w:val="20"/>
                <w:szCs w:val="20"/>
                <w:lang w:val="uk-UA" w:eastAsia="en-US"/>
              </w:rPr>
              <w:t>(6 246)</w:t>
            </w:r>
          </w:p>
        </w:tc>
      </w:tr>
      <w:tr w:rsidR="009A0051" w:rsidRPr="009A0051" w:rsidTr="0057344C">
        <w:trPr>
          <w:trHeight w:val="250"/>
        </w:trPr>
        <w:tc>
          <w:tcPr>
            <w:tcW w:w="8220" w:type="dxa"/>
            <w:tcBorders>
              <w:top w:val="nil"/>
              <w:left w:val="nil"/>
              <w:bottom w:val="single" w:sz="4" w:space="0" w:color="auto"/>
              <w:right w:val="nil"/>
            </w:tcBorders>
            <w:shd w:val="clear" w:color="auto" w:fill="auto"/>
            <w:noWrap/>
            <w:vAlign w:val="bottom"/>
            <w:hideMark/>
          </w:tcPr>
          <w:p w:rsidR="005B2576" w:rsidRPr="009A0051" w:rsidRDefault="005B2576" w:rsidP="0057344C">
            <w:pPr>
              <w:rPr>
                <w:sz w:val="20"/>
                <w:szCs w:val="20"/>
                <w:lang w:val="en-US" w:eastAsia="en-US"/>
              </w:rPr>
            </w:pPr>
            <w:r w:rsidRPr="009A0051">
              <w:rPr>
                <w:sz w:val="20"/>
                <w:szCs w:val="20"/>
                <w:lang w:val="en-US" w:eastAsia="en-US"/>
              </w:rPr>
              <w:t> </w:t>
            </w:r>
          </w:p>
        </w:tc>
        <w:tc>
          <w:tcPr>
            <w:tcW w:w="1900" w:type="dxa"/>
            <w:tcBorders>
              <w:top w:val="nil"/>
              <w:left w:val="nil"/>
              <w:bottom w:val="single" w:sz="4" w:space="0" w:color="auto"/>
              <w:right w:val="nil"/>
            </w:tcBorders>
            <w:shd w:val="clear" w:color="auto" w:fill="auto"/>
            <w:noWrap/>
            <w:vAlign w:val="bottom"/>
            <w:hideMark/>
          </w:tcPr>
          <w:p w:rsidR="005B2576" w:rsidRPr="009A0051" w:rsidRDefault="005B2576" w:rsidP="0057344C">
            <w:pPr>
              <w:jc w:val="right"/>
              <w:rPr>
                <w:sz w:val="20"/>
                <w:szCs w:val="20"/>
                <w:lang w:val="en-US" w:eastAsia="en-US"/>
              </w:rPr>
            </w:pPr>
          </w:p>
        </w:tc>
      </w:tr>
    </w:tbl>
    <w:p w:rsidR="005B2576" w:rsidRPr="009A0051" w:rsidRDefault="005B2576" w:rsidP="005B2576">
      <w:pPr>
        <w:spacing w:before="240"/>
        <w:jc w:val="both"/>
        <w:rPr>
          <w:sz w:val="20"/>
          <w:szCs w:val="20"/>
          <w:lang w:val="uk-UA"/>
        </w:rPr>
      </w:pPr>
      <w:r w:rsidRPr="009A0051">
        <w:rPr>
          <w:sz w:val="20"/>
          <w:szCs w:val="20"/>
          <w:lang w:val="uk-UA"/>
        </w:rPr>
        <w:t>Станом на 31 грудня 2017 року до провідного управлінського персоналу віднесено керівника Компанії. У 2017 році загальна сума винагороди ключовому управлінському персоналу складалася з короткострокових виплат і включена до складу адміністративних витрат у складі елементів операційних витрат на заробітну плату</w:t>
      </w:r>
      <w:r w:rsidRPr="009A0051">
        <w:rPr>
          <w:sz w:val="20"/>
          <w:szCs w:val="20"/>
        </w:rPr>
        <w:t xml:space="preserve"> </w:t>
      </w:r>
      <w:r w:rsidRPr="009A0051">
        <w:rPr>
          <w:sz w:val="20"/>
          <w:szCs w:val="20"/>
          <w:lang w:val="uk-UA"/>
        </w:rPr>
        <w:t>Форми 2 «Звіт про фінансові результати (Звіт про сукупний дохід)».</w:t>
      </w:r>
    </w:p>
    <w:p w:rsidR="005B2576" w:rsidRPr="009A0051" w:rsidRDefault="005B2576" w:rsidP="006A25D9">
      <w:pPr>
        <w:pStyle w:val="2"/>
        <w:numPr>
          <w:ilvl w:val="0"/>
          <w:numId w:val="7"/>
        </w:numPr>
        <w:ind w:left="426"/>
        <w:rPr>
          <w:rFonts w:ascii="Times New Roman" w:hAnsi="Times New Roman" w:cs="Times New Roman"/>
          <w:color w:val="auto"/>
          <w:sz w:val="20"/>
          <w:szCs w:val="20"/>
        </w:rPr>
      </w:pPr>
      <w:bookmarkStart w:id="74" w:name="_Toc507148140"/>
      <w:bookmarkStart w:id="75" w:name="_Toc514246444"/>
      <w:r w:rsidRPr="009A0051">
        <w:rPr>
          <w:rFonts w:ascii="Times New Roman" w:hAnsi="Times New Roman" w:cs="Times New Roman"/>
          <w:color w:val="auto"/>
          <w:sz w:val="20"/>
          <w:szCs w:val="20"/>
        </w:rPr>
        <w:t>Управління ризиками</w:t>
      </w:r>
      <w:bookmarkEnd w:id="74"/>
      <w:bookmarkEnd w:id="75"/>
    </w:p>
    <w:p w:rsidR="005B2576" w:rsidRPr="009A0051" w:rsidRDefault="005B2576" w:rsidP="005B2576">
      <w:pPr>
        <w:spacing w:before="240" w:after="240"/>
        <w:jc w:val="both"/>
        <w:rPr>
          <w:sz w:val="20"/>
          <w:szCs w:val="20"/>
          <w:lang w:val="uk-UA"/>
        </w:rPr>
      </w:pPr>
      <w:r w:rsidRPr="009A0051">
        <w:rPr>
          <w:sz w:val="20"/>
          <w:szCs w:val="20"/>
          <w:lang w:val="uk-UA"/>
        </w:rPr>
        <w:t>Основні фінансові зобов'язання Компанії включають кошти кредитних установ, залучені з метою фінансування операційної діяльності Компанії. Основні фінансові активи Компанії включають грошові кошти та їх еквіваленти, а також чисті інвестиції в лізинг.</w:t>
      </w:r>
    </w:p>
    <w:p w:rsidR="005B2576" w:rsidRPr="009A0051" w:rsidRDefault="005B2576" w:rsidP="005B2576">
      <w:pPr>
        <w:spacing w:before="240" w:after="240"/>
        <w:jc w:val="both"/>
        <w:rPr>
          <w:sz w:val="20"/>
          <w:szCs w:val="20"/>
          <w:lang w:val="uk-UA"/>
        </w:rPr>
      </w:pPr>
      <w:r w:rsidRPr="009A0051">
        <w:rPr>
          <w:sz w:val="20"/>
          <w:szCs w:val="20"/>
          <w:lang w:val="uk-UA"/>
        </w:rPr>
        <w:t>Компанії властивий кредитний ризик, ризик ліквідності, ринковий ризик, валютний ризик та операційний ризик, а також ризик управління капіталом та іншими джерелами фінансування.</w:t>
      </w:r>
    </w:p>
    <w:p w:rsidR="005B2576" w:rsidRPr="009A0051" w:rsidRDefault="005B2576" w:rsidP="005B2576">
      <w:pPr>
        <w:spacing w:before="240" w:after="240"/>
        <w:jc w:val="both"/>
        <w:rPr>
          <w:sz w:val="20"/>
          <w:szCs w:val="20"/>
          <w:lang w:val="uk-UA"/>
        </w:rPr>
      </w:pPr>
      <w:r w:rsidRPr="009A0051">
        <w:rPr>
          <w:sz w:val="20"/>
          <w:szCs w:val="20"/>
          <w:lang w:val="uk-UA"/>
        </w:rPr>
        <w:t>Кожен з вищевказаних ризиків регулярно контролюється фінансовим відділом Компанії, і інформація про них доводиться до директора Компанії. Якщо відображена сума перевищує ліміти ризику, директор повинен проінформувати представників Учасників про такі перевищення.</w:t>
      </w:r>
    </w:p>
    <w:p w:rsidR="005B2576" w:rsidRPr="009A0051" w:rsidRDefault="005B2576" w:rsidP="005B2576">
      <w:pPr>
        <w:spacing w:before="240" w:after="240"/>
        <w:jc w:val="both"/>
        <w:rPr>
          <w:sz w:val="20"/>
          <w:szCs w:val="20"/>
          <w:lang w:val="uk-UA"/>
        </w:rPr>
      </w:pPr>
      <w:r w:rsidRPr="009A0051">
        <w:rPr>
          <w:sz w:val="20"/>
          <w:szCs w:val="20"/>
          <w:lang w:val="uk-UA"/>
        </w:rPr>
        <w:t>Процес контролю ризиків не включає такі бізнес-ризики, як зміни в навколишньому середовищі, технологіях та галузі. Вони контролюються в процесі стратегічного планування Компанії.</w:t>
      </w:r>
    </w:p>
    <w:p w:rsidR="005B2576" w:rsidRPr="009A0051" w:rsidRDefault="005B2576" w:rsidP="005B2576">
      <w:pPr>
        <w:autoSpaceDE w:val="0"/>
        <w:autoSpaceDN w:val="0"/>
        <w:adjustRightInd w:val="0"/>
        <w:spacing w:before="240"/>
        <w:jc w:val="both"/>
        <w:rPr>
          <w:b/>
          <w:sz w:val="20"/>
          <w:szCs w:val="20"/>
          <w:lang w:val="uk-UA"/>
        </w:rPr>
      </w:pPr>
      <w:r w:rsidRPr="009A0051">
        <w:rPr>
          <w:b/>
          <w:sz w:val="20"/>
          <w:szCs w:val="20"/>
          <w:lang w:val="uk-UA"/>
        </w:rPr>
        <w:t>Кредитний ризик</w:t>
      </w:r>
    </w:p>
    <w:p w:rsidR="005B2576" w:rsidRPr="009A0051" w:rsidRDefault="005B2576" w:rsidP="005B2576">
      <w:pPr>
        <w:spacing w:before="240" w:after="240"/>
        <w:jc w:val="both"/>
        <w:rPr>
          <w:sz w:val="20"/>
          <w:szCs w:val="20"/>
          <w:lang w:val="uk-UA"/>
        </w:rPr>
      </w:pPr>
      <w:r w:rsidRPr="009A0051">
        <w:rPr>
          <w:sz w:val="20"/>
          <w:szCs w:val="20"/>
          <w:lang w:val="uk-UA"/>
        </w:rPr>
        <w:t>Кредитний ризик - це ризик фінансового збитку в разі невиконання контрагентом своїх договірних зобов'язань. Компанії властивий кредитний ризик, що виникає переважно у зв'язку з операціями фінансового лізингу.</w:t>
      </w:r>
    </w:p>
    <w:p w:rsidR="005B2576" w:rsidRPr="009A0051" w:rsidRDefault="005B2576" w:rsidP="005B2576">
      <w:pPr>
        <w:spacing w:before="240" w:after="240"/>
        <w:jc w:val="both"/>
        <w:rPr>
          <w:sz w:val="20"/>
          <w:szCs w:val="20"/>
          <w:lang w:val="uk-UA"/>
        </w:rPr>
      </w:pPr>
      <w:r w:rsidRPr="009A0051">
        <w:rPr>
          <w:sz w:val="20"/>
          <w:szCs w:val="20"/>
          <w:lang w:val="uk-UA"/>
        </w:rPr>
        <w:t>Компанії властивий кредитний ризик, який представляє собою ризик того, що контрагент не зможе повністю погасити заборгованість у встановлений термін. Управління кредитним ризиком також включає в себе регулярний моніторинг здатності контрагентів погасити заборгованість в повному обсязі у встановлений термін, аналіз фінансового стану лізингоодержувачів і контроль стану переданих в лізинг об’єктів та обладнання.</w:t>
      </w:r>
    </w:p>
    <w:p w:rsidR="005B2576" w:rsidRPr="009A0051" w:rsidRDefault="005B2576" w:rsidP="005B2576">
      <w:pPr>
        <w:spacing w:before="240" w:after="240"/>
        <w:jc w:val="both"/>
        <w:rPr>
          <w:sz w:val="20"/>
          <w:szCs w:val="20"/>
          <w:lang w:val="uk-UA"/>
        </w:rPr>
      </w:pPr>
      <w:r w:rsidRPr="009A0051">
        <w:rPr>
          <w:sz w:val="20"/>
          <w:szCs w:val="20"/>
          <w:lang w:val="uk-UA"/>
        </w:rPr>
        <w:t>Максимальна сума кредитного ризику дорівнює балансовій вартості фінансових активів, відображених у звіті про фінансовий стан.</w:t>
      </w:r>
    </w:p>
    <w:p w:rsidR="005B2576" w:rsidRPr="009A0051" w:rsidRDefault="005B2576" w:rsidP="005B2576">
      <w:pPr>
        <w:spacing w:before="240" w:after="240"/>
        <w:jc w:val="both"/>
        <w:rPr>
          <w:sz w:val="20"/>
          <w:szCs w:val="20"/>
          <w:lang w:val="uk-UA"/>
        </w:rPr>
      </w:pPr>
      <w:r w:rsidRPr="009A0051">
        <w:rPr>
          <w:sz w:val="20"/>
          <w:szCs w:val="20"/>
          <w:lang w:val="uk-UA"/>
        </w:rPr>
        <w:t>У 2017 році Компанія встановила систему управління ризиками, включаючи процеси управління ризиками та внутрішню систему кредитного рейтингу. Система управління кредитним ризиком передбачає регулярний моніторинг здатності лізингоодержувачів сплачувати суми у встановлені терміни, аналіз фінансового стану лізингоодержувача, контроль стану лізингового обладнання, обмеження рівня кредитного ризику на одного клієнта.</w:t>
      </w:r>
    </w:p>
    <w:p w:rsidR="005B2576" w:rsidRPr="009A0051" w:rsidRDefault="005B2576" w:rsidP="005B2576">
      <w:pPr>
        <w:spacing w:before="240" w:after="240"/>
        <w:jc w:val="both"/>
        <w:rPr>
          <w:i/>
          <w:sz w:val="20"/>
          <w:szCs w:val="20"/>
          <w:lang w:val="uk-UA"/>
        </w:rPr>
      </w:pPr>
      <w:r w:rsidRPr="009A0051">
        <w:rPr>
          <w:i/>
          <w:sz w:val="20"/>
          <w:szCs w:val="20"/>
          <w:lang w:val="uk-UA"/>
        </w:rPr>
        <w:t>Забезпечення</w:t>
      </w:r>
    </w:p>
    <w:p w:rsidR="005B2576" w:rsidRPr="009A0051" w:rsidRDefault="005B2576" w:rsidP="005B2576">
      <w:pPr>
        <w:spacing w:before="240" w:after="240"/>
        <w:jc w:val="both"/>
        <w:rPr>
          <w:sz w:val="20"/>
          <w:szCs w:val="20"/>
          <w:lang w:val="uk-UA"/>
        </w:rPr>
      </w:pPr>
      <w:r w:rsidRPr="009A0051">
        <w:rPr>
          <w:sz w:val="20"/>
          <w:szCs w:val="20"/>
          <w:lang w:val="uk-UA"/>
        </w:rPr>
        <w:t>Що стосується чистих інвестицій в лізинг, Компанія має право власності на лізингове майно протягом терміну лізингу і може передати його лізингоодержувачу тільки в кінці терміну лізингу за умови успішного виконання лізингоодержувачем всіх зобов'язань за договорами фінансового лізингу.</w:t>
      </w:r>
    </w:p>
    <w:p w:rsidR="005B2576" w:rsidRPr="009A0051" w:rsidRDefault="005B2576" w:rsidP="005B2576">
      <w:pPr>
        <w:spacing w:before="240" w:after="240"/>
        <w:jc w:val="both"/>
        <w:rPr>
          <w:sz w:val="20"/>
          <w:szCs w:val="20"/>
          <w:lang w:val="uk-UA"/>
        </w:rPr>
      </w:pPr>
      <w:r w:rsidRPr="009A0051">
        <w:rPr>
          <w:sz w:val="20"/>
          <w:szCs w:val="20"/>
          <w:lang w:val="uk-UA"/>
        </w:rPr>
        <w:t>Ризики, пов'язані з лізинговим майном, такі як пошкодження, викликані різними причинами, крадіжки та інше, як правило, застраховані за умовами договорів фінансового лізингу.</w:t>
      </w:r>
    </w:p>
    <w:p w:rsidR="005B2576" w:rsidRPr="009A0051" w:rsidRDefault="005B2576" w:rsidP="005B2576">
      <w:pPr>
        <w:spacing w:before="240" w:after="240"/>
        <w:jc w:val="both"/>
        <w:rPr>
          <w:b/>
          <w:sz w:val="20"/>
          <w:szCs w:val="20"/>
          <w:lang w:val="uk-UA"/>
        </w:rPr>
      </w:pPr>
      <w:r w:rsidRPr="009A0051">
        <w:rPr>
          <w:b/>
          <w:sz w:val="20"/>
          <w:szCs w:val="20"/>
          <w:lang w:val="uk-UA"/>
        </w:rPr>
        <w:t>Ризик ліквідності та управління джерелами фінансування</w:t>
      </w:r>
    </w:p>
    <w:p w:rsidR="005B2576" w:rsidRPr="009A0051" w:rsidRDefault="005B2576" w:rsidP="005B2576">
      <w:pPr>
        <w:spacing w:before="240" w:after="240"/>
        <w:jc w:val="both"/>
        <w:rPr>
          <w:sz w:val="20"/>
          <w:szCs w:val="20"/>
          <w:lang w:val="uk-UA"/>
        </w:rPr>
      </w:pPr>
      <w:r w:rsidRPr="009A0051">
        <w:rPr>
          <w:sz w:val="20"/>
          <w:szCs w:val="20"/>
          <w:lang w:val="uk-UA"/>
        </w:rPr>
        <w:t>Ризик ліквідності - це ризик того, що Компанія не зможе виконати свої зобов'язання по виплатах при настанні терміну їх погашення у звичайних або непередбачених умовах. З метою обмеження цього ризику керівництво Компанії забезпечило доступність джерел фінансування з боку банків, здійснює управління активами, враховуючи ліквідність, і щоденний моніторинг майбутніх грошових потоків і ліквідності. Цей процес включає в себе оцінку очікуваних грошових потоків і наявність високоякісного забезпечення, яке може бути використане для отримання додаткового фінансування у разі необхідності.</w:t>
      </w:r>
    </w:p>
    <w:p w:rsidR="005B2576" w:rsidRPr="009A0051" w:rsidRDefault="005B2576" w:rsidP="005B2576">
      <w:pPr>
        <w:spacing w:before="240" w:after="240"/>
        <w:jc w:val="both"/>
        <w:rPr>
          <w:sz w:val="20"/>
          <w:szCs w:val="20"/>
          <w:lang w:val="uk-UA"/>
        </w:rPr>
      </w:pPr>
      <w:r w:rsidRPr="009A0051">
        <w:rPr>
          <w:sz w:val="20"/>
          <w:szCs w:val="20"/>
          <w:lang w:val="uk-UA"/>
        </w:rPr>
        <w:t>Компанія управляє своєю ліквідністю таким чином, щоб в кожному проміжку часу розрив ліквідності з урахуванням запланованих операцій не перевищував певний внутрішній ліміт.</w:t>
      </w:r>
    </w:p>
    <w:p w:rsidR="005B2576" w:rsidRPr="009A0051" w:rsidRDefault="005B2576" w:rsidP="005B2576">
      <w:pPr>
        <w:spacing w:before="240" w:after="240"/>
        <w:jc w:val="both"/>
        <w:rPr>
          <w:sz w:val="20"/>
          <w:szCs w:val="20"/>
          <w:lang w:val="uk-UA"/>
        </w:rPr>
      </w:pPr>
      <w:r w:rsidRPr="009A0051">
        <w:rPr>
          <w:sz w:val="20"/>
          <w:szCs w:val="20"/>
          <w:lang w:val="uk-UA"/>
        </w:rPr>
        <w:t>Схильність Компанії до ризику ліквідності станом на 31 грудня 2017 року представлена наступним чином:</w:t>
      </w:r>
    </w:p>
    <w:tbl>
      <w:tblPr>
        <w:tblW w:w="10314" w:type="dxa"/>
        <w:jc w:val="right"/>
        <w:tblLook w:val="04A0" w:firstRow="1" w:lastRow="0" w:firstColumn="1" w:lastColumn="0" w:noHBand="0" w:noVBand="1"/>
      </w:tblPr>
      <w:tblGrid>
        <w:gridCol w:w="4288"/>
        <w:gridCol w:w="1298"/>
        <w:gridCol w:w="1287"/>
        <w:gridCol w:w="1173"/>
        <w:gridCol w:w="1134"/>
        <w:gridCol w:w="1134"/>
      </w:tblGrid>
      <w:tr w:rsidR="009A0051" w:rsidRPr="009A0051" w:rsidTr="0057344C">
        <w:trPr>
          <w:trHeight w:val="20"/>
          <w:jc w:val="right"/>
        </w:trPr>
        <w:tc>
          <w:tcPr>
            <w:tcW w:w="4288" w:type="dxa"/>
            <w:tcBorders>
              <w:top w:val="nil"/>
              <w:left w:val="nil"/>
              <w:right w:val="nil"/>
            </w:tcBorders>
            <w:shd w:val="clear" w:color="auto" w:fill="auto"/>
            <w:noWrap/>
            <w:vAlign w:val="bottom"/>
            <w:hideMark/>
          </w:tcPr>
          <w:p w:rsidR="005B2576" w:rsidRPr="009A0051" w:rsidRDefault="005B2576" w:rsidP="0057344C">
            <w:pPr>
              <w:rPr>
                <w:sz w:val="20"/>
                <w:szCs w:val="20"/>
                <w:lang w:val="uk-UA" w:eastAsia="en-US"/>
              </w:rPr>
            </w:pPr>
          </w:p>
        </w:tc>
        <w:tc>
          <w:tcPr>
            <w:tcW w:w="1298" w:type="dxa"/>
            <w:tcBorders>
              <w:top w:val="nil"/>
              <w:left w:val="nil"/>
              <w:bottom w:val="single" w:sz="4" w:space="0" w:color="auto"/>
              <w:right w:val="nil"/>
            </w:tcBorders>
            <w:vAlign w:val="bottom"/>
          </w:tcPr>
          <w:p w:rsidR="005B2576" w:rsidRPr="009A0051" w:rsidRDefault="005B2576" w:rsidP="0057344C">
            <w:pPr>
              <w:jc w:val="right"/>
              <w:rPr>
                <w:b/>
                <w:bCs/>
                <w:sz w:val="20"/>
                <w:szCs w:val="20"/>
                <w:lang w:val="uk-UA" w:eastAsia="en-US"/>
              </w:rPr>
            </w:pPr>
            <w:r w:rsidRPr="009A0051">
              <w:rPr>
                <w:b/>
                <w:bCs/>
                <w:sz w:val="20"/>
                <w:szCs w:val="20"/>
                <w:lang w:val="uk-UA" w:eastAsia="en-US"/>
              </w:rPr>
              <w:t>Балансова вартість</w:t>
            </w:r>
          </w:p>
        </w:tc>
        <w:tc>
          <w:tcPr>
            <w:tcW w:w="1287" w:type="dxa"/>
            <w:tcBorders>
              <w:top w:val="nil"/>
              <w:left w:val="nil"/>
              <w:bottom w:val="single" w:sz="4" w:space="0" w:color="auto"/>
              <w:right w:val="nil"/>
            </w:tcBorders>
            <w:shd w:val="clear" w:color="auto" w:fill="auto"/>
            <w:vAlign w:val="bottom"/>
            <w:hideMark/>
          </w:tcPr>
          <w:p w:rsidR="005B2576" w:rsidRPr="009A0051" w:rsidRDefault="005B2576" w:rsidP="0057344C">
            <w:pPr>
              <w:jc w:val="right"/>
              <w:rPr>
                <w:b/>
                <w:bCs/>
                <w:sz w:val="20"/>
                <w:szCs w:val="20"/>
                <w:lang w:val="uk-UA" w:eastAsia="en-US"/>
              </w:rPr>
            </w:pPr>
            <w:r w:rsidRPr="009A0051">
              <w:rPr>
                <w:b/>
                <w:bCs/>
                <w:sz w:val="20"/>
                <w:szCs w:val="20"/>
                <w:lang w:val="uk-UA" w:eastAsia="en-US"/>
              </w:rPr>
              <w:t>Контрактні грошові потоки</w:t>
            </w:r>
          </w:p>
        </w:tc>
        <w:tc>
          <w:tcPr>
            <w:tcW w:w="1173" w:type="dxa"/>
            <w:tcBorders>
              <w:top w:val="nil"/>
              <w:left w:val="nil"/>
              <w:bottom w:val="single" w:sz="4" w:space="0" w:color="auto"/>
              <w:right w:val="nil"/>
            </w:tcBorders>
            <w:shd w:val="clear" w:color="auto" w:fill="auto"/>
            <w:vAlign w:val="bottom"/>
            <w:hideMark/>
          </w:tcPr>
          <w:p w:rsidR="005B2576" w:rsidRPr="009A0051" w:rsidRDefault="005B2576" w:rsidP="0057344C">
            <w:pPr>
              <w:jc w:val="right"/>
              <w:rPr>
                <w:b/>
                <w:bCs/>
                <w:sz w:val="20"/>
                <w:szCs w:val="20"/>
                <w:lang w:val="uk-UA" w:eastAsia="en-US"/>
              </w:rPr>
            </w:pPr>
            <w:r w:rsidRPr="009A0051">
              <w:rPr>
                <w:b/>
                <w:bCs/>
                <w:sz w:val="20"/>
                <w:szCs w:val="20"/>
                <w:lang w:val="uk-UA" w:eastAsia="en-US"/>
              </w:rPr>
              <w:t>Протягом 1 року</w:t>
            </w:r>
          </w:p>
        </w:tc>
        <w:tc>
          <w:tcPr>
            <w:tcW w:w="1134" w:type="dxa"/>
            <w:tcBorders>
              <w:top w:val="nil"/>
              <w:left w:val="nil"/>
              <w:bottom w:val="single" w:sz="4" w:space="0" w:color="auto"/>
              <w:right w:val="nil"/>
            </w:tcBorders>
            <w:shd w:val="clear" w:color="auto" w:fill="auto"/>
            <w:vAlign w:val="bottom"/>
            <w:hideMark/>
          </w:tcPr>
          <w:p w:rsidR="005B2576" w:rsidRPr="009A0051" w:rsidRDefault="005B2576" w:rsidP="0057344C">
            <w:pPr>
              <w:jc w:val="right"/>
              <w:rPr>
                <w:b/>
                <w:bCs/>
                <w:sz w:val="20"/>
                <w:szCs w:val="20"/>
                <w:lang w:val="uk-UA" w:eastAsia="en-US"/>
              </w:rPr>
            </w:pPr>
            <w:r w:rsidRPr="009A0051">
              <w:rPr>
                <w:b/>
                <w:bCs/>
                <w:sz w:val="20"/>
                <w:szCs w:val="20"/>
                <w:lang w:val="uk-UA" w:eastAsia="en-US"/>
              </w:rPr>
              <w:t xml:space="preserve">В період від 1 до </w:t>
            </w:r>
          </w:p>
          <w:p w:rsidR="005B2576" w:rsidRPr="009A0051" w:rsidRDefault="005B2576" w:rsidP="0057344C">
            <w:pPr>
              <w:jc w:val="right"/>
              <w:rPr>
                <w:b/>
                <w:bCs/>
                <w:sz w:val="20"/>
                <w:szCs w:val="20"/>
                <w:lang w:val="uk-UA" w:eastAsia="en-US"/>
              </w:rPr>
            </w:pPr>
            <w:r w:rsidRPr="009A0051">
              <w:rPr>
                <w:b/>
                <w:bCs/>
                <w:sz w:val="20"/>
                <w:szCs w:val="20"/>
                <w:lang w:val="uk-UA" w:eastAsia="en-US"/>
              </w:rPr>
              <w:t>5 років</w:t>
            </w:r>
          </w:p>
        </w:tc>
        <w:tc>
          <w:tcPr>
            <w:tcW w:w="1134" w:type="dxa"/>
            <w:tcBorders>
              <w:top w:val="nil"/>
              <w:left w:val="nil"/>
              <w:bottom w:val="single" w:sz="4" w:space="0" w:color="auto"/>
              <w:right w:val="nil"/>
            </w:tcBorders>
            <w:shd w:val="clear" w:color="auto" w:fill="auto"/>
            <w:vAlign w:val="bottom"/>
            <w:hideMark/>
          </w:tcPr>
          <w:p w:rsidR="005B2576" w:rsidRPr="009A0051" w:rsidRDefault="005B2576" w:rsidP="0057344C">
            <w:pPr>
              <w:jc w:val="right"/>
              <w:rPr>
                <w:b/>
                <w:bCs/>
                <w:sz w:val="20"/>
                <w:szCs w:val="20"/>
                <w:lang w:val="uk-UA" w:eastAsia="en-US"/>
              </w:rPr>
            </w:pPr>
            <w:r w:rsidRPr="009A0051">
              <w:rPr>
                <w:b/>
                <w:bCs/>
                <w:sz w:val="20"/>
                <w:szCs w:val="20"/>
                <w:lang w:val="uk-UA" w:eastAsia="en-US"/>
              </w:rPr>
              <w:t xml:space="preserve">В період більше </w:t>
            </w:r>
          </w:p>
          <w:p w:rsidR="005B2576" w:rsidRPr="009A0051" w:rsidRDefault="005B2576" w:rsidP="0057344C">
            <w:pPr>
              <w:jc w:val="right"/>
              <w:rPr>
                <w:b/>
                <w:bCs/>
                <w:sz w:val="20"/>
                <w:szCs w:val="20"/>
                <w:lang w:val="uk-UA" w:eastAsia="en-US"/>
              </w:rPr>
            </w:pPr>
            <w:r w:rsidRPr="009A0051">
              <w:rPr>
                <w:b/>
                <w:bCs/>
                <w:sz w:val="20"/>
                <w:szCs w:val="20"/>
                <w:lang w:val="uk-UA" w:eastAsia="en-US"/>
              </w:rPr>
              <w:t>5 років</w:t>
            </w:r>
          </w:p>
        </w:tc>
      </w:tr>
      <w:tr w:rsidR="009A0051" w:rsidRPr="009A0051" w:rsidTr="0057344C">
        <w:trPr>
          <w:trHeight w:val="20"/>
          <w:jc w:val="right"/>
        </w:trPr>
        <w:tc>
          <w:tcPr>
            <w:tcW w:w="4288" w:type="dxa"/>
            <w:tcBorders>
              <w:left w:val="nil"/>
              <w:bottom w:val="nil"/>
              <w:right w:val="nil"/>
            </w:tcBorders>
            <w:shd w:val="clear" w:color="auto" w:fill="auto"/>
            <w:noWrap/>
            <w:vAlign w:val="bottom"/>
            <w:hideMark/>
          </w:tcPr>
          <w:p w:rsidR="005B2576" w:rsidRPr="009A0051" w:rsidRDefault="005B2576" w:rsidP="0057344C">
            <w:pPr>
              <w:rPr>
                <w:sz w:val="20"/>
                <w:szCs w:val="20"/>
                <w:lang w:val="uk-UA" w:eastAsia="en-US"/>
              </w:rPr>
            </w:pPr>
            <w:r w:rsidRPr="009A0051">
              <w:rPr>
                <w:sz w:val="20"/>
                <w:szCs w:val="20"/>
                <w:lang w:val="uk-UA" w:eastAsia="en-US"/>
              </w:rPr>
              <w:t>Запозичення від фінансових установ</w:t>
            </w:r>
          </w:p>
        </w:tc>
        <w:tc>
          <w:tcPr>
            <w:tcW w:w="1298" w:type="dxa"/>
            <w:tcBorders>
              <w:top w:val="single" w:sz="4" w:space="0" w:color="auto"/>
              <w:left w:val="nil"/>
              <w:bottom w:val="nil"/>
              <w:right w:val="nil"/>
            </w:tcBorders>
            <w:vAlign w:val="bottom"/>
          </w:tcPr>
          <w:p w:rsidR="005B2576" w:rsidRPr="009A0051" w:rsidRDefault="005B2576" w:rsidP="0057344C">
            <w:pPr>
              <w:jc w:val="right"/>
              <w:rPr>
                <w:sz w:val="20"/>
                <w:szCs w:val="20"/>
                <w:lang w:val="uk-UA" w:eastAsia="en-US"/>
              </w:rPr>
            </w:pPr>
            <w:r w:rsidRPr="009A0051">
              <w:rPr>
                <w:sz w:val="20"/>
                <w:szCs w:val="20"/>
                <w:lang w:val="uk-UA" w:eastAsia="en-US"/>
              </w:rPr>
              <w:t>742 896</w:t>
            </w:r>
          </w:p>
        </w:tc>
        <w:tc>
          <w:tcPr>
            <w:tcW w:w="1287" w:type="dxa"/>
            <w:tcBorders>
              <w:top w:val="single" w:sz="4" w:space="0" w:color="auto"/>
              <w:left w:val="nil"/>
              <w:bottom w:val="nil"/>
              <w:right w:val="nil"/>
            </w:tcBorders>
            <w:shd w:val="clear" w:color="auto" w:fill="auto"/>
            <w:noWrap/>
            <w:vAlign w:val="bottom"/>
          </w:tcPr>
          <w:p w:rsidR="005B2576" w:rsidRPr="009A0051" w:rsidRDefault="005B2576" w:rsidP="0057344C">
            <w:pPr>
              <w:jc w:val="right"/>
              <w:rPr>
                <w:sz w:val="20"/>
                <w:szCs w:val="20"/>
                <w:lang w:val="uk-UA" w:eastAsia="en-US"/>
              </w:rPr>
            </w:pPr>
            <w:r w:rsidRPr="009A0051">
              <w:rPr>
                <w:sz w:val="20"/>
                <w:szCs w:val="20"/>
                <w:lang w:val="uk-UA" w:eastAsia="en-US"/>
              </w:rPr>
              <w:t>808</w:t>
            </w:r>
            <w:r w:rsidRPr="009A0051">
              <w:rPr>
                <w:sz w:val="20"/>
                <w:szCs w:val="20"/>
                <w:lang w:val="en-US" w:eastAsia="en-US"/>
              </w:rPr>
              <w:t xml:space="preserve"> </w:t>
            </w:r>
            <w:r w:rsidRPr="009A0051">
              <w:rPr>
                <w:sz w:val="20"/>
                <w:szCs w:val="20"/>
                <w:lang w:val="uk-UA" w:eastAsia="en-US"/>
              </w:rPr>
              <w:t>032</w:t>
            </w:r>
          </w:p>
        </w:tc>
        <w:tc>
          <w:tcPr>
            <w:tcW w:w="1173" w:type="dxa"/>
            <w:tcBorders>
              <w:top w:val="single" w:sz="4" w:space="0" w:color="auto"/>
              <w:left w:val="nil"/>
              <w:bottom w:val="nil"/>
              <w:right w:val="nil"/>
            </w:tcBorders>
            <w:shd w:val="clear" w:color="auto" w:fill="auto"/>
            <w:noWrap/>
            <w:vAlign w:val="bottom"/>
          </w:tcPr>
          <w:p w:rsidR="005B2576" w:rsidRPr="009A0051" w:rsidRDefault="005B2576" w:rsidP="0057344C">
            <w:pPr>
              <w:jc w:val="right"/>
              <w:rPr>
                <w:sz w:val="20"/>
                <w:szCs w:val="20"/>
                <w:lang w:val="en-US" w:eastAsia="en-US"/>
              </w:rPr>
            </w:pPr>
            <w:r w:rsidRPr="009A0051">
              <w:rPr>
                <w:sz w:val="20"/>
                <w:szCs w:val="20"/>
                <w:lang w:val="uk-UA" w:eastAsia="en-US"/>
              </w:rPr>
              <w:t>674 895</w:t>
            </w:r>
          </w:p>
        </w:tc>
        <w:tc>
          <w:tcPr>
            <w:tcW w:w="1134" w:type="dxa"/>
            <w:tcBorders>
              <w:top w:val="single" w:sz="4" w:space="0" w:color="auto"/>
              <w:left w:val="nil"/>
              <w:bottom w:val="nil"/>
              <w:right w:val="nil"/>
            </w:tcBorders>
            <w:shd w:val="clear" w:color="auto" w:fill="auto"/>
            <w:noWrap/>
            <w:vAlign w:val="bottom"/>
            <w:hideMark/>
          </w:tcPr>
          <w:p w:rsidR="005B2576" w:rsidRPr="009A0051" w:rsidRDefault="005B2576" w:rsidP="0057344C">
            <w:pPr>
              <w:jc w:val="right"/>
              <w:rPr>
                <w:sz w:val="20"/>
                <w:szCs w:val="20"/>
                <w:lang w:val="uk-UA" w:eastAsia="en-US"/>
              </w:rPr>
            </w:pPr>
            <w:r w:rsidRPr="009A0051">
              <w:rPr>
                <w:sz w:val="20"/>
                <w:szCs w:val="20"/>
                <w:lang w:val="uk-UA" w:eastAsia="en-US"/>
              </w:rPr>
              <w:t>133 137</w:t>
            </w:r>
          </w:p>
        </w:tc>
        <w:tc>
          <w:tcPr>
            <w:tcW w:w="1134" w:type="dxa"/>
            <w:tcBorders>
              <w:top w:val="single" w:sz="4" w:space="0" w:color="auto"/>
              <w:left w:val="nil"/>
              <w:bottom w:val="nil"/>
              <w:right w:val="nil"/>
            </w:tcBorders>
            <w:shd w:val="clear" w:color="auto" w:fill="auto"/>
            <w:noWrap/>
            <w:vAlign w:val="bottom"/>
            <w:hideMark/>
          </w:tcPr>
          <w:p w:rsidR="005B2576" w:rsidRPr="009A0051" w:rsidRDefault="005B2576" w:rsidP="0057344C">
            <w:pPr>
              <w:jc w:val="right"/>
              <w:rPr>
                <w:sz w:val="20"/>
                <w:szCs w:val="20"/>
                <w:lang w:val="uk-UA" w:eastAsia="en-US"/>
              </w:rPr>
            </w:pPr>
            <w:r w:rsidRPr="009A0051">
              <w:rPr>
                <w:sz w:val="20"/>
                <w:szCs w:val="20"/>
                <w:lang w:val="uk-UA" w:eastAsia="en-US"/>
              </w:rPr>
              <w:t>-</w:t>
            </w:r>
          </w:p>
        </w:tc>
      </w:tr>
      <w:tr w:rsidR="009A0051" w:rsidRPr="009A0051" w:rsidTr="0057344C">
        <w:trPr>
          <w:trHeight w:val="20"/>
          <w:jc w:val="right"/>
        </w:trPr>
        <w:tc>
          <w:tcPr>
            <w:tcW w:w="4288" w:type="dxa"/>
            <w:tcBorders>
              <w:top w:val="nil"/>
              <w:left w:val="nil"/>
              <w:right w:val="nil"/>
            </w:tcBorders>
            <w:shd w:val="clear" w:color="auto" w:fill="auto"/>
            <w:noWrap/>
            <w:vAlign w:val="bottom"/>
            <w:hideMark/>
          </w:tcPr>
          <w:p w:rsidR="005B2576" w:rsidRPr="009A0051" w:rsidRDefault="005B2576" w:rsidP="0057344C">
            <w:pPr>
              <w:rPr>
                <w:sz w:val="20"/>
                <w:szCs w:val="20"/>
                <w:lang w:val="uk-UA" w:eastAsia="en-US"/>
              </w:rPr>
            </w:pPr>
            <w:r w:rsidRPr="009A0051">
              <w:rPr>
                <w:sz w:val="20"/>
                <w:szCs w:val="20"/>
                <w:lang w:val="uk-UA" w:eastAsia="en-US"/>
              </w:rPr>
              <w:t>Поточна кредиторська заборгованість за товари, роботи, послуги</w:t>
            </w:r>
          </w:p>
        </w:tc>
        <w:tc>
          <w:tcPr>
            <w:tcW w:w="1298" w:type="dxa"/>
            <w:tcBorders>
              <w:top w:val="nil"/>
              <w:left w:val="nil"/>
              <w:right w:val="nil"/>
            </w:tcBorders>
            <w:vAlign w:val="bottom"/>
          </w:tcPr>
          <w:p w:rsidR="005B2576" w:rsidRPr="009A0051" w:rsidRDefault="005B2576" w:rsidP="0057344C">
            <w:pPr>
              <w:jc w:val="right"/>
              <w:rPr>
                <w:sz w:val="20"/>
                <w:szCs w:val="20"/>
                <w:lang w:val="uk-UA" w:eastAsia="en-US"/>
              </w:rPr>
            </w:pPr>
            <w:r w:rsidRPr="009A0051">
              <w:rPr>
                <w:sz w:val="20"/>
                <w:szCs w:val="20"/>
                <w:lang w:val="uk-UA" w:eastAsia="en-US"/>
              </w:rPr>
              <w:t>3 429</w:t>
            </w:r>
          </w:p>
        </w:tc>
        <w:tc>
          <w:tcPr>
            <w:tcW w:w="1287" w:type="dxa"/>
            <w:tcBorders>
              <w:top w:val="nil"/>
              <w:left w:val="nil"/>
              <w:right w:val="nil"/>
            </w:tcBorders>
            <w:shd w:val="clear" w:color="auto" w:fill="auto"/>
            <w:noWrap/>
            <w:vAlign w:val="bottom"/>
          </w:tcPr>
          <w:p w:rsidR="005B2576" w:rsidRPr="009A0051" w:rsidRDefault="005B2576" w:rsidP="0057344C">
            <w:pPr>
              <w:jc w:val="right"/>
              <w:rPr>
                <w:sz w:val="20"/>
                <w:szCs w:val="20"/>
                <w:lang w:val="uk-UA" w:eastAsia="en-US"/>
              </w:rPr>
            </w:pPr>
            <w:r w:rsidRPr="009A0051">
              <w:rPr>
                <w:sz w:val="20"/>
                <w:szCs w:val="20"/>
                <w:lang w:val="uk-UA" w:eastAsia="en-US"/>
              </w:rPr>
              <w:t>3 429</w:t>
            </w:r>
          </w:p>
        </w:tc>
        <w:tc>
          <w:tcPr>
            <w:tcW w:w="1173" w:type="dxa"/>
            <w:tcBorders>
              <w:top w:val="nil"/>
              <w:left w:val="nil"/>
              <w:right w:val="nil"/>
            </w:tcBorders>
            <w:shd w:val="clear" w:color="auto" w:fill="auto"/>
            <w:noWrap/>
            <w:vAlign w:val="bottom"/>
          </w:tcPr>
          <w:p w:rsidR="005B2576" w:rsidRPr="009A0051" w:rsidRDefault="005B2576" w:rsidP="0057344C">
            <w:pPr>
              <w:jc w:val="right"/>
              <w:rPr>
                <w:sz w:val="20"/>
                <w:szCs w:val="20"/>
                <w:lang w:val="uk-UA" w:eastAsia="en-US"/>
              </w:rPr>
            </w:pPr>
            <w:r w:rsidRPr="009A0051">
              <w:rPr>
                <w:sz w:val="20"/>
                <w:szCs w:val="20"/>
                <w:lang w:val="uk-UA" w:eastAsia="en-US"/>
              </w:rPr>
              <w:t>3 429</w:t>
            </w:r>
          </w:p>
        </w:tc>
        <w:tc>
          <w:tcPr>
            <w:tcW w:w="1134" w:type="dxa"/>
            <w:tcBorders>
              <w:top w:val="nil"/>
              <w:left w:val="nil"/>
              <w:right w:val="nil"/>
            </w:tcBorders>
            <w:shd w:val="clear" w:color="auto" w:fill="auto"/>
            <w:noWrap/>
            <w:vAlign w:val="bottom"/>
            <w:hideMark/>
          </w:tcPr>
          <w:p w:rsidR="005B2576" w:rsidRPr="009A0051" w:rsidRDefault="005B2576" w:rsidP="0057344C">
            <w:pPr>
              <w:jc w:val="right"/>
              <w:rPr>
                <w:sz w:val="20"/>
                <w:szCs w:val="20"/>
                <w:lang w:val="uk-UA" w:eastAsia="en-US"/>
              </w:rPr>
            </w:pPr>
            <w:r w:rsidRPr="009A0051">
              <w:rPr>
                <w:sz w:val="20"/>
                <w:szCs w:val="20"/>
                <w:lang w:val="uk-UA" w:eastAsia="en-US"/>
              </w:rPr>
              <w:t>-</w:t>
            </w:r>
          </w:p>
        </w:tc>
        <w:tc>
          <w:tcPr>
            <w:tcW w:w="1134" w:type="dxa"/>
            <w:tcBorders>
              <w:top w:val="nil"/>
              <w:left w:val="nil"/>
              <w:right w:val="nil"/>
            </w:tcBorders>
            <w:shd w:val="clear" w:color="auto" w:fill="auto"/>
            <w:noWrap/>
            <w:vAlign w:val="bottom"/>
            <w:hideMark/>
          </w:tcPr>
          <w:p w:rsidR="005B2576" w:rsidRPr="009A0051" w:rsidRDefault="005B2576" w:rsidP="0057344C">
            <w:pPr>
              <w:jc w:val="right"/>
              <w:rPr>
                <w:sz w:val="20"/>
                <w:szCs w:val="20"/>
                <w:lang w:val="uk-UA" w:eastAsia="en-US"/>
              </w:rPr>
            </w:pPr>
            <w:r w:rsidRPr="009A0051">
              <w:rPr>
                <w:sz w:val="20"/>
                <w:szCs w:val="20"/>
                <w:lang w:val="uk-UA" w:eastAsia="en-US"/>
              </w:rPr>
              <w:t>-</w:t>
            </w:r>
          </w:p>
        </w:tc>
      </w:tr>
      <w:tr w:rsidR="009A0051" w:rsidRPr="009A0051" w:rsidTr="0057344C">
        <w:trPr>
          <w:trHeight w:val="20"/>
          <w:jc w:val="right"/>
        </w:trPr>
        <w:tc>
          <w:tcPr>
            <w:tcW w:w="4288" w:type="dxa"/>
            <w:tcBorders>
              <w:top w:val="nil"/>
              <w:left w:val="nil"/>
              <w:right w:val="nil"/>
            </w:tcBorders>
            <w:shd w:val="clear" w:color="auto" w:fill="auto"/>
            <w:noWrap/>
            <w:vAlign w:val="bottom"/>
          </w:tcPr>
          <w:p w:rsidR="005B2576" w:rsidRPr="009A0051" w:rsidRDefault="005B2576" w:rsidP="0057344C">
            <w:pPr>
              <w:rPr>
                <w:sz w:val="20"/>
                <w:szCs w:val="20"/>
                <w:lang w:val="uk-UA" w:eastAsia="en-US"/>
              </w:rPr>
            </w:pPr>
            <w:r w:rsidRPr="009A0051">
              <w:rPr>
                <w:sz w:val="20"/>
                <w:szCs w:val="20"/>
                <w:lang w:val="uk-UA" w:eastAsia="en-US"/>
              </w:rPr>
              <w:t>Інші поточні зобов’язання</w:t>
            </w:r>
          </w:p>
        </w:tc>
        <w:tc>
          <w:tcPr>
            <w:tcW w:w="1298" w:type="dxa"/>
            <w:tcBorders>
              <w:top w:val="nil"/>
              <w:left w:val="nil"/>
              <w:right w:val="nil"/>
            </w:tcBorders>
            <w:vAlign w:val="bottom"/>
          </w:tcPr>
          <w:p w:rsidR="005B2576" w:rsidRPr="009A0051" w:rsidRDefault="005B2576" w:rsidP="0057344C">
            <w:pPr>
              <w:jc w:val="right"/>
              <w:rPr>
                <w:sz w:val="20"/>
                <w:szCs w:val="20"/>
                <w:lang w:val="uk-UA" w:eastAsia="en-US"/>
              </w:rPr>
            </w:pPr>
            <w:r w:rsidRPr="009A0051">
              <w:rPr>
                <w:sz w:val="20"/>
                <w:szCs w:val="20"/>
                <w:lang w:val="uk-UA" w:eastAsia="en-US"/>
              </w:rPr>
              <w:t>7 219</w:t>
            </w:r>
          </w:p>
        </w:tc>
        <w:tc>
          <w:tcPr>
            <w:tcW w:w="1287" w:type="dxa"/>
            <w:tcBorders>
              <w:top w:val="nil"/>
              <w:left w:val="nil"/>
              <w:right w:val="nil"/>
            </w:tcBorders>
            <w:shd w:val="clear" w:color="auto" w:fill="auto"/>
            <w:noWrap/>
            <w:vAlign w:val="bottom"/>
          </w:tcPr>
          <w:p w:rsidR="005B2576" w:rsidRPr="009A0051" w:rsidRDefault="005B2576" w:rsidP="0057344C">
            <w:pPr>
              <w:jc w:val="right"/>
              <w:rPr>
                <w:sz w:val="20"/>
                <w:szCs w:val="20"/>
                <w:lang w:val="en-US" w:eastAsia="en-US"/>
              </w:rPr>
            </w:pPr>
            <w:r w:rsidRPr="009A0051">
              <w:rPr>
                <w:sz w:val="20"/>
                <w:szCs w:val="20"/>
                <w:lang w:val="uk-UA" w:eastAsia="en-US"/>
              </w:rPr>
              <w:t>7 219</w:t>
            </w:r>
          </w:p>
        </w:tc>
        <w:tc>
          <w:tcPr>
            <w:tcW w:w="1173" w:type="dxa"/>
            <w:tcBorders>
              <w:top w:val="nil"/>
              <w:left w:val="nil"/>
              <w:right w:val="nil"/>
            </w:tcBorders>
            <w:shd w:val="clear" w:color="auto" w:fill="auto"/>
            <w:noWrap/>
            <w:vAlign w:val="bottom"/>
          </w:tcPr>
          <w:p w:rsidR="005B2576" w:rsidRPr="009A0051" w:rsidRDefault="005B2576" w:rsidP="0057344C">
            <w:pPr>
              <w:jc w:val="right"/>
              <w:rPr>
                <w:sz w:val="20"/>
                <w:szCs w:val="20"/>
                <w:lang w:val="uk-UA" w:eastAsia="en-US"/>
              </w:rPr>
            </w:pPr>
            <w:r w:rsidRPr="009A0051">
              <w:rPr>
                <w:sz w:val="20"/>
                <w:szCs w:val="20"/>
                <w:lang w:val="uk-UA" w:eastAsia="en-US"/>
              </w:rPr>
              <w:t>7 219</w:t>
            </w:r>
          </w:p>
        </w:tc>
        <w:tc>
          <w:tcPr>
            <w:tcW w:w="1134" w:type="dxa"/>
            <w:tcBorders>
              <w:top w:val="nil"/>
              <w:left w:val="nil"/>
              <w:right w:val="nil"/>
            </w:tcBorders>
            <w:shd w:val="clear" w:color="auto" w:fill="auto"/>
            <w:noWrap/>
            <w:vAlign w:val="bottom"/>
          </w:tcPr>
          <w:p w:rsidR="005B2576" w:rsidRPr="009A0051" w:rsidRDefault="005B2576" w:rsidP="0057344C">
            <w:pPr>
              <w:jc w:val="right"/>
              <w:rPr>
                <w:sz w:val="20"/>
                <w:szCs w:val="20"/>
                <w:lang w:val="en-US" w:eastAsia="en-US"/>
              </w:rPr>
            </w:pPr>
            <w:r w:rsidRPr="009A0051">
              <w:rPr>
                <w:sz w:val="20"/>
                <w:szCs w:val="20"/>
                <w:lang w:val="en-US" w:eastAsia="en-US"/>
              </w:rPr>
              <w:t>-</w:t>
            </w:r>
          </w:p>
        </w:tc>
        <w:tc>
          <w:tcPr>
            <w:tcW w:w="1134" w:type="dxa"/>
            <w:tcBorders>
              <w:top w:val="nil"/>
              <w:left w:val="nil"/>
              <w:right w:val="nil"/>
            </w:tcBorders>
            <w:shd w:val="clear" w:color="auto" w:fill="auto"/>
            <w:noWrap/>
            <w:vAlign w:val="bottom"/>
          </w:tcPr>
          <w:p w:rsidR="005B2576" w:rsidRPr="009A0051" w:rsidRDefault="005B2576" w:rsidP="0057344C">
            <w:pPr>
              <w:jc w:val="right"/>
              <w:rPr>
                <w:sz w:val="20"/>
                <w:szCs w:val="20"/>
                <w:lang w:val="en-US" w:eastAsia="en-US"/>
              </w:rPr>
            </w:pPr>
            <w:r w:rsidRPr="009A0051">
              <w:rPr>
                <w:sz w:val="20"/>
                <w:szCs w:val="20"/>
                <w:lang w:val="en-US" w:eastAsia="en-US"/>
              </w:rPr>
              <w:t>-</w:t>
            </w:r>
          </w:p>
        </w:tc>
      </w:tr>
      <w:tr w:rsidR="009A0051" w:rsidRPr="009A0051" w:rsidTr="0057344C">
        <w:trPr>
          <w:trHeight w:val="20"/>
          <w:jc w:val="right"/>
        </w:trPr>
        <w:tc>
          <w:tcPr>
            <w:tcW w:w="4288" w:type="dxa"/>
            <w:tcBorders>
              <w:left w:val="nil"/>
              <w:right w:val="nil"/>
            </w:tcBorders>
            <w:shd w:val="clear" w:color="auto" w:fill="auto"/>
            <w:noWrap/>
            <w:vAlign w:val="bottom"/>
            <w:hideMark/>
          </w:tcPr>
          <w:p w:rsidR="005B2576" w:rsidRPr="009A0051" w:rsidRDefault="005B2576" w:rsidP="0057344C">
            <w:pPr>
              <w:rPr>
                <w:b/>
                <w:bCs/>
                <w:sz w:val="20"/>
                <w:szCs w:val="20"/>
                <w:lang w:val="uk-UA" w:eastAsia="en-US"/>
              </w:rPr>
            </w:pPr>
            <w:r w:rsidRPr="009A0051">
              <w:rPr>
                <w:b/>
                <w:bCs/>
                <w:sz w:val="20"/>
                <w:szCs w:val="20"/>
                <w:lang w:val="uk-UA" w:eastAsia="en-US"/>
              </w:rPr>
              <w:t>Всього</w:t>
            </w:r>
          </w:p>
        </w:tc>
        <w:tc>
          <w:tcPr>
            <w:tcW w:w="1298" w:type="dxa"/>
            <w:tcBorders>
              <w:top w:val="single" w:sz="4" w:space="0" w:color="auto"/>
              <w:left w:val="nil"/>
              <w:bottom w:val="double" w:sz="4" w:space="0" w:color="auto"/>
              <w:right w:val="nil"/>
            </w:tcBorders>
            <w:vAlign w:val="bottom"/>
          </w:tcPr>
          <w:p w:rsidR="005B2576" w:rsidRPr="009A0051" w:rsidRDefault="005B2576" w:rsidP="0057344C">
            <w:pPr>
              <w:jc w:val="right"/>
              <w:rPr>
                <w:b/>
                <w:bCs/>
                <w:sz w:val="20"/>
                <w:szCs w:val="20"/>
                <w:lang w:val="uk-UA" w:eastAsia="en-US"/>
              </w:rPr>
            </w:pPr>
            <w:r w:rsidRPr="009A0051">
              <w:rPr>
                <w:b/>
                <w:bCs/>
                <w:sz w:val="20"/>
                <w:szCs w:val="20"/>
                <w:lang w:val="uk-UA" w:eastAsia="en-US"/>
              </w:rPr>
              <w:t>753 544</w:t>
            </w:r>
          </w:p>
        </w:tc>
        <w:tc>
          <w:tcPr>
            <w:tcW w:w="1287" w:type="dxa"/>
            <w:tcBorders>
              <w:top w:val="single" w:sz="4" w:space="0" w:color="auto"/>
              <w:left w:val="nil"/>
              <w:bottom w:val="double" w:sz="4" w:space="0" w:color="auto"/>
              <w:right w:val="nil"/>
            </w:tcBorders>
            <w:shd w:val="clear" w:color="auto" w:fill="auto"/>
            <w:noWrap/>
            <w:vAlign w:val="bottom"/>
          </w:tcPr>
          <w:p w:rsidR="005B2576" w:rsidRPr="009A0051" w:rsidRDefault="005B2576" w:rsidP="0057344C">
            <w:pPr>
              <w:jc w:val="right"/>
              <w:rPr>
                <w:b/>
                <w:bCs/>
                <w:sz w:val="20"/>
                <w:szCs w:val="20"/>
                <w:lang w:val="uk-UA" w:eastAsia="en-US"/>
              </w:rPr>
            </w:pPr>
            <w:r w:rsidRPr="009A0051">
              <w:rPr>
                <w:b/>
                <w:bCs/>
                <w:sz w:val="20"/>
                <w:szCs w:val="20"/>
                <w:lang w:val="uk-UA" w:eastAsia="en-US"/>
              </w:rPr>
              <w:t>818 680</w:t>
            </w:r>
          </w:p>
        </w:tc>
        <w:tc>
          <w:tcPr>
            <w:tcW w:w="1173" w:type="dxa"/>
            <w:tcBorders>
              <w:top w:val="single" w:sz="4" w:space="0" w:color="auto"/>
              <w:left w:val="nil"/>
              <w:bottom w:val="double" w:sz="4" w:space="0" w:color="auto"/>
              <w:right w:val="nil"/>
            </w:tcBorders>
            <w:shd w:val="clear" w:color="auto" w:fill="auto"/>
            <w:noWrap/>
            <w:vAlign w:val="bottom"/>
          </w:tcPr>
          <w:p w:rsidR="005B2576" w:rsidRPr="009A0051" w:rsidRDefault="005B2576" w:rsidP="0057344C">
            <w:pPr>
              <w:jc w:val="right"/>
              <w:rPr>
                <w:b/>
                <w:bCs/>
                <w:sz w:val="20"/>
                <w:szCs w:val="20"/>
                <w:lang w:val="uk-UA" w:eastAsia="en-US"/>
              </w:rPr>
            </w:pPr>
            <w:r w:rsidRPr="009A0051">
              <w:rPr>
                <w:b/>
                <w:bCs/>
                <w:sz w:val="20"/>
                <w:szCs w:val="20"/>
                <w:lang w:val="uk-UA" w:eastAsia="en-US"/>
              </w:rPr>
              <w:t>685 543</w:t>
            </w:r>
          </w:p>
        </w:tc>
        <w:tc>
          <w:tcPr>
            <w:tcW w:w="1134" w:type="dxa"/>
            <w:tcBorders>
              <w:top w:val="single" w:sz="4" w:space="0" w:color="auto"/>
              <w:left w:val="nil"/>
              <w:bottom w:val="double" w:sz="4" w:space="0" w:color="auto"/>
              <w:right w:val="nil"/>
            </w:tcBorders>
            <w:shd w:val="clear" w:color="auto" w:fill="auto"/>
            <w:noWrap/>
            <w:vAlign w:val="bottom"/>
            <w:hideMark/>
          </w:tcPr>
          <w:p w:rsidR="005B2576" w:rsidRPr="009A0051" w:rsidRDefault="005B2576" w:rsidP="0057344C">
            <w:pPr>
              <w:jc w:val="right"/>
              <w:rPr>
                <w:b/>
                <w:bCs/>
                <w:sz w:val="20"/>
                <w:szCs w:val="20"/>
                <w:lang w:val="uk-UA" w:eastAsia="en-US"/>
              </w:rPr>
            </w:pPr>
            <w:r w:rsidRPr="009A0051">
              <w:rPr>
                <w:b/>
                <w:bCs/>
                <w:sz w:val="20"/>
                <w:szCs w:val="20"/>
                <w:lang w:val="uk-UA" w:eastAsia="en-US"/>
              </w:rPr>
              <w:t xml:space="preserve">133 137 </w:t>
            </w:r>
          </w:p>
        </w:tc>
        <w:tc>
          <w:tcPr>
            <w:tcW w:w="1134" w:type="dxa"/>
            <w:tcBorders>
              <w:top w:val="single" w:sz="4" w:space="0" w:color="auto"/>
              <w:left w:val="nil"/>
              <w:bottom w:val="double" w:sz="4" w:space="0" w:color="auto"/>
              <w:right w:val="nil"/>
            </w:tcBorders>
            <w:shd w:val="clear" w:color="auto" w:fill="auto"/>
            <w:noWrap/>
            <w:vAlign w:val="bottom"/>
            <w:hideMark/>
          </w:tcPr>
          <w:p w:rsidR="005B2576" w:rsidRPr="009A0051" w:rsidRDefault="005B2576" w:rsidP="0057344C">
            <w:pPr>
              <w:jc w:val="right"/>
              <w:rPr>
                <w:b/>
                <w:bCs/>
                <w:sz w:val="20"/>
                <w:szCs w:val="20"/>
                <w:lang w:val="uk-UA" w:eastAsia="en-US"/>
              </w:rPr>
            </w:pPr>
            <w:r w:rsidRPr="009A0051">
              <w:rPr>
                <w:b/>
                <w:bCs/>
                <w:sz w:val="20"/>
                <w:szCs w:val="20"/>
                <w:lang w:val="uk-UA" w:eastAsia="en-US"/>
              </w:rPr>
              <w:t>-</w:t>
            </w:r>
          </w:p>
        </w:tc>
      </w:tr>
    </w:tbl>
    <w:p w:rsidR="005B2576" w:rsidRPr="009A0051" w:rsidRDefault="005B2576" w:rsidP="005B2576">
      <w:pPr>
        <w:spacing w:before="240" w:after="240"/>
        <w:jc w:val="both"/>
        <w:rPr>
          <w:b/>
          <w:sz w:val="20"/>
          <w:szCs w:val="20"/>
          <w:lang w:val="uk-UA"/>
        </w:rPr>
      </w:pPr>
      <w:r w:rsidRPr="009A0051">
        <w:rPr>
          <w:b/>
          <w:sz w:val="20"/>
          <w:szCs w:val="20"/>
          <w:lang w:val="uk-UA"/>
        </w:rPr>
        <w:t>Ринковий ризик</w:t>
      </w:r>
    </w:p>
    <w:p w:rsidR="005B2576" w:rsidRPr="009A0051" w:rsidRDefault="005B2576" w:rsidP="005B2576">
      <w:pPr>
        <w:spacing w:before="240" w:after="240"/>
        <w:jc w:val="both"/>
        <w:rPr>
          <w:sz w:val="20"/>
          <w:szCs w:val="20"/>
        </w:rPr>
      </w:pPr>
      <w:r w:rsidRPr="009A0051">
        <w:rPr>
          <w:sz w:val="20"/>
          <w:szCs w:val="20"/>
          <w:lang w:val="uk-UA"/>
        </w:rPr>
        <w:t>Ринковий ризик - це ризик того, що справедлива вартість майбутніх грошових потоків за фінансовими інструментами буде коливатися внаслідок змін в ринкових параметрах, таких, як процентні ставки та валютні курси. За винятком валютних позицій, Компанія не має значних концентрацій ринкового ризику.</w:t>
      </w:r>
    </w:p>
    <w:p w:rsidR="005B2576" w:rsidRPr="009A0051" w:rsidRDefault="005B2576" w:rsidP="005B2576">
      <w:pPr>
        <w:spacing w:before="240" w:after="240"/>
        <w:jc w:val="both"/>
        <w:rPr>
          <w:b/>
          <w:sz w:val="20"/>
          <w:szCs w:val="20"/>
          <w:lang w:val="uk-UA"/>
        </w:rPr>
      </w:pPr>
      <w:r w:rsidRPr="009A0051">
        <w:rPr>
          <w:b/>
          <w:sz w:val="20"/>
          <w:szCs w:val="20"/>
          <w:lang w:val="uk-UA"/>
        </w:rPr>
        <w:t>Валютний ризик</w:t>
      </w:r>
    </w:p>
    <w:p w:rsidR="005B2576" w:rsidRPr="009A0051" w:rsidRDefault="005B2576" w:rsidP="005B2576">
      <w:pPr>
        <w:spacing w:before="240" w:after="240"/>
        <w:jc w:val="both"/>
        <w:rPr>
          <w:sz w:val="20"/>
          <w:szCs w:val="20"/>
          <w:lang w:val="uk-UA"/>
        </w:rPr>
      </w:pPr>
      <w:r w:rsidRPr="009A0051">
        <w:rPr>
          <w:sz w:val="20"/>
          <w:szCs w:val="20"/>
          <w:lang w:val="uk-UA"/>
        </w:rPr>
        <w:t>Валютний ризик - це ризик того, що вартість фінансового інструменту коливатиметься внаслідок змін валютних курсів. Компанія схильна до впливу коливань валютних курсів на її фінансовий стан та грошові потоки.</w:t>
      </w:r>
    </w:p>
    <w:p w:rsidR="005B2576" w:rsidRPr="009A0051" w:rsidRDefault="005B2576" w:rsidP="005B2576">
      <w:pPr>
        <w:spacing w:before="240" w:after="240"/>
        <w:jc w:val="both"/>
        <w:rPr>
          <w:sz w:val="20"/>
          <w:szCs w:val="20"/>
          <w:lang w:val="uk-UA"/>
        </w:rPr>
      </w:pPr>
      <w:r w:rsidRPr="009A0051">
        <w:rPr>
          <w:sz w:val="20"/>
          <w:szCs w:val="20"/>
          <w:lang w:val="uk-UA"/>
        </w:rPr>
        <w:t>Компанія управляє валютним ризиком шляхом мінімізації лімітів відкритої валютної позиції.</w:t>
      </w:r>
    </w:p>
    <w:p w:rsidR="005B2576" w:rsidRPr="009A0051" w:rsidRDefault="005B2576" w:rsidP="005B2576">
      <w:pPr>
        <w:spacing w:before="240"/>
        <w:jc w:val="both"/>
        <w:rPr>
          <w:sz w:val="20"/>
          <w:szCs w:val="20"/>
          <w:lang w:val="uk-UA"/>
        </w:rPr>
      </w:pPr>
      <w:r w:rsidRPr="009A0051">
        <w:rPr>
          <w:sz w:val="20"/>
          <w:szCs w:val="20"/>
          <w:lang w:val="uk-UA"/>
        </w:rPr>
        <w:t>Компанія здійснює свої операції в гривнях, доларах США, Євро та російських рублях. Діючі ринкові валютні курси іноземних валют до гривні були наступними:</w:t>
      </w:r>
    </w:p>
    <w:tbl>
      <w:tblPr>
        <w:tblW w:w="10173" w:type="dxa"/>
        <w:tblLayout w:type="fixed"/>
        <w:tblLook w:val="0000" w:firstRow="0" w:lastRow="0" w:firstColumn="0" w:lastColumn="0" w:noHBand="0" w:noVBand="0"/>
      </w:tblPr>
      <w:tblGrid>
        <w:gridCol w:w="7054"/>
        <w:gridCol w:w="1418"/>
        <w:gridCol w:w="1701"/>
      </w:tblGrid>
      <w:tr w:rsidR="009A0051" w:rsidRPr="009A0051" w:rsidTr="0057344C">
        <w:trPr>
          <w:trHeight w:val="20"/>
        </w:trPr>
        <w:tc>
          <w:tcPr>
            <w:tcW w:w="7054" w:type="dxa"/>
            <w:tcBorders>
              <w:top w:val="nil"/>
              <w:left w:val="nil"/>
              <w:bottom w:val="nil"/>
              <w:right w:val="nil"/>
            </w:tcBorders>
            <w:vAlign w:val="bottom"/>
          </w:tcPr>
          <w:p w:rsidR="005B2576" w:rsidRPr="009A0051" w:rsidRDefault="005B2576" w:rsidP="0057344C">
            <w:pPr>
              <w:ind w:left="142" w:hanging="142"/>
              <w:jc w:val="right"/>
              <w:rPr>
                <w:sz w:val="20"/>
                <w:szCs w:val="20"/>
                <w:lang w:val="uk-UA" w:eastAsia="uk-UA"/>
              </w:rPr>
            </w:pPr>
          </w:p>
        </w:tc>
        <w:tc>
          <w:tcPr>
            <w:tcW w:w="1418" w:type="dxa"/>
            <w:tcBorders>
              <w:top w:val="nil"/>
              <w:left w:val="nil"/>
              <w:bottom w:val="single" w:sz="6" w:space="0" w:color="auto"/>
              <w:right w:val="nil"/>
            </w:tcBorders>
          </w:tcPr>
          <w:p w:rsidR="005B2576" w:rsidRPr="009A0051" w:rsidRDefault="005B2576" w:rsidP="0057344C">
            <w:pPr>
              <w:tabs>
                <w:tab w:val="left" w:pos="532"/>
              </w:tabs>
              <w:ind w:left="108" w:right="165"/>
              <w:jc w:val="right"/>
              <w:rPr>
                <w:b/>
                <w:sz w:val="20"/>
                <w:szCs w:val="20"/>
                <w:lang w:val="uk-UA" w:eastAsia="uk-UA"/>
              </w:rPr>
            </w:pPr>
            <w:r w:rsidRPr="009A0051">
              <w:rPr>
                <w:b/>
                <w:sz w:val="20"/>
                <w:szCs w:val="20"/>
                <w:lang w:val="uk-UA" w:eastAsia="uk-UA"/>
              </w:rPr>
              <w:t>Євро</w:t>
            </w:r>
          </w:p>
        </w:tc>
        <w:tc>
          <w:tcPr>
            <w:tcW w:w="1701" w:type="dxa"/>
            <w:tcBorders>
              <w:top w:val="nil"/>
              <w:left w:val="nil"/>
              <w:bottom w:val="single" w:sz="6" w:space="0" w:color="auto"/>
              <w:right w:val="nil"/>
            </w:tcBorders>
            <w:vAlign w:val="bottom"/>
          </w:tcPr>
          <w:p w:rsidR="005B2576" w:rsidRPr="009A0051" w:rsidRDefault="005B2576" w:rsidP="0057344C">
            <w:pPr>
              <w:tabs>
                <w:tab w:val="left" w:pos="532"/>
              </w:tabs>
              <w:ind w:left="108" w:right="165"/>
              <w:jc w:val="right"/>
              <w:rPr>
                <w:b/>
                <w:sz w:val="20"/>
                <w:szCs w:val="20"/>
                <w:lang w:val="uk-UA" w:eastAsia="uk-UA"/>
              </w:rPr>
            </w:pPr>
            <w:r w:rsidRPr="009A0051">
              <w:rPr>
                <w:b/>
                <w:sz w:val="20"/>
                <w:szCs w:val="20"/>
                <w:lang w:val="uk-UA" w:eastAsia="uk-UA"/>
              </w:rPr>
              <w:t>Долар США</w:t>
            </w:r>
          </w:p>
        </w:tc>
      </w:tr>
      <w:tr w:rsidR="009A0051" w:rsidRPr="009A0051" w:rsidTr="0057344C">
        <w:trPr>
          <w:trHeight w:val="20"/>
        </w:trPr>
        <w:tc>
          <w:tcPr>
            <w:tcW w:w="7054" w:type="dxa"/>
            <w:tcBorders>
              <w:top w:val="nil"/>
              <w:left w:val="nil"/>
              <w:bottom w:val="nil"/>
              <w:right w:val="nil"/>
            </w:tcBorders>
            <w:vAlign w:val="bottom"/>
          </w:tcPr>
          <w:p w:rsidR="005B2576" w:rsidRPr="009A0051" w:rsidRDefault="005B2576" w:rsidP="0057344C">
            <w:pPr>
              <w:ind w:left="142" w:hanging="142"/>
              <w:rPr>
                <w:sz w:val="20"/>
                <w:szCs w:val="20"/>
                <w:lang w:val="uk-UA" w:eastAsia="uk-UA"/>
              </w:rPr>
            </w:pPr>
            <w:r w:rsidRPr="009A0051">
              <w:rPr>
                <w:sz w:val="20"/>
                <w:szCs w:val="20"/>
                <w:lang w:val="uk-UA"/>
              </w:rPr>
              <w:t>На 31 грудня 2017 року</w:t>
            </w:r>
          </w:p>
        </w:tc>
        <w:tc>
          <w:tcPr>
            <w:tcW w:w="1418" w:type="dxa"/>
            <w:tcBorders>
              <w:top w:val="single" w:sz="6" w:space="0" w:color="auto"/>
              <w:left w:val="nil"/>
              <w:bottom w:val="nil"/>
              <w:right w:val="nil"/>
            </w:tcBorders>
            <w:vAlign w:val="bottom"/>
          </w:tcPr>
          <w:p w:rsidR="005B2576" w:rsidRPr="009A0051" w:rsidRDefault="005B2576" w:rsidP="0057344C">
            <w:pPr>
              <w:contextualSpacing/>
              <w:jc w:val="right"/>
              <w:rPr>
                <w:sz w:val="20"/>
                <w:szCs w:val="20"/>
                <w:lang w:val="uk-UA"/>
              </w:rPr>
            </w:pPr>
            <w:r w:rsidRPr="009A0051">
              <w:rPr>
                <w:sz w:val="20"/>
                <w:szCs w:val="20"/>
                <w:lang w:val="uk-UA"/>
              </w:rPr>
              <w:t>33.4954</w:t>
            </w:r>
          </w:p>
        </w:tc>
        <w:tc>
          <w:tcPr>
            <w:tcW w:w="1701" w:type="dxa"/>
            <w:tcBorders>
              <w:top w:val="single" w:sz="6" w:space="0" w:color="auto"/>
              <w:left w:val="nil"/>
              <w:bottom w:val="nil"/>
              <w:right w:val="nil"/>
            </w:tcBorders>
            <w:vAlign w:val="bottom"/>
          </w:tcPr>
          <w:p w:rsidR="005B2576" w:rsidRPr="009A0051" w:rsidRDefault="005B2576" w:rsidP="0057344C">
            <w:pPr>
              <w:contextualSpacing/>
              <w:jc w:val="right"/>
              <w:rPr>
                <w:sz w:val="20"/>
                <w:szCs w:val="20"/>
                <w:lang w:val="uk-UA"/>
              </w:rPr>
            </w:pPr>
            <w:r w:rsidRPr="009A0051">
              <w:rPr>
                <w:sz w:val="20"/>
                <w:szCs w:val="20"/>
                <w:lang w:val="uk-UA"/>
              </w:rPr>
              <w:t>28.0672</w:t>
            </w:r>
          </w:p>
        </w:tc>
      </w:tr>
      <w:tr w:rsidR="009A0051" w:rsidRPr="009A0051" w:rsidTr="0057344C">
        <w:trPr>
          <w:trHeight w:val="20"/>
        </w:trPr>
        <w:tc>
          <w:tcPr>
            <w:tcW w:w="7054" w:type="dxa"/>
            <w:tcBorders>
              <w:top w:val="nil"/>
              <w:left w:val="nil"/>
              <w:bottom w:val="nil"/>
              <w:right w:val="nil"/>
            </w:tcBorders>
            <w:vAlign w:val="bottom"/>
          </w:tcPr>
          <w:p w:rsidR="005B2576" w:rsidRPr="009A0051" w:rsidRDefault="005B2576" w:rsidP="0057344C">
            <w:pPr>
              <w:ind w:left="142" w:hanging="142"/>
              <w:rPr>
                <w:sz w:val="20"/>
                <w:szCs w:val="20"/>
                <w:lang w:val="uk-UA" w:eastAsia="uk-UA"/>
              </w:rPr>
            </w:pPr>
            <w:r w:rsidRPr="009A0051">
              <w:rPr>
                <w:sz w:val="20"/>
                <w:szCs w:val="20"/>
                <w:lang w:val="uk-UA"/>
              </w:rPr>
              <w:t>Середньорічний курс за 2017 рік</w:t>
            </w:r>
          </w:p>
        </w:tc>
        <w:tc>
          <w:tcPr>
            <w:tcW w:w="1418" w:type="dxa"/>
            <w:tcBorders>
              <w:top w:val="nil"/>
              <w:left w:val="nil"/>
              <w:bottom w:val="nil"/>
              <w:right w:val="nil"/>
            </w:tcBorders>
            <w:vAlign w:val="bottom"/>
          </w:tcPr>
          <w:p w:rsidR="005B2576" w:rsidRPr="009A0051" w:rsidRDefault="005B2576" w:rsidP="0057344C">
            <w:pPr>
              <w:contextualSpacing/>
              <w:jc w:val="right"/>
              <w:rPr>
                <w:sz w:val="20"/>
                <w:szCs w:val="20"/>
                <w:lang w:val="uk-UA"/>
              </w:rPr>
            </w:pPr>
            <w:r w:rsidRPr="009A0051">
              <w:rPr>
                <w:sz w:val="20"/>
                <w:szCs w:val="20"/>
                <w:lang w:val="uk-UA"/>
              </w:rPr>
              <w:t>30.0042</w:t>
            </w:r>
          </w:p>
        </w:tc>
        <w:tc>
          <w:tcPr>
            <w:tcW w:w="1701" w:type="dxa"/>
            <w:tcBorders>
              <w:top w:val="nil"/>
              <w:left w:val="nil"/>
              <w:bottom w:val="nil"/>
              <w:right w:val="nil"/>
            </w:tcBorders>
            <w:vAlign w:val="bottom"/>
          </w:tcPr>
          <w:p w:rsidR="005B2576" w:rsidRPr="009A0051" w:rsidRDefault="005B2576" w:rsidP="0057344C">
            <w:pPr>
              <w:contextualSpacing/>
              <w:jc w:val="right"/>
              <w:rPr>
                <w:sz w:val="20"/>
                <w:szCs w:val="20"/>
                <w:lang w:val="uk-UA"/>
              </w:rPr>
            </w:pPr>
            <w:r w:rsidRPr="009A0051">
              <w:rPr>
                <w:sz w:val="20"/>
                <w:szCs w:val="20"/>
                <w:lang w:val="uk-UA"/>
              </w:rPr>
              <w:t xml:space="preserve">26.5966 </w:t>
            </w:r>
          </w:p>
        </w:tc>
      </w:tr>
    </w:tbl>
    <w:p w:rsidR="005B2576" w:rsidRPr="009A0051" w:rsidRDefault="005B2576" w:rsidP="005B2576">
      <w:pPr>
        <w:spacing w:before="240" w:after="240"/>
        <w:jc w:val="both"/>
        <w:rPr>
          <w:sz w:val="20"/>
          <w:szCs w:val="20"/>
          <w:lang w:val="uk-UA"/>
        </w:rPr>
      </w:pPr>
      <w:r w:rsidRPr="009A0051">
        <w:rPr>
          <w:sz w:val="20"/>
          <w:szCs w:val="20"/>
          <w:lang w:val="uk-UA"/>
        </w:rPr>
        <w:t>Чисті інвестиції в лізинг, кошти в кредитних установах, прострочена дебіторська заборгованість по лізингу і грошові кошти, деноміновані в іноземних валютах, призводять до виникнення валютного ризику.</w:t>
      </w:r>
    </w:p>
    <w:p w:rsidR="005B2576" w:rsidRPr="009A0051" w:rsidRDefault="005B2576" w:rsidP="005B2576">
      <w:pPr>
        <w:spacing w:before="240" w:after="240"/>
        <w:jc w:val="both"/>
        <w:rPr>
          <w:sz w:val="20"/>
          <w:szCs w:val="20"/>
          <w:lang w:val="uk-UA"/>
        </w:rPr>
      </w:pPr>
      <w:r w:rsidRPr="009A0051">
        <w:rPr>
          <w:sz w:val="20"/>
          <w:szCs w:val="20"/>
          <w:lang w:val="uk-UA"/>
        </w:rPr>
        <w:t>Згідно з визначенням МСФЗ 7 «Фінансові інструменти: розкриття інформації», валютний ризик виникає у зв'язку з тим, що фінансові інструменти деноміновані не в функціональній валюті і носять монетарний характер.</w:t>
      </w:r>
    </w:p>
    <w:p w:rsidR="005B2576" w:rsidRPr="009A0051" w:rsidRDefault="005B2576" w:rsidP="005B2576">
      <w:pPr>
        <w:spacing w:before="240"/>
        <w:jc w:val="both"/>
        <w:rPr>
          <w:sz w:val="20"/>
          <w:szCs w:val="20"/>
          <w:lang w:val="uk-UA"/>
        </w:rPr>
      </w:pPr>
      <w:r w:rsidRPr="009A0051">
        <w:rPr>
          <w:sz w:val="20"/>
          <w:szCs w:val="20"/>
          <w:lang w:val="uk-UA"/>
        </w:rPr>
        <w:t xml:space="preserve">Відповідними змінними ризику є, як правило, не функціональні валюти, в яких деноміновані фінансові інструменти Компанії. </w:t>
      </w:r>
    </w:p>
    <w:p w:rsidR="005B2576" w:rsidRPr="009A0051" w:rsidRDefault="005B2576" w:rsidP="005B2576">
      <w:pPr>
        <w:jc w:val="both"/>
        <w:rPr>
          <w:sz w:val="20"/>
          <w:szCs w:val="20"/>
          <w:lang w:val="uk-UA"/>
        </w:rPr>
      </w:pPr>
    </w:p>
    <w:p w:rsidR="005B2576" w:rsidRPr="009A0051" w:rsidRDefault="005B2576" w:rsidP="005B2576">
      <w:pPr>
        <w:autoSpaceDE w:val="0"/>
        <w:autoSpaceDN w:val="0"/>
        <w:adjustRightInd w:val="0"/>
        <w:jc w:val="both"/>
        <w:rPr>
          <w:sz w:val="20"/>
          <w:szCs w:val="20"/>
          <w:u w:val="single"/>
          <w:lang w:val="uk-UA"/>
        </w:rPr>
      </w:pPr>
      <w:r w:rsidRPr="009A0051">
        <w:rPr>
          <w:sz w:val="20"/>
          <w:szCs w:val="20"/>
          <w:lang w:val="uk-UA"/>
        </w:rPr>
        <w:t>Схильність Компанії до валютного ризику станом на 31 грудня 2017 року представлена наступним чином:</w:t>
      </w:r>
    </w:p>
    <w:tbl>
      <w:tblPr>
        <w:tblW w:w="10207" w:type="dxa"/>
        <w:tblInd w:w="-34" w:type="dxa"/>
        <w:tblLook w:val="04A0" w:firstRow="1" w:lastRow="0" w:firstColumn="1" w:lastColumn="0" w:noHBand="0" w:noVBand="1"/>
      </w:tblPr>
      <w:tblGrid>
        <w:gridCol w:w="7088"/>
        <w:gridCol w:w="1418"/>
        <w:gridCol w:w="1701"/>
      </w:tblGrid>
      <w:tr w:rsidR="009A0051" w:rsidRPr="009A0051" w:rsidTr="0057344C">
        <w:trPr>
          <w:trHeight w:val="57"/>
        </w:trPr>
        <w:tc>
          <w:tcPr>
            <w:tcW w:w="7088" w:type="dxa"/>
            <w:tcBorders>
              <w:top w:val="nil"/>
              <w:left w:val="nil"/>
              <w:right w:val="nil"/>
            </w:tcBorders>
            <w:shd w:val="clear" w:color="auto" w:fill="auto"/>
            <w:noWrap/>
            <w:vAlign w:val="bottom"/>
            <w:hideMark/>
          </w:tcPr>
          <w:p w:rsidR="005B2576" w:rsidRPr="009A0051" w:rsidRDefault="005B2576" w:rsidP="0057344C">
            <w:pPr>
              <w:rPr>
                <w:sz w:val="20"/>
                <w:szCs w:val="20"/>
                <w:lang w:val="uk-UA" w:eastAsia="en-US"/>
              </w:rPr>
            </w:pPr>
          </w:p>
        </w:tc>
        <w:tc>
          <w:tcPr>
            <w:tcW w:w="1418" w:type="dxa"/>
            <w:tcBorders>
              <w:left w:val="nil"/>
              <w:bottom w:val="single" w:sz="4" w:space="0" w:color="auto"/>
              <w:right w:val="nil"/>
            </w:tcBorders>
            <w:shd w:val="clear" w:color="auto" w:fill="auto"/>
            <w:noWrap/>
            <w:vAlign w:val="bottom"/>
            <w:hideMark/>
          </w:tcPr>
          <w:p w:rsidR="005B2576" w:rsidRPr="009A0051" w:rsidRDefault="005B2576" w:rsidP="0057344C">
            <w:pPr>
              <w:jc w:val="right"/>
              <w:rPr>
                <w:b/>
                <w:sz w:val="20"/>
                <w:szCs w:val="20"/>
                <w:lang w:val="uk-UA" w:eastAsia="en-US"/>
              </w:rPr>
            </w:pPr>
            <w:r w:rsidRPr="009A0051">
              <w:rPr>
                <w:b/>
                <w:sz w:val="20"/>
                <w:szCs w:val="20"/>
                <w:lang w:val="uk-UA" w:eastAsia="en-US"/>
              </w:rPr>
              <w:t>Євро</w:t>
            </w:r>
          </w:p>
        </w:tc>
        <w:tc>
          <w:tcPr>
            <w:tcW w:w="1701" w:type="dxa"/>
            <w:tcBorders>
              <w:left w:val="nil"/>
              <w:bottom w:val="single" w:sz="4" w:space="0" w:color="auto"/>
              <w:right w:val="nil"/>
            </w:tcBorders>
            <w:shd w:val="clear" w:color="auto" w:fill="auto"/>
            <w:noWrap/>
            <w:vAlign w:val="bottom"/>
            <w:hideMark/>
          </w:tcPr>
          <w:p w:rsidR="005B2576" w:rsidRPr="009A0051" w:rsidRDefault="005B2576" w:rsidP="0057344C">
            <w:pPr>
              <w:jc w:val="right"/>
              <w:rPr>
                <w:b/>
                <w:sz w:val="20"/>
                <w:szCs w:val="20"/>
                <w:lang w:val="uk-UA" w:eastAsia="en-US"/>
              </w:rPr>
            </w:pPr>
            <w:r w:rsidRPr="009A0051">
              <w:rPr>
                <w:b/>
                <w:sz w:val="20"/>
                <w:szCs w:val="20"/>
                <w:lang w:val="uk-UA" w:eastAsia="en-US"/>
              </w:rPr>
              <w:t>Долар США</w:t>
            </w:r>
          </w:p>
        </w:tc>
      </w:tr>
      <w:tr w:rsidR="009A0051" w:rsidRPr="009A0051" w:rsidTr="0057344C">
        <w:trPr>
          <w:trHeight w:val="57"/>
        </w:trPr>
        <w:tc>
          <w:tcPr>
            <w:tcW w:w="7088" w:type="dxa"/>
            <w:tcBorders>
              <w:top w:val="nil"/>
              <w:left w:val="nil"/>
              <w:bottom w:val="nil"/>
              <w:right w:val="nil"/>
            </w:tcBorders>
            <w:shd w:val="clear" w:color="auto" w:fill="auto"/>
            <w:noWrap/>
            <w:vAlign w:val="bottom"/>
          </w:tcPr>
          <w:p w:rsidR="005B2576" w:rsidRPr="009A0051" w:rsidRDefault="005B2576" w:rsidP="0057344C">
            <w:pPr>
              <w:rPr>
                <w:sz w:val="20"/>
                <w:szCs w:val="20"/>
                <w:lang w:val="uk-UA" w:eastAsia="en-US"/>
              </w:rPr>
            </w:pPr>
          </w:p>
        </w:tc>
        <w:tc>
          <w:tcPr>
            <w:tcW w:w="1418"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en-US" w:eastAsia="en-US"/>
              </w:rPr>
            </w:pP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en-US"/>
              </w:rPr>
            </w:pPr>
          </w:p>
        </w:tc>
      </w:tr>
      <w:tr w:rsidR="009A0051" w:rsidRPr="009A0051" w:rsidTr="0057344C">
        <w:trPr>
          <w:trHeight w:val="57"/>
        </w:trPr>
        <w:tc>
          <w:tcPr>
            <w:tcW w:w="7088" w:type="dxa"/>
            <w:tcBorders>
              <w:top w:val="nil"/>
              <w:left w:val="nil"/>
              <w:bottom w:val="nil"/>
              <w:right w:val="nil"/>
            </w:tcBorders>
            <w:shd w:val="clear" w:color="auto" w:fill="auto"/>
            <w:noWrap/>
            <w:vAlign w:val="bottom"/>
          </w:tcPr>
          <w:p w:rsidR="005B2576" w:rsidRPr="009A0051" w:rsidRDefault="005B2576" w:rsidP="0057344C">
            <w:pPr>
              <w:rPr>
                <w:sz w:val="20"/>
                <w:szCs w:val="20"/>
                <w:lang w:val="uk-UA" w:eastAsia="en-US"/>
              </w:rPr>
            </w:pPr>
            <w:r w:rsidRPr="009A0051">
              <w:rPr>
                <w:sz w:val="20"/>
                <w:szCs w:val="20"/>
                <w:lang w:val="uk-UA" w:eastAsia="en-US"/>
              </w:rPr>
              <w:t>Чисті інвестиції в лізинг</w:t>
            </w:r>
          </w:p>
        </w:tc>
        <w:tc>
          <w:tcPr>
            <w:tcW w:w="1418"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en-US"/>
              </w:rPr>
            </w:pPr>
            <w:r w:rsidRPr="009A0051">
              <w:rPr>
                <w:sz w:val="20"/>
                <w:szCs w:val="20"/>
                <w:lang w:val="uk-UA" w:eastAsia="en-US"/>
              </w:rPr>
              <w:t>49 343</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en-US"/>
              </w:rPr>
            </w:pPr>
            <w:r w:rsidRPr="009A0051">
              <w:rPr>
                <w:sz w:val="20"/>
                <w:szCs w:val="20"/>
                <w:lang w:val="uk-UA" w:eastAsia="en-US"/>
              </w:rPr>
              <w:t>461 101</w:t>
            </w:r>
          </w:p>
        </w:tc>
      </w:tr>
      <w:tr w:rsidR="009A0051" w:rsidRPr="009A0051" w:rsidTr="0057344C">
        <w:trPr>
          <w:trHeight w:val="57"/>
        </w:trPr>
        <w:tc>
          <w:tcPr>
            <w:tcW w:w="7088" w:type="dxa"/>
            <w:tcBorders>
              <w:top w:val="nil"/>
              <w:left w:val="nil"/>
              <w:bottom w:val="nil"/>
              <w:right w:val="nil"/>
            </w:tcBorders>
            <w:shd w:val="clear" w:color="auto" w:fill="auto"/>
            <w:noWrap/>
            <w:vAlign w:val="bottom"/>
          </w:tcPr>
          <w:p w:rsidR="005B2576" w:rsidRPr="009A0051" w:rsidRDefault="005B2576" w:rsidP="0057344C">
            <w:pPr>
              <w:rPr>
                <w:sz w:val="20"/>
                <w:szCs w:val="20"/>
                <w:lang w:val="uk-UA" w:eastAsia="en-US"/>
              </w:rPr>
            </w:pPr>
            <w:r w:rsidRPr="009A0051">
              <w:rPr>
                <w:sz w:val="20"/>
                <w:szCs w:val="20"/>
                <w:lang w:val="uk-UA" w:eastAsia="en-US"/>
              </w:rPr>
              <w:t>Запозичення від фінансових установ</w:t>
            </w:r>
          </w:p>
        </w:tc>
        <w:tc>
          <w:tcPr>
            <w:tcW w:w="1418"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en-US"/>
              </w:rPr>
            </w:pPr>
            <w:r w:rsidRPr="009A0051">
              <w:rPr>
                <w:sz w:val="20"/>
                <w:szCs w:val="20"/>
                <w:lang w:val="uk-UA" w:eastAsia="en-US"/>
              </w:rPr>
              <w:t>(66 978)</w:t>
            </w:r>
          </w:p>
        </w:tc>
        <w:tc>
          <w:tcPr>
            <w:tcW w:w="1701" w:type="dxa"/>
            <w:tcBorders>
              <w:top w:val="nil"/>
              <w:left w:val="nil"/>
              <w:bottom w:val="nil"/>
              <w:right w:val="nil"/>
            </w:tcBorders>
            <w:shd w:val="clear" w:color="auto" w:fill="auto"/>
            <w:noWrap/>
            <w:vAlign w:val="bottom"/>
          </w:tcPr>
          <w:p w:rsidR="005B2576" w:rsidRPr="009A0051" w:rsidRDefault="005B2576" w:rsidP="0057344C">
            <w:pPr>
              <w:jc w:val="right"/>
              <w:rPr>
                <w:sz w:val="20"/>
                <w:szCs w:val="20"/>
                <w:lang w:val="uk-UA" w:eastAsia="en-US"/>
              </w:rPr>
            </w:pPr>
            <w:r w:rsidRPr="009A0051">
              <w:rPr>
                <w:sz w:val="20"/>
                <w:szCs w:val="20"/>
                <w:lang w:val="uk-UA" w:eastAsia="en-US"/>
              </w:rPr>
              <w:t>(560 917)</w:t>
            </w:r>
          </w:p>
        </w:tc>
      </w:tr>
      <w:tr w:rsidR="009A0051" w:rsidRPr="009A0051" w:rsidTr="0057344C">
        <w:trPr>
          <w:trHeight w:val="57"/>
        </w:trPr>
        <w:tc>
          <w:tcPr>
            <w:tcW w:w="7088" w:type="dxa"/>
            <w:tcBorders>
              <w:top w:val="nil"/>
              <w:left w:val="nil"/>
              <w:right w:val="nil"/>
            </w:tcBorders>
            <w:shd w:val="clear" w:color="auto" w:fill="auto"/>
            <w:noWrap/>
            <w:vAlign w:val="bottom"/>
            <w:hideMark/>
          </w:tcPr>
          <w:p w:rsidR="005B2576" w:rsidRPr="009A0051" w:rsidRDefault="005B2576" w:rsidP="0057344C">
            <w:pPr>
              <w:rPr>
                <w:sz w:val="20"/>
                <w:szCs w:val="20"/>
                <w:lang w:val="uk-UA" w:eastAsia="en-US"/>
              </w:rPr>
            </w:pPr>
            <w:r w:rsidRPr="009A0051">
              <w:rPr>
                <w:sz w:val="20"/>
                <w:szCs w:val="20"/>
                <w:lang w:val="uk-UA" w:eastAsia="en-US"/>
              </w:rPr>
              <w:t>Інші поточні зобов’язання</w:t>
            </w:r>
          </w:p>
        </w:tc>
        <w:tc>
          <w:tcPr>
            <w:tcW w:w="1418" w:type="dxa"/>
            <w:tcBorders>
              <w:top w:val="nil"/>
              <w:left w:val="nil"/>
              <w:bottom w:val="single" w:sz="4" w:space="0" w:color="auto"/>
              <w:right w:val="nil"/>
            </w:tcBorders>
            <w:shd w:val="clear" w:color="auto" w:fill="auto"/>
            <w:noWrap/>
            <w:vAlign w:val="bottom"/>
          </w:tcPr>
          <w:p w:rsidR="005B2576" w:rsidRPr="009A0051" w:rsidRDefault="005B2576" w:rsidP="0057344C">
            <w:pPr>
              <w:jc w:val="right"/>
              <w:rPr>
                <w:sz w:val="20"/>
                <w:szCs w:val="20"/>
                <w:lang w:val="uk-UA" w:eastAsia="en-US"/>
              </w:rPr>
            </w:pPr>
            <w:r w:rsidRPr="009A0051">
              <w:rPr>
                <w:sz w:val="20"/>
                <w:szCs w:val="20"/>
                <w:lang w:val="uk-UA" w:eastAsia="en-US"/>
              </w:rPr>
              <w:t>(476)</w:t>
            </w:r>
          </w:p>
        </w:tc>
        <w:tc>
          <w:tcPr>
            <w:tcW w:w="1701" w:type="dxa"/>
            <w:tcBorders>
              <w:top w:val="nil"/>
              <w:left w:val="nil"/>
              <w:bottom w:val="single" w:sz="4" w:space="0" w:color="auto"/>
              <w:right w:val="nil"/>
            </w:tcBorders>
            <w:shd w:val="clear" w:color="auto" w:fill="auto"/>
            <w:noWrap/>
            <w:vAlign w:val="bottom"/>
          </w:tcPr>
          <w:p w:rsidR="005B2576" w:rsidRPr="009A0051" w:rsidRDefault="005B2576" w:rsidP="0057344C">
            <w:pPr>
              <w:jc w:val="right"/>
              <w:rPr>
                <w:sz w:val="20"/>
                <w:szCs w:val="20"/>
                <w:lang w:val="uk-UA" w:eastAsia="en-US"/>
              </w:rPr>
            </w:pPr>
            <w:r w:rsidRPr="009A0051">
              <w:rPr>
                <w:sz w:val="20"/>
                <w:szCs w:val="20"/>
                <w:lang w:val="uk-UA" w:eastAsia="en-US"/>
              </w:rPr>
              <w:t>(5 274)</w:t>
            </w:r>
          </w:p>
        </w:tc>
      </w:tr>
      <w:tr w:rsidR="0055029A" w:rsidRPr="009A0051" w:rsidTr="0057344C">
        <w:trPr>
          <w:trHeight w:val="57"/>
        </w:trPr>
        <w:tc>
          <w:tcPr>
            <w:tcW w:w="7088" w:type="dxa"/>
            <w:tcBorders>
              <w:left w:val="nil"/>
              <w:right w:val="nil"/>
            </w:tcBorders>
            <w:shd w:val="clear" w:color="auto" w:fill="auto"/>
            <w:noWrap/>
            <w:vAlign w:val="bottom"/>
            <w:hideMark/>
          </w:tcPr>
          <w:p w:rsidR="005B2576" w:rsidRPr="009A0051" w:rsidRDefault="005B2576" w:rsidP="0057344C">
            <w:pPr>
              <w:rPr>
                <w:b/>
                <w:bCs/>
                <w:sz w:val="20"/>
                <w:szCs w:val="20"/>
                <w:lang w:val="uk-UA" w:eastAsia="en-US"/>
              </w:rPr>
            </w:pPr>
            <w:r w:rsidRPr="009A0051">
              <w:rPr>
                <w:b/>
                <w:bCs/>
                <w:sz w:val="20"/>
                <w:szCs w:val="20"/>
                <w:lang w:val="uk-UA" w:eastAsia="en-US"/>
              </w:rPr>
              <w:t>Всього</w:t>
            </w:r>
          </w:p>
        </w:tc>
        <w:tc>
          <w:tcPr>
            <w:tcW w:w="1418" w:type="dxa"/>
            <w:tcBorders>
              <w:top w:val="single" w:sz="4" w:space="0" w:color="auto"/>
              <w:left w:val="nil"/>
              <w:bottom w:val="double" w:sz="4" w:space="0" w:color="auto"/>
              <w:right w:val="nil"/>
            </w:tcBorders>
            <w:shd w:val="clear" w:color="auto" w:fill="auto"/>
            <w:noWrap/>
            <w:vAlign w:val="bottom"/>
          </w:tcPr>
          <w:p w:rsidR="005B2576" w:rsidRPr="009A0051" w:rsidRDefault="005B2576" w:rsidP="0057344C">
            <w:pPr>
              <w:jc w:val="right"/>
              <w:rPr>
                <w:b/>
                <w:bCs/>
                <w:sz w:val="20"/>
                <w:szCs w:val="20"/>
                <w:lang w:val="uk-UA" w:eastAsia="en-US"/>
              </w:rPr>
            </w:pPr>
            <w:r w:rsidRPr="009A0051">
              <w:rPr>
                <w:b/>
                <w:bCs/>
                <w:sz w:val="20"/>
                <w:szCs w:val="20"/>
                <w:lang w:val="uk-UA" w:eastAsia="en-US"/>
              </w:rPr>
              <w:t>(18 111)</w:t>
            </w:r>
          </w:p>
        </w:tc>
        <w:tc>
          <w:tcPr>
            <w:tcW w:w="1701" w:type="dxa"/>
            <w:tcBorders>
              <w:top w:val="single" w:sz="4" w:space="0" w:color="auto"/>
              <w:left w:val="nil"/>
              <w:bottom w:val="double" w:sz="4" w:space="0" w:color="auto"/>
              <w:right w:val="nil"/>
            </w:tcBorders>
            <w:shd w:val="clear" w:color="auto" w:fill="auto"/>
            <w:noWrap/>
            <w:vAlign w:val="bottom"/>
          </w:tcPr>
          <w:p w:rsidR="005B2576" w:rsidRPr="009A0051" w:rsidRDefault="005B2576" w:rsidP="0057344C">
            <w:pPr>
              <w:jc w:val="right"/>
              <w:rPr>
                <w:b/>
                <w:bCs/>
                <w:sz w:val="20"/>
                <w:szCs w:val="20"/>
                <w:lang w:val="uk-UA" w:eastAsia="en-US"/>
              </w:rPr>
            </w:pPr>
            <w:r w:rsidRPr="009A0051">
              <w:rPr>
                <w:b/>
                <w:bCs/>
                <w:sz w:val="20"/>
                <w:szCs w:val="20"/>
                <w:lang w:val="uk-UA" w:eastAsia="en-US"/>
              </w:rPr>
              <w:t>(105 090)</w:t>
            </w:r>
          </w:p>
        </w:tc>
      </w:tr>
    </w:tbl>
    <w:p w:rsidR="005B2576" w:rsidRPr="009A0051" w:rsidRDefault="005B2576" w:rsidP="005B2576">
      <w:pPr>
        <w:spacing w:after="200" w:line="276" w:lineRule="auto"/>
        <w:rPr>
          <w:sz w:val="20"/>
          <w:szCs w:val="20"/>
          <w:lang w:val="uk-UA"/>
        </w:rPr>
      </w:pPr>
    </w:p>
    <w:p w:rsidR="005B2576" w:rsidRPr="009A0051" w:rsidRDefault="005B2576" w:rsidP="005B2576">
      <w:pPr>
        <w:spacing w:after="200" w:line="276" w:lineRule="auto"/>
        <w:rPr>
          <w:sz w:val="20"/>
          <w:szCs w:val="20"/>
          <w:lang w:val="uk-UA"/>
        </w:rPr>
      </w:pPr>
      <w:r w:rsidRPr="009A0051">
        <w:rPr>
          <w:sz w:val="20"/>
          <w:szCs w:val="20"/>
          <w:lang w:val="uk-UA"/>
        </w:rPr>
        <w:t>Девальвація української гривні по відношенню до Долара США та Євро станом на 31 грудня 2017 року призведе до зменшення прибутку до оподаткування Компанії як представлено в таблиці нижче</w:t>
      </w:r>
      <w:r w:rsidRPr="009A0051">
        <w:rPr>
          <w:sz w:val="20"/>
          <w:szCs w:val="20"/>
        </w:rPr>
        <w:t xml:space="preserve">. </w:t>
      </w:r>
      <w:r w:rsidRPr="009A0051">
        <w:rPr>
          <w:sz w:val="20"/>
          <w:szCs w:val="20"/>
          <w:lang w:val="uk-UA"/>
        </w:rPr>
        <w:t>Схильність Компанії до ризиків зміни обмінних курсів інших валют є не суттєвою.</w:t>
      </w:r>
    </w:p>
    <w:tbl>
      <w:tblPr>
        <w:tblW w:w="9923" w:type="dxa"/>
        <w:tblInd w:w="250" w:type="dxa"/>
        <w:tblLayout w:type="fixed"/>
        <w:tblLook w:val="01E0" w:firstRow="1" w:lastRow="1" w:firstColumn="1" w:lastColumn="1" w:noHBand="0" w:noVBand="0"/>
      </w:tblPr>
      <w:tblGrid>
        <w:gridCol w:w="5387"/>
        <w:gridCol w:w="2126"/>
        <w:gridCol w:w="2410"/>
      </w:tblGrid>
      <w:tr w:rsidR="009A0051" w:rsidRPr="009A0051" w:rsidTr="0057344C">
        <w:trPr>
          <w:trHeight w:val="20"/>
        </w:trPr>
        <w:tc>
          <w:tcPr>
            <w:tcW w:w="5387" w:type="dxa"/>
            <w:tcBorders>
              <w:bottom w:val="single" w:sz="6" w:space="0" w:color="auto"/>
            </w:tcBorders>
            <w:vAlign w:val="bottom"/>
          </w:tcPr>
          <w:p w:rsidR="005B2576" w:rsidRPr="009A0051" w:rsidRDefault="005B2576" w:rsidP="0057344C">
            <w:pPr>
              <w:pStyle w:val="000Normal"/>
              <w:spacing w:before="0" w:after="0" w:line="240" w:lineRule="auto"/>
              <w:ind w:left="34" w:right="-57" w:hanging="142"/>
              <w:rPr>
                <w:rFonts w:ascii="Times New Roman" w:hAnsi="Times New Roman"/>
                <w:sz w:val="20"/>
                <w:szCs w:val="20"/>
                <w:lang w:val="uk-UA"/>
              </w:rPr>
            </w:pPr>
            <w:bookmarkStart w:id="76" w:name="OLE_LINK31"/>
            <w:r w:rsidRPr="009A0051">
              <w:rPr>
                <w:rFonts w:ascii="Times New Roman" w:hAnsi="Times New Roman"/>
                <w:snapToGrid w:val="0"/>
                <w:sz w:val="20"/>
                <w:szCs w:val="20"/>
                <w:lang w:val="uk-UA"/>
              </w:rPr>
              <w:t>2017 рік</w:t>
            </w:r>
          </w:p>
        </w:tc>
        <w:tc>
          <w:tcPr>
            <w:tcW w:w="2126" w:type="dxa"/>
            <w:tcBorders>
              <w:bottom w:val="single" w:sz="6" w:space="0" w:color="auto"/>
            </w:tcBorders>
            <w:vAlign w:val="bottom"/>
          </w:tcPr>
          <w:p w:rsidR="005B2576" w:rsidRPr="009A0051" w:rsidRDefault="005B2576" w:rsidP="0057344C">
            <w:pPr>
              <w:pStyle w:val="000Normal"/>
              <w:keepNext/>
              <w:spacing w:before="0" w:after="0" w:line="240" w:lineRule="auto"/>
              <w:ind w:right="-21"/>
              <w:jc w:val="center"/>
              <w:rPr>
                <w:rFonts w:ascii="Times New Roman" w:hAnsi="Times New Roman"/>
                <w:sz w:val="20"/>
                <w:szCs w:val="20"/>
                <w:lang w:val="uk-UA"/>
              </w:rPr>
            </w:pPr>
            <w:r w:rsidRPr="009A0051">
              <w:rPr>
                <w:rFonts w:ascii="Times New Roman" w:hAnsi="Times New Roman"/>
                <w:sz w:val="20"/>
                <w:szCs w:val="20"/>
                <w:lang w:val="uk-UA"/>
              </w:rPr>
              <w:t>Зміна валютного курсу</w:t>
            </w:r>
          </w:p>
        </w:tc>
        <w:tc>
          <w:tcPr>
            <w:tcW w:w="2410" w:type="dxa"/>
            <w:tcBorders>
              <w:bottom w:val="single" w:sz="6" w:space="0" w:color="auto"/>
            </w:tcBorders>
            <w:vAlign w:val="bottom"/>
          </w:tcPr>
          <w:p w:rsidR="005B2576" w:rsidRPr="009A0051" w:rsidRDefault="005B2576" w:rsidP="0057344C">
            <w:pPr>
              <w:pStyle w:val="000Normal"/>
              <w:keepNext/>
              <w:spacing w:before="0" w:after="0" w:line="240" w:lineRule="auto"/>
              <w:ind w:right="-21"/>
              <w:jc w:val="center"/>
              <w:rPr>
                <w:rFonts w:ascii="Times New Roman" w:hAnsi="Times New Roman"/>
                <w:sz w:val="20"/>
                <w:szCs w:val="20"/>
                <w:lang w:val="uk-UA"/>
              </w:rPr>
            </w:pPr>
            <w:r w:rsidRPr="009A0051">
              <w:rPr>
                <w:rFonts w:ascii="Times New Roman" w:hAnsi="Times New Roman"/>
                <w:sz w:val="20"/>
                <w:szCs w:val="20"/>
                <w:lang w:val="uk-UA"/>
              </w:rPr>
              <w:t>Вплив на прибуток</w:t>
            </w:r>
            <w:r w:rsidRPr="009A0051">
              <w:rPr>
                <w:rFonts w:ascii="Times New Roman" w:hAnsi="Times New Roman"/>
                <w:sz w:val="20"/>
                <w:szCs w:val="20"/>
              </w:rPr>
              <w:t>/</w:t>
            </w:r>
            <w:r w:rsidRPr="009A0051">
              <w:rPr>
                <w:rFonts w:ascii="Times New Roman" w:hAnsi="Times New Roman"/>
                <w:sz w:val="20"/>
                <w:szCs w:val="20"/>
                <w:lang w:val="uk-UA"/>
              </w:rPr>
              <w:t xml:space="preserve"> </w:t>
            </w:r>
            <w:r w:rsidRPr="009A0051">
              <w:rPr>
                <w:rFonts w:ascii="Times New Roman" w:hAnsi="Times New Roman"/>
                <w:bCs/>
                <w:sz w:val="20"/>
                <w:szCs w:val="20"/>
                <w:lang w:val="uk-UA"/>
              </w:rPr>
              <w:t>(збиток)</w:t>
            </w:r>
          </w:p>
        </w:tc>
      </w:tr>
      <w:tr w:rsidR="009A0051" w:rsidRPr="009A0051" w:rsidTr="0057344C">
        <w:trPr>
          <w:trHeight w:val="20"/>
        </w:trPr>
        <w:tc>
          <w:tcPr>
            <w:tcW w:w="5387" w:type="dxa"/>
            <w:shd w:val="clear" w:color="auto" w:fill="auto"/>
            <w:vAlign w:val="bottom"/>
          </w:tcPr>
          <w:p w:rsidR="005B2576" w:rsidRPr="009A0051" w:rsidRDefault="005B2576" w:rsidP="0057344C">
            <w:pPr>
              <w:pStyle w:val="000Normal"/>
              <w:spacing w:before="0" w:after="0" w:line="240" w:lineRule="auto"/>
              <w:ind w:left="34" w:right="-57" w:hanging="142"/>
              <w:rPr>
                <w:rFonts w:ascii="Times New Roman" w:hAnsi="Times New Roman"/>
                <w:b w:val="0"/>
                <w:sz w:val="20"/>
                <w:szCs w:val="20"/>
                <w:lang w:val="uk-UA"/>
              </w:rPr>
            </w:pPr>
          </w:p>
        </w:tc>
        <w:tc>
          <w:tcPr>
            <w:tcW w:w="2126" w:type="dxa"/>
            <w:shd w:val="clear" w:color="auto" w:fill="auto"/>
            <w:vAlign w:val="bottom"/>
          </w:tcPr>
          <w:p w:rsidR="005B2576" w:rsidRPr="009A0051" w:rsidRDefault="005B2576" w:rsidP="0057344C">
            <w:pPr>
              <w:pStyle w:val="000Normal"/>
              <w:keepNext/>
              <w:spacing w:before="0" w:after="0" w:line="240" w:lineRule="auto"/>
              <w:jc w:val="center"/>
              <w:rPr>
                <w:rFonts w:ascii="Times New Roman" w:hAnsi="Times New Roman"/>
                <w:b w:val="0"/>
                <w:snapToGrid w:val="0"/>
                <w:sz w:val="20"/>
                <w:szCs w:val="20"/>
                <w:lang w:val="uk-UA"/>
              </w:rPr>
            </w:pPr>
          </w:p>
        </w:tc>
        <w:tc>
          <w:tcPr>
            <w:tcW w:w="2410" w:type="dxa"/>
            <w:shd w:val="clear" w:color="auto" w:fill="auto"/>
            <w:vAlign w:val="bottom"/>
          </w:tcPr>
          <w:p w:rsidR="005B2576" w:rsidRPr="009A0051" w:rsidRDefault="005B2576" w:rsidP="0057344C">
            <w:pPr>
              <w:pStyle w:val="000Normal"/>
              <w:keepNext/>
              <w:spacing w:before="0" w:after="0" w:line="240" w:lineRule="auto"/>
              <w:jc w:val="right"/>
              <w:rPr>
                <w:rFonts w:ascii="Times New Roman" w:hAnsi="Times New Roman"/>
                <w:b w:val="0"/>
                <w:snapToGrid w:val="0"/>
                <w:sz w:val="20"/>
                <w:szCs w:val="20"/>
              </w:rPr>
            </w:pPr>
          </w:p>
        </w:tc>
      </w:tr>
      <w:tr w:rsidR="009A0051" w:rsidRPr="009A0051" w:rsidTr="0057344C">
        <w:trPr>
          <w:trHeight w:val="20"/>
        </w:trPr>
        <w:tc>
          <w:tcPr>
            <w:tcW w:w="5387" w:type="dxa"/>
            <w:shd w:val="clear" w:color="auto" w:fill="auto"/>
            <w:vAlign w:val="bottom"/>
          </w:tcPr>
          <w:p w:rsidR="005B2576" w:rsidRPr="009A0051" w:rsidRDefault="005B2576" w:rsidP="006A25D9">
            <w:pPr>
              <w:pStyle w:val="000Normal"/>
              <w:numPr>
                <w:ilvl w:val="0"/>
                <w:numId w:val="9"/>
              </w:numPr>
              <w:tabs>
                <w:tab w:val="left" w:pos="567"/>
              </w:tabs>
              <w:spacing w:before="0" w:after="0" w:line="240" w:lineRule="auto"/>
              <w:ind w:left="-108" w:right="-57" w:hanging="567"/>
              <w:jc w:val="both"/>
              <w:rPr>
                <w:rFonts w:ascii="Times New Roman" w:hAnsi="Times New Roman"/>
                <w:b w:val="0"/>
                <w:sz w:val="20"/>
                <w:szCs w:val="20"/>
                <w:lang w:val="uk-UA"/>
              </w:rPr>
            </w:pPr>
            <w:r w:rsidRPr="009A0051">
              <w:rPr>
                <w:rFonts w:ascii="Times New Roman" w:hAnsi="Times New Roman"/>
                <w:b w:val="0"/>
                <w:sz w:val="20"/>
                <w:szCs w:val="20"/>
                <w:lang w:val="uk-UA"/>
              </w:rPr>
              <w:t>Гривня</w:t>
            </w:r>
            <w:r w:rsidRPr="009A0051">
              <w:rPr>
                <w:rFonts w:ascii="Times New Roman" w:hAnsi="Times New Roman"/>
                <w:b w:val="0"/>
                <w:sz w:val="20"/>
                <w:szCs w:val="20"/>
              </w:rPr>
              <w:t xml:space="preserve"> </w:t>
            </w:r>
            <w:r w:rsidRPr="009A0051">
              <w:rPr>
                <w:rFonts w:ascii="Times New Roman" w:hAnsi="Times New Roman"/>
                <w:b w:val="0"/>
                <w:sz w:val="20"/>
                <w:szCs w:val="20"/>
                <w:lang w:val="uk-UA"/>
              </w:rPr>
              <w:t>/</w:t>
            </w:r>
            <w:r w:rsidRPr="009A0051" w:rsidDel="00876C13">
              <w:rPr>
                <w:rFonts w:ascii="Times New Roman" w:hAnsi="Times New Roman"/>
                <w:b w:val="0"/>
                <w:snapToGrid w:val="0"/>
                <w:sz w:val="20"/>
                <w:szCs w:val="20"/>
                <w:lang w:val="uk-UA"/>
              </w:rPr>
              <w:t xml:space="preserve"> </w:t>
            </w:r>
            <w:r w:rsidRPr="009A0051">
              <w:rPr>
                <w:rFonts w:ascii="Times New Roman" w:hAnsi="Times New Roman"/>
                <w:b w:val="0"/>
                <w:sz w:val="20"/>
                <w:szCs w:val="20"/>
                <w:lang w:val="uk-UA"/>
              </w:rPr>
              <w:t>Євро</w:t>
            </w:r>
          </w:p>
        </w:tc>
        <w:tc>
          <w:tcPr>
            <w:tcW w:w="2126" w:type="dxa"/>
            <w:shd w:val="clear" w:color="auto" w:fill="auto"/>
            <w:vAlign w:val="bottom"/>
          </w:tcPr>
          <w:p w:rsidR="005B2576" w:rsidRPr="009A0051" w:rsidRDefault="005B2576" w:rsidP="0057344C">
            <w:pPr>
              <w:pStyle w:val="000Normal"/>
              <w:keepNext/>
              <w:spacing w:before="0" w:after="0" w:line="240" w:lineRule="auto"/>
              <w:jc w:val="center"/>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+10%</w:t>
            </w:r>
          </w:p>
        </w:tc>
        <w:tc>
          <w:tcPr>
            <w:tcW w:w="2410" w:type="dxa"/>
            <w:shd w:val="clear" w:color="auto" w:fill="auto"/>
            <w:vAlign w:val="bottom"/>
          </w:tcPr>
          <w:p w:rsidR="005B2576" w:rsidRPr="009A0051" w:rsidRDefault="005B2576" w:rsidP="0057344C">
            <w:pPr>
              <w:pStyle w:val="000Normal"/>
              <w:keepNext/>
              <w:spacing w:before="0" w:after="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(1 </w:t>
            </w:r>
            <w:r w:rsidRPr="009A0051">
              <w:rPr>
                <w:rFonts w:ascii="Times New Roman" w:hAnsi="Times New Roman"/>
                <w:b w:val="0"/>
                <w:snapToGrid w:val="0"/>
                <w:sz w:val="20"/>
                <w:szCs w:val="20"/>
              </w:rPr>
              <w:t>811</w:t>
            </w:r>
            <w:r w:rsidRPr="009A0051">
              <w:rPr>
                <w:rFonts w:ascii="Times New Roman" w:hAnsi="Times New Roman"/>
                <w:b w:val="0"/>
                <w:snapToGrid w:val="0"/>
                <w:sz w:val="20"/>
                <w:szCs w:val="20"/>
                <w:lang w:val="uk-UA"/>
              </w:rPr>
              <w:t>)</w:t>
            </w:r>
          </w:p>
        </w:tc>
      </w:tr>
      <w:tr w:rsidR="009A0051" w:rsidRPr="009A0051" w:rsidTr="0057344C">
        <w:trPr>
          <w:trHeight w:val="20"/>
        </w:trPr>
        <w:tc>
          <w:tcPr>
            <w:tcW w:w="5387" w:type="dxa"/>
            <w:tcBorders>
              <w:bottom w:val="single" w:sz="4" w:space="0" w:color="auto"/>
            </w:tcBorders>
            <w:shd w:val="clear" w:color="auto" w:fill="auto"/>
            <w:vAlign w:val="bottom"/>
          </w:tcPr>
          <w:p w:rsidR="005B2576" w:rsidRPr="009A0051" w:rsidRDefault="005B2576" w:rsidP="0057344C">
            <w:pPr>
              <w:pStyle w:val="000Normal"/>
              <w:spacing w:before="0" w:after="0" w:line="240" w:lineRule="auto"/>
              <w:ind w:left="34" w:right="-57" w:hanging="142"/>
              <w:rPr>
                <w:rFonts w:ascii="Times New Roman" w:hAnsi="Times New Roman"/>
                <w:b w:val="0"/>
                <w:sz w:val="20"/>
                <w:szCs w:val="20"/>
                <w:lang w:val="uk-UA"/>
              </w:rPr>
            </w:pPr>
            <w:r w:rsidRPr="009A0051">
              <w:rPr>
                <w:rFonts w:ascii="Times New Roman" w:hAnsi="Times New Roman"/>
                <w:b w:val="0"/>
                <w:sz w:val="20"/>
                <w:szCs w:val="20"/>
                <w:lang w:val="uk-UA"/>
              </w:rPr>
              <w:t>Гривня</w:t>
            </w:r>
            <w:r w:rsidRPr="009A0051">
              <w:rPr>
                <w:rFonts w:ascii="Times New Roman" w:hAnsi="Times New Roman"/>
                <w:b w:val="0"/>
                <w:sz w:val="20"/>
                <w:szCs w:val="20"/>
              </w:rPr>
              <w:t xml:space="preserve"> </w:t>
            </w:r>
            <w:r w:rsidRPr="009A0051">
              <w:rPr>
                <w:rFonts w:ascii="Times New Roman" w:hAnsi="Times New Roman"/>
                <w:b w:val="0"/>
                <w:sz w:val="20"/>
                <w:szCs w:val="20"/>
                <w:lang w:val="uk-UA"/>
              </w:rPr>
              <w:t>/ Долар США</w:t>
            </w:r>
          </w:p>
        </w:tc>
        <w:tc>
          <w:tcPr>
            <w:tcW w:w="2126" w:type="dxa"/>
            <w:tcBorders>
              <w:bottom w:val="single" w:sz="4" w:space="0" w:color="auto"/>
            </w:tcBorders>
            <w:shd w:val="clear" w:color="auto" w:fill="auto"/>
            <w:vAlign w:val="bottom"/>
          </w:tcPr>
          <w:p w:rsidR="005B2576" w:rsidRPr="009A0051" w:rsidRDefault="005B2576" w:rsidP="0057344C">
            <w:pPr>
              <w:pStyle w:val="000Normal"/>
              <w:keepNext/>
              <w:spacing w:before="0" w:after="0" w:line="240" w:lineRule="auto"/>
              <w:jc w:val="center"/>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+10%</w:t>
            </w:r>
          </w:p>
        </w:tc>
        <w:tc>
          <w:tcPr>
            <w:tcW w:w="2410" w:type="dxa"/>
            <w:tcBorders>
              <w:bottom w:val="single" w:sz="4" w:space="0" w:color="auto"/>
            </w:tcBorders>
            <w:shd w:val="clear" w:color="auto" w:fill="auto"/>
            <w:vAlign w:val="bottom"/>
          </w:tcPr>
          <w:p w:rsidR="005B2576" w:rsidRPr="009A0051" w:rsidRDefault="005B2576" w:rsidP="0057344C">
            <w:pPr>
              <w:pStyle w:val="000Normal"/>
              <w:keepNext/>
              <w:spacing w:before="0" w:after="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w:t>
            </w:r>
            <w:r w:rsidRPr="009A0051">
              <w:rPr>
                <w:rFonts w:ascii="Times New Roman" w:hAnsi="Times New Roman"/>
                <w:b w:val="0"/>
                <w:snapToGrid w:val="0"/>
                <w:sz w:val="20"/>
                <w:szCs w:val="20"/>
              </w:rPr>
              <w:t>10</w:t>
            </w:r>
            <w:r w:rsidRPr="009A0051">
              <w:rPr>
                <w:rFonts w:ascii="Times New Roman" w:hAnsi="Times New Roman"/>
                <w:b w:val="0"/>
                <w:snapToGrid w:val="0"/>
                <w:sz w:val="20"/>
                <w:szCs w:val="20"/>
                <w:lang w:val="en-US"/>
              </w:rPr>
              <w:t> </w:t>
            </w:r>
            <w:r w:rsidRPr="009A0051">
              <w:rPr>
                <w:rFonts w:ascii="Times New Roman" w:hAnsi="Times New Roman"/>
                <w:b w:val="0"/>
                <w:snapToGrid w:val="0"/>
                <w:sz w:val="20"/>
                <w:szCs w:val="20"/>
              </w:rPr>
              <w:t>509</w:t>
            </w:r>
            <w:r w:rsidRPr="009A0051">
              <w:rPr>
                <w:rFonts w:ascii="Times New Roman" w:hAnsi="Times New Roman"/>
                <w:b w:val="0"/>
                <w:snapToGrid w:val="0"/>
                <w:sz w:val="20"/>
                <w:szCs w:val="20"/>
                <w:lang w:val="uk-UA"/>
              </w:rPr>
              <w:t>)</w:t>
            </w:r>
          </w:p>
        </w:tc>
      </w:tr>
    </w:tbl>
    <w:bookmarkEnd w:id="76"/>
    <w:p w:rsidR="005B2576" w:rsidRPr="009A0051" w:rsidRDefault="005B2576" w:rsidP="005B2576">
      <w:pPr>
        <w:autoSpaceDE w:val="0"/>
        <w:autoSpaceDN w:val="0"/>
        <w:adjustRightInd w:val="0"/>
        <w:spacing w:before="240"/>
        <w:jc w:val="both"/>
        <w:rPr>
          <w:b/>
          <w:sz w:val="20"/>
          <w:szCs w:val="20"/>
          <w:lang w:val="uk-UA"/>
        </w:rPr>
      </w:pPr>
      <w:r w:rsidRPr="009A0051">
        <w:rPr>
          <w:b/>
          <w:sz w:val="20"/>
          <w:szCs w:val="20"/>
          <w:lang w:val="uk-UA"/>
        </w:rPr>
        <w:t>Процентний ризик</w:t>
      </w:r>
    </w:p>
    <w:p w:rsidR="005B2576" w:rsidRPr="009A0051" w:rsidRDefault="005B2576" w:rsidP="005B2576">
      <w:pPr>
        <w:autoSpaceDE w:val="0"/>
        <w:autoSpaceDN w:val="0"/>
        <w:adjustRightInd w:val="0"/>
        <w:spacing w:before="240" w:after="240"/>
        <w:jc w:val="both"/>
        <w:rPr>
          <w:sz w:val="20"/>
          <w:szCs w:val="20"/>
          <w:lang w:val="uk-UA"/>
        </w:rPr>
      </w:pPr>
      <w:r w:rsidRPr="009A0051">
        <w:rPr>
          <w:sz w:val="20"/>
          <w:szCs w:val="20"/>
          <w:lang w:val="uk-UA"/>
        </w:rPr>
        <w:t>Ризик зміни процентної ставки виникає внаслідок можливої зміни процентних ставок, що впливає на фінансову звітність. Компанія залучає позикові кошти на основі процентних ставок, що встановлюються окремо для кожної кредитної угоди з кожною з фінансових установ.</w:t>
      </w:r>
    </w:p>
    <w:p w:rsidR="005B2576" w:rsidRPr="009A0051" w:rsidRDefault="005B2576" w:rsidP="005B2576">
      <w:pPr>
        <w:autoSpaceDE w:val="0"/>
        <w:autoSpaceDN w:val="0"/>
        <w:adjustRightInd w:val="0"/>
        <w:spacing w:before="240" w:after="240"/>
        <w:jc w:val="both"/>
        <w:rPr>
          <w:sz w:val="20"/>
          <w:szCs w:val="20"/>
          <w:lang w:val="uk-UA"/>
        </w:rPr>
      </w:pPr>
      <w:r w:rsidRPr="009A0051">
        <w:rPr>
          <w:sz w:val="20"/>
          <w:szCs w:val="20"/>
          <w:lang w:val="uk-UA"/>
        </w:rPr>
        <w:t>Станом на 31 грудня 2017 року процентні фінансові інструменти Компанії представлені наступним чином:</w:t>
      </w:r>
    </w:p>
    <w:tbl>
      <w:tblPr>
        <w:tblW w:w="10065" w:type="dxa"/>
        <w:tblInd w:w="108" w:type="dxa"/>
        <w:tblLook w:val="04A0" w:firstRow="1" w:lastRow="0" w:firstColumn="1" w:lastColumn="0" w:noHBand="0" w:noVBand="1"/>
      </w:tblPr>
      <w:tblGrid>
        <w:gridCol w:w="7797"/>
        <w:gridCol w:w="2268"/>
      </w:tblGrid>
      <w:tr w:rsidR="009A0051" w:rsidRPr="009A0051" w:rsidTr="0057344C">
        <w:trPr>
          <w:trHeight w:val="170"/>
        </w:trPr>
        <w:tc>
          <w:tcPr>
            <w:tcW w:w="7797" w:type="dxa"/>
            <w:tcBorders>
              <w:top w:val="nil"/>
              <w:left w:val="nil"/>
              <w:right w:val="nil"/>
            </w:tcBorders>
            <w:shd w:val="clear" w:color="auto" w:fill="auto"/>
            <w:noWrap/>
            <w:vAlign w:val="bottom"/>
            <w:hideMark/>
          </w:tcPr>
          <w:p w:rsidR="005B2576" w:rsidRPr="009A0051" w:rsidRDefault="005B2576" w:rsidP="0057344C">
            <w:pPr>
              <w:rPr>
                <w:sz w:val="20"/>
                <w:szCs w:val="20"/>
                <w:lang w:val="uk-UA" w:eastAsia="en-US"/>
              </w:rPr>
            </w:pPr>
          </w:p>
        </w:tc>
        <w:tc>
          <w:tcPr>
            <w:tcW w:w="2268" w:type="dxa"/>
            <w:tcBorders>
              <w:top w:val="nil"/>
              <w:left w:val="nil"/>
              <w:bottom w:val="single" w:sz="4" w:space="0" w:color="auto"/>
              <w:right w:val="nil"/>
            </w:tcBorders>
            <w:shd w:val="clear" w:color="auto" w:fill="auto"/>
            <w:noWrap/>
            <w:vAlign w:val="bottom"/>
            <w:hideMark/>
          </w:tcPr>
          <w:p w:rsidR="005B2576" w:rsidRPr="009A0051" w:rsidRDefault="005B2576" w:rsidP="0057344C">
            <w:pPr>
              <w:jc w:val="right"/>
              <w:rPr>
                <w:b/>
                <w:sz w:val="20"/>
                <w:szCs w:val="20"/>
                <w:lang w:val="uk-UA" w:eastAsia="en-US"/>
              </w:rPr>
            </w:pPr>
            <w:r w:rsidRPr="009A0051">
              <w:rPr>
                <w:b/>
                <w:sz w:val="20"/>
                <w:szCs w:val="20"/>
                <w:lang w:val="uk-UA" w:eastAsia="en-US"/>
              </w:rPr>
              <w:t xml:space="preserve">31 грудня 2017 року </w:t>
            </w:r>
          </w:p>
        </w:tc>
      </w:tr>
      <w:tr w:rsidR="009A0051" w:rsidRPr="009A0051" w:rsidTr="0057344C">
        <w:trPr>
          <w:trHeight w:val="170"/>
        </w:trPr>
        <w:tc>
          <w:tcPr>
            <w:tcW w:w="7797" w:type="dxa"/>
            <w:tcBorders>
              <w:top w:val="nil"/>
              <w:left w:val="nil"/>
              <w:right w:val="nil"/>
            </w:tcBorders>
            <w:shd w:val="clear" w:color="auto" w:fill="auto"/>
            <w:noWrap/>
            <w:vAlign w:val="bottom"/>
            <w:hideMark/>
          </w:tcPr>
          <w:p w:rsidR="005B2576" w:rsidRPr="009A0051" w:rsidRDefault="005B2576" w:rsidP="0057344C">
            <w:pPr>
              <w:rPr>
                <w:b/>
                <w:sz w:val="20"/>
                <w:szCs w:val="20"/>
                <w:lang w:val="uk-UA" w:eastAsia="en-US"/>
              </w:rPr>
            </w:pPr>
            <w:r w:rsidRPr="009A0051">
              <w:rPr>
                <w:b/>
                <w:sz w:val="20"/>
                <w:szCs w:val="20"/>
                <w:lang w:val="uk-UA" w:eastAsia="en-US"/>
              </w:rPr>
              <w:t>Фінансові інструменти з фіксованою ставкою</w:t>
            </w:r>
          </w:p>
        </w:tc>
        <w:tc>
          <w:tcPr>
            <w:tcW w:w="2268" w:type="dxa"/>
            <w:tcBorders>
              <w:top w:val="nil"/>
              <w:left w:val="nil"/>
              <w:right w:val="nil"/>
            </w:tcBorders>
            <w:shd w:val="clear" w:color="auto" w:fill="auto"/>
            <w:vAlign w:val="bottom"/>
          </w:tcPr>
          <w:p w:rsidR="005B2576" w:rsidRPr="009A0051" w:rsidRDefault="005B2576" w:rsidP="0057344C">
            <w:pPr>
              <w:rPr>
                <w:b/>
                <w:sz w:val="20"/>
                <w:szCs w:val="20"/>
                <w:lang w:val="uk-UA" w:eastAsia="en-US"/>
              </w:rPr>
            </w:pPr>
          </w:p>
        </w:tc>
      </w:tr>
      <w:tr w:rsidR="009A0051" w:rsidRPr="009A0051" w:rsidTr="0057344C">
        <w:trPr>
          <w:trHeight w:val="170"/>
        </w:trPr>
        <w:tc>
          <w:tcPr>
            <w:tcW w:w="7797" w:type="dxa"/>
            <w:tcBorders>
              <w:top w:val="nil"/>
              <w:left w:val="nil"/>
              <w:right w:val="nil"/>
            </w:tcBorders>
            <w:shd w:val="clear" w:color="auto" w:fill="auto"/>
            <w:noWrap/>
            <w:vAlign w:val="bottom"/>
            <w:hideMark/>
          </w:tcPr>
          <w:p w:rsidR="005B2576" w:rsidRPr="009A0051" w:rsidRDefault="005B2576" w:rsidP="0057344C">
            <w:pPr>
              <w:rPr>
                <w:sz w:val="20"/>
                <w:szCs w:val="20"/>
                <w:lang w:val="uk-UA" w:eastAsia="en-US"/>
              </w:rPr>
            </w:pPr>
            <w:r w:rsidRPr="009A0051">
              <w:rPr>
                <w:rFonts w:eastAsiaTheme="minorHAnsi"/>
                <w:sz w:val="20"/>
                <w:szCs w:val="20"/>
                <w:lang w:val="uk-UA" w:eastAsia="en-US"/>
              </w:rPr>
              <w:t>Кредити та позики</w:t>
            </w:r>
          </w:p>
        </w:tc>
        <w:tc>
          <w:tcPr>
            <w:tcW w:w="2268" w:type="dxa"/>
            <w:tcBorders>
              <w:top w:val="nil"/>
              <w:left w:val="nil"/>
              <w:bottom w:val="single" w:sz="4" w:space="0" w:color="auto"/>
              <w:right w:val="nil"/>
            </w:tcBorders>
            <w:shd w:val="clear" w:color="auto" w:fill="auto"/>
            <w:noWrap/>
            <w:vAlign w:val="bottom"/>
            <w:hideMark/>
          </w:tcPr>
          <w:p w:rsidR="005B2576" w:rsidRPr="009A0051" w:rsidRDefault="005B2576" w:rsidP="0057344C">
            <w:pPr>
              <w:jc w:val="right"/>
              <w:rPr>
                <w:sz w:val="20"/>
                <w:szCs w:val="20"/>
                <w:lang w:val="uk-UA" w:eastAsia="en-US"/>
              </w:rPr>
            </w:pPr>
            <w:r w:rsidRPr="009A0051">
              <w:rPr>
                <w:sz w:val="20"/>
                <w:szCs w:val="20"/>
                <w:lang w:val="uk-UA" w:eastAsia="en-US"/>
              </w:rPr>
              <w:t>654 496</w:t>
            </w:r>
          </w:p>
        </w:tc>
      </w:tr>
      <w:tr w:rsidR="009A0051" w:rsidRPr="009A0051" w:rsidTr="0057344C">
        <w:trPr>
          <w:trHeight w:val="170"/>
        </w:trPr>
        <w:tc>
          <w:tcPr>
            <w:tcW w:w="7797" w:type="dxa"/>
            <w:tcBorders>
              <w:left w:val="nil"/>
              <w:right w:val="nil"/>
            </w:tcBorders>
            <w:shd w:val="clear" w:color="auto" w:fill="auto"/>
            <w:noWrap/>
            <w:vAlign w:val="bottom"/>
          </w:tcPr>
          <w:p w:rsidR="005B2576" w:rsidRPr="009A0051" w:rsidRDefault="005B2576" w:rsidP="0057344C">
            <w:pPr>
              <w:rPr>
                <w:sz w:val="20"/>
                <w:szCs w:val="20"/>
                <w:lang w:val="uk-UA" w:eastAsia="en-US"/>
              </w:rPr>
            </w:pPr>
          </w:p>
        </w:tc>
        <w:tc>
          <w:tcPr>
            <w:tcW w:w="2268" w:type="dxa"/>
            <w:tcBorders>
              <w:top w:val="single" w:sz="4" w:space="0" w:color="auto"/>
              <w:left w:val="nil"/>
              <w:right w:val="nil"/>
            </w:tcBorders>
            <w:shd w:val="clear" w:color="auto" w:fill="auto"/>
            <w:vAlign w:val="bottom"/>
          </w:tcPr>
          <w:p w:rsidR="005B2576" w:rsidRPr="009A0051" w:rsidRDefault="005B2576" w:rsidP="0057344C">
            <w:pPr>
              <w:rPr>
                <w:sz w:val="20"/>
                <w:szCs w:val="20"/>
                <w:lang w:val="uk-UA" w:eastAsia="en-US"/>
              </w:rPr>
            </w:pPr>
          </w:p>
        </w:tc>
      </w:tr>
      <w:tr w:rsidR="009A0051" w:rsidRPr="009A0051" w:rsidTr="0057344C">
        <w:trPr>
          <w:trHeight w:val="170"/>
        </w:trPr>
        <w:tc>
          <w:tcPr>
            <w:tcW w:w="7797" w:type="dxa"/>
            <w:tcBorders>
              <w:top w:val="nil"/>
              <w:left w:val="nil"/>
              <w:right w:val="nil"/>
            </w:tcBorders>
            <w:shd w:val="clear" w:color="auto" w:fill="auto"/>
            <w:noWrap/>
            <w:vAlign w:val="bottom"/>
            <w:hideMark/>
          </w:tcPr>
          <w:p w:rsidR="005B2576" w:rsidRPr="009A0051" w:rsidRDefault="005B2576" w:rsidP="0057344C">
            <w:pPr>
              <w:rPr>
                <w:b/>
                <w:sz w:val="20"/>
                <w:szCs w:val="20"/>
                <w:lang w:val="uk-UA" w:eastAsia="en-US"/>
              </w:rPr>
            </w:pPr>
            <w:r w:rsidRPr="009A0051">
              <w:rPr>
                <w:b/>
                <w:sz w:val="20"/>
                <w:szCs w:val="20"/>
                <w:lang w:val="uk-UA" w:eastAsia="en-US"/>
              </w:rPr>
              <w:t>Фінансові інструменти з плаваючою ставкою</w:t>
            </w:r>
          </w:p>
        </w:tc>
        <w:tc>
          <w:tcPr>
            <w:tcW w:w="2268" w:type="dxa"/>
            <w:tcBorders>
              <w:top w:val="nil"/>
              <w:left w:val="nil"/>
              <w:right w:val="nil"/>
            </w:tcBorders>
            <w:shd w:val="clear" w:color="auto" w:fill="auto"/>
            <w:vAlign w:val="bottom"/>
          </w:tcPr>
          <w:p w:rsidR="005B2576" w:rsidRPr="009A0051" w:rsidRDefault="005B2576" w:rsidP="0057344C">
            <w:pPr>
              <w:rPr>
                <w:b/>
                <w:sz w:val="20"/>
                <w:szCs w:val="20"/>
                <w:lang w:val="uk-UA" w:eastAsia="en-US"/>
              </w:rPr>
            </w:pPr>
          </w:p>
        </w:tc>
      </w:tr>
      <w:tr w:rsidR="009A0051" w:rsidRPr="009A0051" w:rsidTr="0057344C">
        <w:trPr>
          <w:trHeight w:val="170"/>
        </w:trPr>
        <w:tc>
          <w:tcPr>
            <w:tcW w:w="7797" w:type="dxa"/>
            <w:tcBorders>
              <w:top w:val="nil"/>
              <w:left w:val="nil"/>
              <w:right w:val="nil"/>
            </w:tcBorders>
            <w:shd w:val="clear" w:color="auto" w:fill="auto"/>
            <w:noWrap/>
            <w:vAlign w:val="bottom"/>
            <w:hideMark/>
          </w:tcPr>
          <w:p w:rsidR="005B2576" w:rsidRPr="009A0051" w:rsidRDefault="005B2576" w:rsidP="0057344C">
            <w:pPr>
              <w:rPr>
                <w:sz w:val="20"/>
                <w:szCs w:val="20"/>
                <w:lang w:val="uk-UA" w:eastAsia="en-US"/>
              </w:rPr>
            </w:pPr>
            <w:r w:rsidRPr="009A0051">
              <w:rPr>
                <w:rFonts w:eastAsiaTheme="minorHAnsi"/>
                <w:sz w:val="20"/>
                <w:szCs w:val="20"/>
                <w:lang w:val="uk-UA" w:eastAsia="en-US"/>
              </w:rPr>
              <w:t>Кредити та позики</w:t>
            </w:r>
          </w:p>
        </w:tc>
        <w:tc>
          <w:tcPr>
            <w:tcW w:w="2268" w:type="dxa"/>
            <w:tcBorders>
              <w:top w:val="nil"/>
              <w:left w:val="nil"/>
              <w:bottom w:val="single" w:sz="4" w:space="0" w:color="auto"/>
              <w:right w:val="nil"/>
            </w:tcBorders>
            <w:shd w:val="clear" w:color="auto" w:fill="auto"/>
            <w:noWrap/>
            <w:vAlign w:val="bottom"/>
            <w:hideMark/>
          </w:tcPr>
          <w:p w:rsidR="005B2576" w:rsidRPr="009A0051" w:rsidRDefault="005B2576" w:rsidP="0057344C">
            <w:pPr>
              <w:jc w:val="right"/>
              <w:rPr>
                <w:sz w:val="20"/>
                <w:szCs w:val="20"/>
                <w:lang w:val="uk-UA" w:eastAsia="en-US"/>
              </w:rPr>
            </w:pPr>
            <w:r w:rsidRPr="009A0051">
              <w:rPr>
                <w:sz w:val="20"/>
                <w:szCs w:val="20"/>
                <w:lang w:val="uk-UA" w:eastAsia="en-US"/>
              </w:rPr>
              <w:t>88 400</w:t>
            </w:r>
          </w:p>
        </w:tc>
      </w:tr>
    </w:tbl>
    <w:p w:rsidR="005B2576" w:rsidRPr="009A0051" w:rsidRDefault="005B2576" w:rsidP="005B2576">
      <w:pPr>
        <w:spacing w:before="240" w:after="240"/>
        <w:jc w:val="both"/>
        <w:rPr>
          <w:sz w:val="20"/>
          <w:szCs w:val="20"/>
          <w:lang w:val="uk-UA"/>
        </w:rPr>
      </w:pPr>
      <w:r w:rsidRPr="009A0051">
        <w:rPr>
          <w:sz w:val="20"/>
          <w:szCs w:val="20"/>
          <w:lang w:val="uk-UA"/>
        </w:rPr>
        <w:t>Станом на 31 грудня 2017 року чутливість Компанії до зміни відсоткових ставок на 10% та вплив такої зміни на прибуток/(збиток) і капітал Компанії представлена наступним чином:</w:t>
      </w:r>
    </w:p>
    <w:tbl>
      <w:tblPr>
        <w:tblW w:w="10065" w:type="dxa"/>
        <w:tblInd w:w="108" w:type="dxa"/>
        <w:tblLook w:val="04A0" w:firstRow="1" w:lastRow="0" w:firstColumn="1" w:lastColumn="0" w:noHBand="0" w:noVBand="1"/>
      </w:tblPr>
      <w:tblGrid>
        <w:gridCol w:w="1843"/>
        <w:gridCol w:w="5954"/>
        <w:gridCol w:w="2268"/>
      </w:tblGrid>
      <w:tr w:rsidR="009A0051" w:rsidRPr="009A0051" w:rsidTr="0057344C">
        <w:trPr>
          <w:trHeight w:val="227"/>
        </w:trPr>
        <w:tc>
          <w:tcPr>
            <w:tcW w:w="1843" w:type="dxa"/>
            <w:tcBorders>
              <w:top w:val="nil"/>
              <w:left w:val="nil"/>
              <w:right w:val="nil"/>
            </w:tcBorders>
            <w:shd w:val="clear" w:color="auto" w:fill="auto"/>
            <w:noWrap/>
            <w:vAlign w:val="bottom"/>
            <w:hideMark/>
          </w:tcPr>
          <w:p w:rsidR="005B2576" w:rsidRPr="009A0051" w:rsidRDefault="005B2576" w:rsidP="0057344C">
            <w:pPr>
              <w:rPr>
                <w:b/>
                <w:bCs/>
                <w:sz w:val="20"/>
                <w:szCs w:val="20"/>
                <w:lang w:val="uk-UA" w:eastAsia="en-US"/>
              </w:rPr>
            </w:pPr>
          </w:p>
        </w:tc>
        <w:tc>
          <w:tcPr>
            <w:tcW w:w="5954" w:type="dxa"/>
            <w:tcBorders>
              <w:top w:val="nil"/>
              <w:left w:val="nil"/>
              <w:right w:val="nil"/>
            </w:tcBorders>
          </w:tcPr>
          <w:p w:rsidR="005B2576" w:rsidRPr="009A0051" w:rsidRDefault="005B2576" w:rsidP="0057344C">
            <w:pPr>
              <w:jc w:val="center"/>
              <w:rPr>
                <w:b/>
                <w:bCs/>
                <w:sz w:val="20"/>
                <w:szCs w:val="20"/>
                <w:lang w:val="uk-UA" w:eastAsia="en-US"/>
              </w:rPr>
            </w:pPr>
          </w:p>
        </w:tc>
        <w:tc>
          <w:tcPr>
            <w:tcW w:w="2268" w:type="dxa"/>
            <w:tcBorders>
              <w:top w:val="nil"/>
              <w:left w:val="nil"/>
              <w:bottom w:val="single" w:sz="4" w:space="0" w:color="auto"/>
              <w:right w:val="nil"/>
            </w:tcBorders>
            <w:shd w:val="clear" w:color="auto" w:fill="auto"/>
            <w:noWrap/>
            <w:vAlign w:val="bottom"/>
            <w:hideMark/>
          </w:tcPr>
          <w:p w:rsidR="005B2576" w:rsidRPr="009A0051" w:rsidRDefault="005B2576" w:rsidP="0057344C">
            <w:pPr>
              <w:jc w:val="right"/>
              <w:rPr>
                <w:b/>
                <w:bCs/>
                <w:sz w:val="20"/>
                <w:szCs w:val="20"/>
                <w:lang w:val="uk-UA" w:eastAsia="en-US"/>
              </w:rPr>
            </w:pPr>
            <w:r w:rsidRPr="009A0051">
              <w:rPr>
                <w:b/>
                <w:bCs/>
                <w:sz w:val="20"/>
                <w:szCs w:val="20"/>
                <w:lang w:val="uk-UA" w:eastAsia="en-US"/>
              </w:rPr>
              <w:t>2017</w:t>
            </w:r>
          </w:p>
        </w:tc>
      </w:tr>
      <w:tr w:rsidR="009A0051" w:rsidRPr="009A0051" w:rsidTr="0057344C">
        <w:trPr>
          <w:trHeight w:val="227"/>
        </w:trPr>
        <w:tc>
          <w:tcPr>
            <w:tcW w:w="1843" w:type="dxa"/>
            <w:tcBorders>
              <w:left w:val="nil"/>
              <w:right w:val="nil"/>
            </w:tcBorders>
            <w:shd w:val="clear" w:color="auto" w:fill="auto"/>
            <w:noWrap/>
            <w:vAlign w:val="bottom"/>
            <w:hideMark/>
          </w:tcPr>
          <w:p w:rsidR="005B2576" w:rsidRPr="009A0051" w:rsidRDefault="005B2576" w:rsidP="0057344C">
            <w:pPr>
              <w:rPr>
                <w:sz w:val="20"/>
                <w:szCs w:val="20"/>
                <w:lang w:val="uk-UA" w:eastAsia="en-US"/>
              </w:rPr>
            </w:pPr>
            <w:r w:rsidRPr="009A0051">
              <w:rPr>
                <w:sz w:val="20"/>
                <w:szCs w:val="20"/>
                <w:lang w:val="uk-UA" w:eastAsia="en-US"/>
              </w:rPr>
              <w:t>10% збільшення</w:t>
            </w:r>
          </w:p>
        </w:tc>
        <w:tc>
          <w:tcPr>
            <w:tcW w:w="5954" w:type="dxa"/>
            <w:tcBorders>
              <w:left w:val="nil"/>
              <w:right w:val="nil"/>
            </w:tcBorders>
          </w:tcPr>
          <w:p w:rsidR="005B2576" w:rsidRPr="009A0051" w:rsidRDefault="005B2576" w:rsidP="0057344C">
            <w:pPr>
              <w:jc w:val="right"/>
              <w:rPr>
                <w:sz w:val="20"/>
                <w:szCs w:val="20"/>
                <w:lang w:val="uk-UA" w:eastAsia="en-US"/>
              </w:rPr>
            </w:pPr>
          </w:p>
        </w:tc>
        <w:tc>
          <w:tcPr>
            <w:tcW w:w="2268" w:type="dxa"/>
            <w:tcBorders>
              <w:top w:val="single" w:sz="4" w:space="0" w:color="auto"/>
              <w:left w:val="nil"/>
              <w:right w:val="nil"/>
            </w:tcBorders>
            <w:shd w:val="clear" w:color="auto" w:fill="auto"/>
            <w:noWrap/>
            <w:vAlign w:val="bottom"/>
            <w:hideMark/>
          </w:tcPr>
          <w:p w:rsidR="005B2576" w:rsidRPr="009A0051" w:rsidRDefault="005B2576" w:rsidP="0057344C">
            <w:pPr>
              <w:jc w:val="right"/>
              <w:rPr>
                <w:sz w:val="20"/>
                <w:szCs w:val="20"/>
                <w:lang w:val="uk-UA" w:eastAsia="en-US"/>
              </w:rPr>
            </w:pPr>
            <w:r w:rsidRPr="009A0051">
              <w:rPr>
                <w:sz w:val="20"/>
                <w:szCs w:val="20"/>
                <w:lang w:val="uk-UA" w:eastAsia="en-US"/>
              </w:rPr>
              <w:t>(</w:t>
            </w:r>
            <w:r w:rsidRPr="009A0051">
              <w:rPr>
                <w:sz w:val="20"/>
                <w:szCs w:val="20"/>
                <w:lang w:val="en-US" w:eastAsia="en-US"/>
              </w:rPr>
              <w:t>9 149</w:t>
            </w:r>
            <w:r w:rsidRPr="009A0051">
              <w:rPr>
                <w:sz w:val="20"/>
                <w:szCs w:val="20"/>
                <w:lang w:val="uk-UA" w:eastAsia="en-US"/>
              </w:rPr>
              <w:t>)</w:t>
            </w:r>
          </w:p>
        </w:tc>
      </w:tr>
      <w:tr w:rsidR="009A0051" w:rsidRPr="009A0051" w:rsidTr="0057344C">
        <w:trPr>
          <w:trHeight w:val="227"/>
        </w:trPr>
        <w:tc>
          <w:tcPr>
            <w:tcW w:w="1843" w:type="dxa"/>
            <w:tcBorders>
              <w:top w:val="nil"/>
              <w:left w:val="nil"/>
              <w:right w:val="nil"/>
            </w:tcBorders>
            <w:shd w:val="clear" w:color="auto" w:fill="auto"/>
            <w:noWrap/>
            <w:vAlign w:val="bottom"/>
            <w:hideMark/>
          </w:tcPr>
          <w:p w:rsidR="005B2576" w:rsidRPr="009A0051" w:rsidRDefault="005B2576" w:rsidP="0057344C">
            <w:pPr>
              <w:rPr>
                <w:sz w:val="20"/>
                <w:szCs w:val="20"/>
                <w:lang w:val="uk-UA" w:eastAsia="en-US"/>
              </w:rPr>
            </w:pPr>
            <w:r w:rsidRPr="009A0051">
              <w:rPr>
                <w:sz w:val="20"/>
                <w:szCs w:val="20"/>
                <w:lang w:val="uk-UA" w:eastAsia="en-US"/>
              </w:rPr>
              <w:t>10% зменшення</w:t>
            </w:r>
          </w:p>
        </w:tc>
        <w:tc>
          <w:tcPr>
            <w:tcW w:w="5954" w:type="dxa"/>
            <w:tcBorders>
              <w:top w:val="nil"/>
              <w:left w:val="nil"/>
              <w:right w:val="nil"/>
            </w:tcBorders>
          </w:tcPr>
          <w:p w:rsidR="005B2576" w:rsidRPr="009A0051" w:rsidRDefault="005B2576" w:rsidP="0057344C">
            <w:pPr>
              <w:jc w:val="right"/>
              <w:rPr>
                <w:sz w:val="20"/>
                <w:szCs w:val="20"/>
                <w:lang w:val="uk-UA" w:eastAsia="en-US"/>
              </w:rPr>
            </w:pPr>
          </w:p>
        </w:tc>
        <w:tc>
          <w:tcPr>
            <w:tcW w:w="2268" w:type="dxa"/>
            <w:tcBorders>
              <w:top w:val="nil"/>
              <w:left w:val="nil"/>
              <w:bottom w:val="single" w:sz="4" w:space="0" w:color="auto"/>
              <w:right w:val="nil"/>
            </w:tcBorders>
            <w:shd w:val="clear" w:color="auto" w:fill="auto"/>
            <w:noWrap/>
            <w:vAlign w:val="bottom"/>
            <w:hideMark/>
          </w:tcPr>
          <w:p w:rsidR="005B2576" w:rsidRPr="009A0051" w:rsidRDefault="005B2576" w:rsidP="0057344C">
            <w:pPr>
              <w:jc w:val="right"/>
              <w:rPr>
                <w:sz w:val="20"/>
                <w:szCs w:val="20"/>
                <w:lang w:val="en-US" w:eastAsia="en-US"/>
              </w:rPr>
            </w:pPr>
            <w:r w:rsidRPr="009A0051">
              <w:rPr>
                <w:sz w:val="20"/>
                <w:szCs w:val="20"/>
                <w:lang w:val="en-US" w:eastAsia="en-US"/>
              </w:rPr>
              <w:t>9 149</w:t>
            </w:r>
          </w:p>
        </w:tc>
      </w:tr>
    </w:tbl>
    <w:p w:rsidR="005B2576" w:rsidRPr="009A0051" w:rsidRDefault="005B2576" w:rsidP="005B2576">
      <w:pPr>
        <w:spacing w:before="240" w:after="240"/>
        <w:jc w:val="both"/>
        <w:rPr>
          <w:b/>
          <w:sz w:val="20"/>
          <w:szCs w:val="20"/>
          <w:lang w:val="uk-UA"/>
        </w:rPr>
      </w:pPr>
      <w:r w:rsidRPr="009A0051">
        <w:rPr>
          <w:b/>
          <w:sz w:val="20"/>
          <w:szCs w:val="20"/>
          <w:lang w:val="uk-UA"/>
        </w:rPr>
        <w:t>Операційний ризик</w:t>
      </w:r>
    </w:p>
    <w:p w:rsidR="005B2576" w:rsidRPr="009A0051" w:rsidRDefault="005B2576" w:rsidP="005B2576">
      <w:pPr>
        <w:spacing w:before="240" w:after="240"/>
        <w:jc w:val="both"/>
        <w:rPr>
          <w:sz w:val="20"/>
          <w:szCs w:val="20"/>
          <w:lang w:val="uk-UA"/>
        </w:rPr>
      </w:pPr>
      <w:r w:rsidRPr="009A0051">
        <w:rPr>
          <w:sz w:val="20"/>
          <w:szCs w:val="20"/>
          <w:lang w:val="uk-UA"/>
        </w:rPr>
        <w:t>Операційний ризик - це ризик, що виникає внаслідок системного збою, помилок персоналу, шахрайства чи зовнішніх подій. Коли перестає функціонувати система контролю, операційні ризики можуть завдати шкоди репутації, мати правові наслідки або призвести до фінансових збитків. Компанія не може усунути всі операційні ризики, але за допомогою системи контролю і шляхом відстеження та відповідної реакції на потенційні ризики Компанія може управляти такими ризиками. Система контролю передбачає ефективний розподіл обов'язків, права доступу, процедури затвердження і звірки, навчання персоналу, а також процедури оцінки, включаючи внутрішній аудит.</w:t>
      </w:r>
    </w:p>
    <w:p w:rsidR="005B2576" w:rsidRPr="009A0051" w:rsidRDefault="005B2576" w:rsidP="006A25D9">
      <w:pPr>
        <w:pStyle w:val="2"/>
        <w:numPr>
          <w:ilvl w:val="0"/>
          <w:numId w:val="7"/>
        </w:numPr>
        <w:ind w:left="426"/>
        <w:rPr>
          <w:rFonts w:ascii="Times New Roman" w:hAnsi="Times New Roman" w:cs="Times New Roman"/>
          <w:color w:val="auto"/>
          <w:sz w:val="20"/>
          <w:szCs w:val="20"/>
        </w:rPr>
      </w:pPr>
      <w:bookmarkStart w:id="77" w:name="_Toc514246445"/>
      <w:bookmarkStart w:id="78" w:name="Note28"/>
      <w:bookmarkStart w:id="79" w:name="_Toc384976607"/>
      <w:bookmarkStart w:id="80" w:name="_Toc391306021"/>
      <w:bookmarkStart w:id="81" w:name="_Toc507148141"/>
      <w:bookmarkStart w:id="82" w:name="_Toc267897965"/>
      <w:bookmarkEnd w:id="60"/>
      <w:bookmarkEnd w:id="61"/>
      <w:bookmarkEnd w:id="62"/>
      <w:bookmarkEnd w:id="63"/>
      <w:bookmarkEnd w:id="64"/>
      <w:bookmarkEnd w:id="65"/>
      <w:r w:rsidRPr="009A0051">
        <w:rPr>
          <w:rFonts w:ascii="Times New Roman" w:hAnsi="Times New Roman" w:cs="Times New Roman"/>
          <w:color w:val="auto"/>
          <w:sz w:val="20"/>
          <w:szCs w:val="20"/>
        </w:rPr>
        <w:t>Справедлива вартість фінансових інструментів</w:t>
      </w:r>
      <w:bookmarkEnd w:id="77"/>
    </w:p>
    <w:p w:rsidR="005B2576" w:rsidRPr="009A0051" w:rsidRDefault="005B2576" w:rsidP="005B2576">
      <w:pPr>
        <w:pStyle w:val="normal"/>
        <w:jc w:val="both"/>
        <w:rPr>
          <w:rFonts w:ascii="Times New Roman" w:hAnsi="Times New Roman" w:cs="Times New Roman"/>
          <w:sz w:val="20"/>
          <w:szCs w:val="20"/>
          <w:lang w:val="uk-UA"/>
        </w:rPr>
      </w:pPr>
      <w:r w:rsidRPr="009A0051">
        <w:rPr>
          <w:rFonts w:ascii="Times New Roman" w:hAnsi="Times New Roman" w:cs="Times New Roman"/>
          <w:sz w:val="20"/>
          <w:szCs w:val="20"/>
          <w:lang w:val="uk-UA"/>
        </w:rPr>
        <w:t>Нижче наведено порівняння балансової вартості та справедливої вартості в розрізі класів фінансових інструментів Компанії, які не відображаються за справедливою вартістю у звіті про фінансовий стан. У таблиці не вказано значення справедливої вартості нефінансових активів та нефінансових зобов'язань.</w:t>
      </w:r>
    </w:p>
    <w:p w:rsidR="005B2576" w:rsidRPr="009A0051" w:rsidRDefault="005B2576" w:rsidP="005B2576">
      <w:pPr>
        <w:pStyle w:val="normal"/>
        <w:spacing w:before="0" w:after="0"/>
        <w:jc w:val="both"/>
        <w:rPr>
          <w:rFonts w:ascii="Times New Roman" w:hAnsi="Times New Roman" w:cs="Times New Roman"/>
          <w:sz w:val="20"/>
          <w:szCs w:val="20"/>
          <w:lang w:val="uk-UA"/>
        </w:rPr>
      </w:pPr>
      <w:r w:rsidRPr="009A0051">
        <w:rPr>
          <w:rFonts w:ascii="Times New Roman" w:hAnsi="Times New Roman" w:cs="Times New Roman"/>
          <w:sz w:val="20"/>
          <w:szCs w:val="20"/>
          <w:lang w:val="uk-UA"/>
        </w:rPr>
        <w:t>Станом на 31 грудня 2017 року балансова вартість фінансових інструментів і їх відповідна справедлива вартість становили:</w:t>
      </w:r>
    </w:p>
    <w:p w:rsidR="005B2576" w:rsidRPr="009A0051" w:rsidRDefault="005B2576" w:rsidP="005B2576">
      <w:pPr>
        <w:pStyle w:val="normal"/>
        <w:spacing w:before="0" w:after="0"/>
        <w:jc w:val="both"/>
        <w:rPr>
          <w:rFonts w:ascii="Times New Roman" w:hAnsi="Times New Roman" w:cs="Times New Roman"/>
          <w:sz w:val="20"/>
          <w:szCs w:val="20"/>
          <w:lang w:val="uk-UA"/>
        </w:rPr>
      </w:pPr>
    </w:p>
    <w:tbl>
      <w:tblPr>
        <w:tblW w:w="10207" w:type="dxa"/>
        <w:tblInd w:w="-34" w:type="dxa"/>
        <w:tblLayout w:type="fixed"/>
        <w:tblLook w:val="01E0" w:firstRow="1" w:lastRow="1" w:firstColumn="1" w:lastColumn="1" w:noHBand="0" w:noVBand="0"/>
      </w:tblPr>
      <w:tblGrid>
        <w:gridCol w:w="6805"/>
        <w:gridCol w:w="1701"/>
        <w:gridCol w:w="1701"/>
      </w:tblGrid>
      <w:tr w:rsidR="009A0051" w:rsidRPr="009A0051" w:rsidTr="0057344C">
        <w:trPr>
          <w:trHeight w:val="20"/>
        </w:trPr>
        <w:tc>
          <w:tcPr>
            <w:tcW w:w="6805" w:type="dxa"/>
            <w:vAlign w:val="bottom"/>
          </w:tcPr>
          <w:p w:rsidR="005B2576" w:rsidRPr="009A0051" w:rsidRDefault="005B2576" w:rsidP="0057344C">
            <w:pPr>
              <w:pStyle w:val="Normaltext"/>
              <w:spacing w:line="240" w:lineRule="auto"/>
              <w:ind w:left="142" w:right="0" w:hanging="142"/>
              <w:rPr>
                <w:b/>
                <w:spacing w:val="-2"/>
                <w:sz w:val="20"/>
                <w:szCs w:val="20"/>
                <w:lang w:val="uk-UA"/>
              </w:rPr>
            </w:pPr>
          </w:p>
        </w:tc>
        <w:tc>
          <w:tcPr>
            <w:tcW w:w="3402" w:type="dxa"/>
            <w:gridSpan w:val="2"/>
            <w:vAlign w:val="bottom"/>
          </w:tcPr>
          <w:p w:rsidR="005B2576" w:rsidRPr="009A0051" w:rsidRDefault="005B2576" w:rsidP="0057344C">
            <w:pPr>
              <w:pStyle w:val="Normaltext"/>
              <w:keepNext/>
              <w:spacing w:line="240" w:lineRule="auto"/>
              <w:ind w:left="-57" w:right="-57"/>
              <w:jc w:val="center"/>
              <w:rPr>
                <w:b/>
                <w:sz w:val="20"/>
                <w:szCs w:val="20"/>
                <w:lang w:val="uk-UA"/>
              </w:rPr>
            </w:pPr>
            <w:r w:rsidRPr="009A0051">
              <w:rPr>
                <w:b/>
                <w:sz w:val="20"/>
                <w:szCs w:val="20"/>
                <w:lang w:val="uk-UA"/>
              </w:rPr>
              <w:t>2017 рік</w:t>
            </w:r>
          </w:p>
        </w:tc>
      </w:tr>
      <w:tr w:rsidR="009A0051" w:rsidRPr="009A0051" w:rsidTr="0057344C">
        <w:trPr>
          <w:trHeight w:val="20"/>
        </w:trPr>
        <w:tc>
          <w:tcPr>
            <w:tcW w:w="6805" w:type="dxa"/>
            <w:vAlign w:val="bottom"/>
          </w:tcPr>
          <w:p w:rsidR="005B2576" w:rsidRPr="009A0051" w:rsidRDefault="005B2576" w:rsidP="0057344C">
            <w:pPr>
              <w:pStyle w:val="Normaltext"/>
              <w:spacing w:line="240" w:lineRule="auto"/>
              <w:ind w:left="142" w:right="0" w:hanging="142"/>
              <w:rPr>
                <w:b/>
                <w:spacing w:val="-2"/>
                <w:sz w:val="20"/>
                <w:szCs w:val="20"/>
                <w:lang w:val="uk-UA"/>
              </w:rPr>
            </w:pPr>
            <w:bookmarkStart w:id="83" w:name="OLE_LINK37"/>
            <w:bookmarkStart w:id="84" w:name="OLE_LINK67"/>
          </w:p>
        </w:tc>
        <w:tc>
          <w:tcPr>
            <w:tcW w:w="1701" w:type="dxa"/>
            <w:tcBorders>
              <w:bottom w:val="single" w:sz="4" w:space="0" w:color="auto"/>
            </w:tcBorders>
            <w:vAlign w:val="bottom"/>
          </w:tcPr>
          <w:p w:rsidR="005B2576" w:rsidRPr="009A0051" w:rsidRDefault="005B2576" w:rsidP="0057344C">
            <w:pPr>
              <w:pStyle w:val="Normaltext"/>
              <w:keepNext/>
              <w:spacing w:line="240" w:lineRule="auto"/>
              <w:ind w:left="-57" w:right="-57"/>
              <w:jc w:val="center"/>
              <w:rPr>
                <w:b/>
                <w:spacing w:val="-2"/>
                <w:sz w:val="20"/>
                <w:szCs w:val="20"/>
                <w:lang w:val="uk-UA"/>
              </w:rPr>
            </w:pPr>
            <w:r w:rsidRPr="009A0051">
              <w:rPr>
                <w:b/>
                <w:sz w:val="20"/>
                <w:szCs w:val="20"/>
                <w:lang w:val="uk-UA"/>
              </w:rPr>
              <w:t>Балансова вартість</w:t>
            </w:r>
          </w:p>
        </w:tc>
        <w:tc>
          <w:tcPr>
            <w:tcW w:w="1701" w:type="dxa"/>
            <w:tcBorders>
              <w:bottom w:val="single" w:sz="4" w:space="0" w:color="auto"/>
            </w:tcBorders>
            <w:vAlign w:val="bottom"/>
          </w:tcPr>
          <w:p w:rsidR="005B2576" w:rsidRPr="009A0051" w:rsidRDefault="005B2576" w:rsidP="0057344C">
            <w:pPr>
              <w:pStyle w:val="Normaltext"/>
              <w:keepNext/>
              <w:spacing w:line="240" w:lineRule="auto"/>
              <w:ind w:left="-57" w:right="-57"/>
              <w:jc w:val="center"/>
              <w:rPr>
                <w:b/>
                <w:snapToGrid/>
                <w:spacing w:val="-2"/>
                <w:sz w:val="20"/>
                <w:szCs w:val="20"/>
                <w:lang w:val="uk-UA"/>
              </w:rPr>
            </w:pPr>
            <w:r w:rsidRPr="009A0051">
              <w:rPr>
                <w:b/>
                <w:sz w:val="20"/>
                <w:szCs w:val="20"/>
                <w:lang w:val="uk-UA"/>
              </w:rPr>
              <w:t>Справедлива вартість</w:t>
            </w:r>
          </w:p>
        </w:tc>
      </w:tr>
      <w:tr w:rsidR="009A0051" w:rsidRPr="009A0051" w:rsidTr="0057344C">
        <w:trPr>
          <w:trHeight w:val="20"/>
        </w:trPr>
        <w:tc>
          <w:tcPr>
            <w:tcW w:w="6805" w:type="dxa"/>
            <w:vAlign w:val="bottom"/>
          </w:tcPr>
          <w:p w:rsidR="005B2576" w:rsidRPr="009A0051" w:rsidRDefault="005B2576" w:rsidP="0057344C">
            <w:pPr>
              <w:pStyle w:val="Normaltext"/>
              <w:spacing w:line="240" w:lineRule="auto"/>
              <w:ind w:left="142" w:right="0" w:hanging="142"/>
              <w:rPr>
                <w:i/>
                <w:spacing w:val="-2"/>
                <w:sz w:val="20"/>
                <w:szCs w:val="20"/>
                <w:lang w:val="uk-UA"/>
              </w:rPr>
            </w:pPr>
            <w:r w:rsidRPr="009A0051">
              <w:rPr>
                <w:i/>
                <w:sz w:val="20"/>
                <w:szCs w:val="20"/>
                <w:lang w:val="uk-UA"/>
              </w:rPr>
              <w:t>Фінансові активи</w:t>
            </w:r>
          </w:p>
        </w:tc>
        <w:tc>
          <w:tcPr>
            <w:tcW w:w="1701" w:type="dxa"/>
            <w:tcBorders>
              <w:top w:val="single" w:sz="4" w:space="0" w:color="auto"/>
            </w:tcBorders>
            <w:vAlign w:val="bottom"/>
          </w:tcPr>
          <w:p w:rsidR="005B2576" w:rsidRPr="009A0051" w:rsidRDefault="005B2576" w:rsidP="0057344C">
            <w:pPr>
              <w:pStyle w:val="Normaltext"/>
              <w:keepNext/>
              <w:tabs>
                <w:tab w:val="decimal" w:pos="851"/>
              </w:tabs>
              <w:spacing w:line="240" w:lineRule="auto"/>
              <w:ind w:right="0"/>
              <w:rPr>
                <w:snapToGrid/>
                <w:spacing w:val="-2"/>
                <w:sz w:val="20"/>
                <w:szCs w:val="20"/>
                <w:lang w:val="uk-UA"/>
              </w:rPr>
            </w:pPr>
          </w:p>
        </w:tc>
        <w:tc>
          <w:tcPr>
            <w:tcW w:w="1701" w:type="dxa"/>
            <w:tcBorders>
              <w:top w:val="single" w:sz="4" w:space="0" w:color="auto"/>
            </w:tcBorders>
            <w:vAlign w:val="bottom"/>
          </w:tcPr>
          <w:p w:rsidR="005B2576" w:rsidRPr="009A0051" w:rsidRDefault="005B2576" w:rsidP="0057344C">
            <w:pPr>
              <w:pStyle w:val="Normaltext"/>
              <w:keepNext/>
              <w:tabs>
                <w:tab w:val="decimal" w:pos="851"/>
              </w:tabs>
              <w:spacing w:line="240" w:lineRule="auto"/>
              <w:ind w:right="0"/>
              <w:rPr>
                <w:snapToGrid/>
                <w:spacing w:val="-2"/>
                <w:sz w:val="20"/>
                <w:szCs w:val="20"/>
                <w:lang w:val="uk-UA"/>
              </w:rPr>
            </w:pPr>
          </w:p>
        </w:tc>
      </w:tr>
      <w:tr w:rsidR="009A0051" w:rsidRPr="009A0051" w:rsidTr="0057344C">
        <w:trPr>
          <w:trHeight w:val="20"/>
        </w:trPr>
        <w:tc>
          <w:tcPr>
            <w:tcW w:w="6805" w:type="dxa"/>
            <w:vAlign w:val="bottom"/>
          </w:tcPr>
          <w:p w:rsidR="005B2576" w:rsidRPr="009A0051" w:rsidRDefault="005B2576" w:rsidP="0057344C">
            <w:pPr>
              <w:pStyle w:val="Normaltext"/>
              <w:spacing w:line="240" w:lineRule="auto"/>
              <w:ind w:left="142" w:right="0" w:hanging="142"/>
              <w:rPr>
                <w:sz w:val="20"/>
                <w:szCs w:val="20"/>
                <w:lang w:val="uk-UA"/>
              </w:rPr>
            </w:pPr>
            <w:r w:rsidRPr="009A0051">
              <w:rPr>
                <w:sz w:val="20"/>
                <w:szCs w:val="20"/>
                <w:lang w:val="uk-UA"/>
              </w:rPr>
              <w:t>Довгострокова дебіторська заборгованість</w:t>
            </w:r>
          </w:p>
        </w:tc>
        <w:tc>
          <w:tcPr>
            <w:tcW w:w="1701" w:type="dxa"/>
            <w:vAlign w:val="bottom"/>
          </w:tcPr>
          <w:p w:rsidR="005B2576" w:rsidRPr="009A0051" w:rsidRDefault="005B2576" w:rsidP="0057344C">
            <w:pPr>
              <w:pStyle w:val="000Normal"/>
              <w:keepNext/>
              <w:spacing w:before="0" w:after="0" w:line="240" w:lineRule="auto"/>
              <w:ind w:right="6"/>
              <w:jc w:val="right"/>
              <w:rPr>
                <w:rFonts w:ascii="Times New Roman" w:hAnsi="Times New Roman"/>
                <w:b w:val="0"/>
                <w:sz w:val="20"/>
                <w:szCs w:val="20"/>
                <w:lang w:val="en-US"/>
              </w:rPr>
            </w:pPr>
            <w:r w:rsidRPr="009A0051">
              <w:rPr>
                <w:rFonts w:ascii="Times New Roman" w:hAnsi="Times New Roman"/>
                <w:b w:val="0"/>
                <w:sz w:val="20"/>
                <w:szCs w:val="20"/>
                <w:lang w:val="en-US"/>
              </w:rPr>
              <w:t>376</w:t>
            </w:r>
            <w:r w:rsidRPr="009A0051">
              <w:rPr>
                <w:rFonts w:ascii="Times New Roman" w:hAnsi="Times New Roman"/>
                <w:b w:val="0"/>
                <w:sz w:val="20"/>
                <w:szCs w:val="20"/>
                <w:lang w:val="uk-UA"/>
              </w:rPr>
              <w:t xml:space="preserve"> </w:t>
            </w:r>
            <w:r w:rsidRPr="009A0051">
              <w:rPr>
                <w:rFonts w:ascii="Times New Roman" w:hAnsi="Times New Roman"/>
                <w:b w:val="0"/>
                <w:sz w:val="20"/>
                <w:szCs w:val="20"/>
                <w:lang w:val="en-US"/>
              </w:rPr>
              <w:t>433</w:t>
            </w:r>
          </w:p>
        </w:tc>
        <w:tc>
          <w:tcPr>
            <w:tcW w:w="1701" w:type="dxa"/>
            <w:vAlign w:val="bottom"/>
          </w:tcPr>
          <w:p w:rsidR="005B2576" w:rsidRPr="009A0051" w:rsidRDefault="005B2576" w:rsidP="0057344C">
            <w:pPr>
              <w:pStyle w:val="000Normal"/>
              <w:keepNext/>
              <w:spacing w:before="0" w:after="0" w:line="240" w:lineRule="auto"/>
              <w:ind w:right="6"/>
              <w:jc w:val="right"/>
              <w:rPr>
                <w:rFonts w:ascii="Times New Roman" w:hAnsi="Times New Roman"/>
                <w:b w:val="0"/>
                <w:sz w:val="20"/>
                <w:szCs w:val="20"/>
                <w:lang w:val="en-US"/>
              </w:rPr>
            </w:pPr>
            <w:r w:rsidRPr="009A0051">
              <w:rPr>
                <w:rFonts w:ascii="Times New Roman" w:hAnsi="Times New Roman"/>
                <w:b w:val="0"/>
                <w:sz w:val="20"/>
                <w:szCs w:val="20"/>
                <w:lang w:val="en-US"/>
              </w:rPr>
              <w:t>376</w:t>
            </w:r>
            <w:r w:rsidRPr="009A0051">
              <w:rPr>
                <w:rFonts w:ascii="Times New Roman" w:hAnsi="Times New Roman"/>
                <w:b w:val="0"/>
                <w:sz w:val="20"/>
                <w:szCs w:val="20"/>
                <w:lang w:val="uk-UA"/>
              </w:rPr>
              <w:t xml:space="preserve"> </w:t>
            </w:r>
            <w:r w:rsidRPr="009A0051">
              <w:rPr>
                <w:rFonts w:ascii="Times New Roman" w:hAnsi="Times New Roman"/>
                <w:b w:val="0"/>
                <w:sz w:val="20"/>
                <w:szCs w:val="20"/>
                <w:lang w:val="en-US"/>
              </w:rPr>
              <w:t>433</w:t>
            </w:r>
          </w:p>
        </w:tc>
      </w:tr>
      <w:tr w:rsidR="009A0051" w:rsidRPr="009A0051" w:rsidTr="0057344C">
        <w:trPr>
          <w:trHeight w:val="20"/>
        </w:trPr>
        <w:tc>
          <w:tcPr>
            <w:tcW w:w="6805" w:type="dxa"/>
            <w:vAlign w:val="bottom"/>
          </w:tcPr>
          <w:p w:rsidR="005B2576" w:rsidRPr="009A0051" w:rsidRDefault="005B2576" w:rsidP="0057344C">
            <w:pPr>
              <w:pStyle w:val="Normaltext"/>
              <w:spacing w:line="240" w:lineRule="auto"/>
              <w:ind w:left="142" w:right="0" w:hanging="142"/>
              <w:rPr>
                <w:sz w:val="20"/>
                <w:szCs w:val="20"/>
                <w:lang w:val="uk-UA"/>
              </w:rPr>
            </w:pPr>
            <w:r w:rsidRPr="009A0051">
              <w:rPr>
                <w:sz w:val="20"/>
                <w:szCs w:val="20"/>
                <w:lang w:val="uk-UA"/>
              </w:rPr>
              <w:t>Дебіторська заборгованість за продукцію, товари, роботи, послуги</w:t>
            </w:r>
          </w:p>
        </w:tc>
        <w:tc>
          <w:tcPr>
            <w:tcW w:w="1701" w:type="dxa"/>
            <w:vAlign w:val="bottom"/>
          </w:tcPr>
          <w:p w:rsidR="005B2576" w:rsidRPr="009A0051" w:rsidRDefault="005B2576" w:rsidP="0057344C">
            <w:pPr>
              <w:pStyle w:val="000Normal"/>
              <w:keepNext/>
              <w:spacing w:before="0" w:after="0" w:line="240" w:lineRule="auto"/>
              <w:ind w:right="6"/>
              <w:jc w:val="right"/>
              <w:rPr>
                <w:rFonts w:ascii="Times New Roman" w:hAnsi="Times New Roman"/>
                <w:b w:val="0"/>
                <w:sz w:val="20"/>
                <w:szCs w:val="20"/>
                <w:lang w:val="en-US"/>
              </w:rPr>
            </w:pPr>
            <w:r w:rsidRPr="009A0051">
              <w:rPr>
                <w:rFonts w:ascii="Times New Roman" w:hAnsi="Times New Roman"/>
                <w:b w:val="0"/>
                <w:sz w:val="20"/>
                <w:szCs w:val="20"/>
                <w:lang w:val="en-US"/>
              </w:rPr>
              <w:t>408</w:t>
            </w:r>
            <w:r w:rsidRPr="009A0051">
              <w:rPr>
                <w:rFonts w:ascii="Times New Roman" w:hAnsi="Times New Roman"/>
                <w:b w:val="0"/>
                <w:sz w:val="20"/>
                <w:szCs w:val="20"/>
                <w:lang w:val="uk-UA"/>
              </w:rPr>
              <w:t xml:space="preserve"> </w:t>
            </w:r>
            <w:r w:rsidRPr="009A0051">
              <w:rPr>
                <w:rFonts w:ascii="Times New Roman" w:hAnsi="Times New Roman"/>
                <w:b w:val="0"/>
                <w:sz w:val="20"/>
                <w:szCs w:val="20"/>
                <w:lang w:val="en-US"/>
              </w:rPr>
              <w:t>753</w:t>
            </w:r>
          </w:p>
        </w:tc>
        <w:tc>
          <w:tcPr>
            <w:tcW w:w="1701" w:type="dxa"/>
            <w:vAlign w:val="bottom"/>
          </w:tcPr>
          <w:p w:rsidR="005B2576" w:rsidRPr="009A0051" w:rsidRDefault="005B2576" w:rsidP="0057344C">
            <w:pPr>
              <w:pStyle w:val="000Normal"/>
              <w:keepNext/>
              <w:spacing w:before="0" w:after="0" w:line="240" w:lineRule="auto"/>
              <w:ind w:right="6"/>
              <w:jc w:val="right"/>
              <w:rPr>
                <w:rFonts w:ascii="Times New Roman" w:hAnsi="Times New Roman"/>
                <w:b w:val="0"/>
                <w:sz w:val="20"/>
                <w:szCs w:val="20"/>
                <w:lang w:val="en-US"/>
              </w:rPr>
            </w:pPr>
            <w:r w:rsidRPr="009A0051">
              <w:rPr>
                <w:rFonts w:ascii="Times New Roman" w:hAnsi="Times New Roman"/>
                <w:b w:val="0"/>
                <w:sz w:val="20"/>
                <w:szCs w:val="20"/>
                <w:lang w:val="en-US"/>
              </w:rPr>
              <w:t>408</w:t>
            </w:r>
            <w:r w:rsidRPr="009A0051">
              <w:rPr>
                <w:rFonts w:ascii="Times New Roman" w:hAnsi="Times New Roman"/>
                <w:b w:val="0"/>
                <w:sz w:val="20"/>
                <w:szCs w:val="20"/>
                <w:lang w:val="uk-UA"/>
              </w:rPr>
              <w:t xml:space="preserve"> </w:t>
            </w:r>
            <w:r w:rsidRPr="009A0051">
              <w:rPr>
                <w:rFonts w:ascii="Times New Roman" w:hAnsi="Times New Roman"/>
                <w:b w:val="0"/>
                <w:sz w:val="20"/>
                <w:szCs w:val="20"/>
                <w:lang w:val="en-US"/>
              </w:rPr>
              <w:t>753</w:t>
            </w:r>
          </w:p>
        </w:tc>
      </w:tr>
      <w:tr w:rsidR="009A0051" w:rsidRPr="009A0051" w:rsidTr="0057344C">
        <w:trPr>
          <w:trHeight w:val="20"/>
        </w:trPr>
        <w:tc>
          <w:tcPr>
            <w:tcW w:w="6805" w:type="dxa"/>
            <w:vAlign w:val="bottom"/>
          </w:tcPr>
          <w:p w:rsidR="005B2576" w:rsidRPr="009A0051" w:rsidRDefault="005B2576" w:rsidP="0057344C">
            <w:pPr>
              <w:pStyle w:val="Normaltext"/>
              <w:spacing w:line="240" w:lineRule="auto"/>
              <w:ind w:left="142" w:right="0" w:hanging="142"/>
              <w:rPr>
                <w:spacing w:val="-2"/>
                <w:sz w:val="20"/>
                <w:szCs w:val="20"/>
                <w:lang w:val="uk-UA"/>
              </w:rPr>
            </w:pPr>
            <w:r w:rsidRPr="009A0051">
              <w:rPr>
                <w:sz w:val="20"/>
                <w:szCs w:val="20"/>
                <w:lang w:val="uk-UA"/>
              </w:rPr>
              <w:t>Інша поточна дебіторська заборгованість</w:t>
            </w:r>
          </w:p>
        </w:tc>
        <w:tc>
          <w:tcPr>
            <w:tcW w:w="1701" w:type="dxa"/>
            <w:shd w:val="clear" w:color="auto" w:fill="auto"/>
            <w:vAlign w:val="bottom"/>
          </w:tcPr>
          <w:p w:rsidR="005B2576" w:rsidRPr="009A0051" w:rsidRDefault="005B2576" w:rsidP="0057344C">
            <w:pPr>
              <w:pStyle w:val="000Normal"/>
              <w:keepNext/>
              <w:spacing w:before="0" w:after="0" w:line="240" w:lineRule="auto"/>
              <w:ind w:right="6"/>
              <w:jc w:val="right"/>
              <w:rPr>
                <w:rFonts w:ascii="Times New Roman" w:hAnsi="Times New Roman"/>
                <w:b w:val="0"/>
                <w:sz w:val="20"/>
                <w:szCs w:val="20"/>
                <w:lang w:val="uk-UA"/>
              </w:rPr>
            </w:pPr>
            <w:r w:rsidRPr="009A0051">
              <w:rPr>
                <w:rFonts w:ascii="Times New Roman" w:hAnsi="Times New Roman"/>
                <w:b w:val="0"/>
                <w:sz w:val="20"/>
                <w:szCs w:val="20"/>
                <w:lang w:val="uk-UA"/>
              </w:rPr>
              <w:t>101 701</w:t>
            </w:r>
          </w:p>
        </w:tc>
        <w:tc>
          <w:tcPr>
            <w:tcW w:w="1701" w:type="dxa"/>
            <w:shd w:val="clear" w:color="auto" w:fill="auto"/>
            <w:vAlign w:val="bottom"/>
          </w:tcPr>
          <w:p w:rsidR="005B2576" w:rsidRPr="009A0051" w:rsidRDefault="005B2576" w:rsidP="0057344C">
            <w:pPr>
              <w:pStyle w:val="000Normal"/>
              <w:keepNext/>
              <w:spacing w:before="0" w:after="0" w:line="240" w:lineRule="auto"/>
              <w:ind w:right="6"/>
              <w:jc w:val="right"/>
              <w:rPr>
                <w:rFonts w:ascii="Times New Roman" w:hAnsi="Times New Roman"/>
                <w:b w:val="0"/>
                <w:sz w:val="20"/>
                <w:szCs w:val="20"/>
                <w:lang w:val="uk-UA"/>
              </w:rPr>
            </w:pPr>
            <w:r w:rsidRPr="009A0051">
              <w:rPr>
                <w:rFonts w:ascii="Times New Roman" w:hAnsi="Times New Roman"/>
                <w:b w:val="0"/>
                <w:sz w:val="20"/>
                <w:szCs w:val="20"/>
                <w:lang w:val="uk-UA"/>
              </w:rPr>
              <w:t>101 701</w:t>
            </w:r>
          </w:p>
        </w:tc>
      </w:tr>
      <w:tr w:rsidR="009A0051" w:rsidRPr="009A0051" w:rsidTr="0057344C">
        <w:trPr>
          <w:trHeight w:val="20"/>
        </w:trPr>
        <w:tc>
          <w:tcPr>
            <w:tcW w:w="6805" w:type="dxa"/>
            <w:vAlign w:val="bottom"/>
          </w:tcPr>
          <w:p w:rsidR="005B2576" w:rsidRPr="009A0051" w:rsidRDefault="005B2576" w:rsidP="0057344C">
            <w:pPr>
              <w:pStyle w:val="Normaltext"/>
              <w:spacing w:line="240" w:lineRule="auto"/>
              <w:ind w:left="142" w:right="0" w:hanging="142"/>
              <w:rPr>
                <w:spacing w:val="-2"/>
                <w:sz w:val="20"/>
                <w:szCs w:val="20"/>
                <w:lang w:val="uk-UA"/>
              </w:rPr>
            </w:pPr>
            <w:r w:rsidRPr="009A0051">
              <w:rPr>
                <w:spacing w:val="-2"/>
                <w:sz w:val="20"/>
                <w:szCs w:val="20"/>
                <w:lang w:val="uk-UA"/>
              </w:rPr>
              <w:t>Поточні фінансові інвестиції</w:t>
            </w:r>
          </w:p>
        </w:tc>
        <w:tc>
          <w:tcPr>
            <w:tcW w:w="1701" w:type="dxa"/>
            <w:shd w:val="clear" w:color="auto" w:fill="auto"/>
            <w:vAlign w:val="bottom"/>
          </w:tcPr>
          <w:p w:rsidR="005B2576" w:rsidRPr="009A0051" w:rsidRDefault="005B2576" w:rsidP="0057344C">
            <w:pPr>
              <w:pStyle w:val="000Normal"/>
              <w:keepNext/>
              <w:tabs>
                <w:tab w:val="decimal" w:pos="851"/>
              </w:tabs>
              <w:spacing w:before="0" w:after="0" w:line="240" w:lineRule="auto"/>
              <w:ind w:right="6"/>
              <w:jc w:val="right"/>
              <w:rPr>
                <w:rFonts w:ascii="Times New Roman" w:hAnsi="Times New Roman"/>
                <w:b w:val="0"/>
                <w:sz w:val="20"/>
                <w:szCs w:val="20"/>
                <w:lang w:val="uk-UA"/>
              </w:rPr>
            </w:pPr>
            <w:r w:rsidRPr="009A0051">
              <w:rPr>
                <w:rFonts w:ascii="Times New Roman" w:hAnsi="Times New Roman"/>
                <w:b w:val="0"/>
                <w:sz w:val="20"/>
                <w:szCs w:val="20"/>
                <w:lang w:val="uk-UA"/>
              </w:rPr>
              <w:t>4 261</w:t>
            </w:r>
          </w:p>
        </w:tc>
        <w:tc>
          <w:tcPr>
            <w:tcW w:w="1701" w:type="dxa"/>
            <w:shd w:val="clear" w:color="auto" w:fill="auto"/>
            <w:vAlign w:val="bottom"/>
          </w:tcPr>
          <w:p w:rsidR="005B2576" w:rsidRPr="009A0051" w:rsidRDefault="005B2576" w:rsidP="0057344C">
            <w:pPr>
              <w:pStyle w:val="000Normal"/>
              <w:keepNext/>
              <w:tabs>
                <w:tab w:val="decimal" w:pos="851"/>
              </w:tabs>
              <w:spacing w:before="0" w:after="0" w:line="240" w:lineRule="auto"/>
              <w:ind w:right="6"/>
              <w:jc w:val="right"/>
              <w:rPr>
                <w:rFonts w:ascii="Times New Roman" w:hAnsi="Times New Roman"/>
                <w:b w:val="0"/>
                <w:sz w:val="20"/>
                <w:szCs w:val="20"/>
                <w:lang w:val="uk-UA"/>
              </w:rPr>
            </w:pPr>
            <w:r w:rsidRPr="009A0051">
              <w:rPr>
                <w:rFonts w:ascii="Times New Roman" w:hAnsi="Times New Roman"/>
                <w:b w:val="0"/>
                <w:sz w:val="20"/>
                <w:szCs w:val="20"/>
                <w:lang w:val="uk-UA"/>
              </w:rPr>
              <w:t>4 261</w:t>
            </w:r>
          </w:p>
        </w:tc>
      </w:tr>
      <w:tr w:rsidR="009A0051" w:rsidRPr="009A0051" w:rsidTr="0057344C">
        <w:trPr>
          <w:trHeight w:val="20"/>
        </w:trPr>
        <w:tc>
          <w:tcPr>
            <w:tcW w:w="6805" w:type="dxa"/>
            <w:vAlign w:val="bottom"/>
          </w:tcPr>
          <w:p w:rsidR="005B2576" w:rsidRPr="009A0051" w:rsidRDefault="005B2576" w:rsidP="0057344C">
            <w:pPr>
              <w:pStyle w:val="Normaltext"/>
              <w:spacing w:line="240" w:lineRule="auto"/>
              <w:ind w:left="142" w:right="0" w:hanging="142"/>
              <w:rPr>
                <w:spacing w:val="-2"/>
                <w:sz w:val="20"/>
                <w:szCs w:val="20"/>
                <w:lang w:val="uk-UA"/>
              </w:rPr>
            </w:pPr>
            <w:r w:rsidRPr="009A0051">
              <w:rPr>
                <w:spacing w:val="-2"/>
                <w:sz w:val="20"/>
                <w:szCs w:val="20"/>
                <w:lang w:val="uk-UA"/>
              </w:rPr>
              <w:t>Гроші та їх еквіваленти </w:t>
            </w:r>
          </w:p>
        </w:tc>
        <w:tc>
          <w:tcPr>
            <w:tcW w:w="1701" w:type="dxa"/>
            <w:shd w:val="clear" w:color="auto" w:fill="auto"/>
            <w:vAlign w:val="bottom"/>
          </w:tcPr>
          <w:p w:rsidR="005B2576" w:rsidRPr="009A0051" w:rsidRDefault="005B2576" w:rsidP="0057344C">
            <w:pPr>
              <w:pStyle w:val="000Normal"/>
              <w:keepNext/>
              <w:tabs>
                <w:tab w:val="decimal" w:pos="851"/>
              </w:tabs>
              <w:spacing w:before="0" w:after="0" w:line="240" w:lineRule="auto"/>
              <w:ind w:right="6"/>
              <w:jc w:val="right"/>
              <w:rPr>
                <w:rFonts w:ascii="Times New Roman" w:hAnsi="Times New Roman"/>
                <w:b w:val="0"/>
                <w:sz w:val="20"/>
                <w:szCs w:val="20"/>
                <w:lang w:val="uk-UA"/>
              </w:rPr>
            </w:pPr>
            <w:r w:rsidRPr="009A0051">
              <w:rPr>
                <w:rFonts w:ascii="Times New Roman" w:hAnsi="Times New Roman"/>
                <w:b w:val="0"/>
                <w:sz w:val="20"/>
                <w:szCs w:val="20"/>
                <w:lang w:val="uk-UA"/>
              </w:rPr>
              <w:t>7 028</w:t>
            </w:r>
          </w:p>
        </w:tc>
        <w:tc>
          <w:tcPr>
            <w:tcW w:w="1701" w:type="dxa"/>
            <w:shd w:val="clear" w:color="auto" w:fill="auto"/>
            <w:vAlign w:val="bottom"/>
          </w:tcPr>
          <w:p w:rsidR="005B2576" w:rsidRPr="009A0051" w:rsidRDefault="005B2576" w:rsidP="0057344C">
            <w:pPr>
              <w:pStyle w:val="000Normal"/>
              <w:keepNext/>
              <w:tabs>
                <w:tab w:val="decimal" w:pos="851"/>
              </w:tabs>
              <w:spacing w:before="0" w:after="0" w:line="240" w:lineRule="auto"/>
              <w:ind w:right="6"/>
              <w:jc w:val="right"/>
              <w:rPr>
                <w:rFonts w:ascii="Times New Roman" w:hAnsi="Times New Roman"/>
                <w:b w:val="0"/>
                <w:sz w:val="20"/>
                <w:szCs w:val="20"/>
                <w:lang w:val="uk-UA"/>
              </w:rPr>
            </w:pPr>
            <w:r w:rsidRPr="009A0051">
              <w:rPr>
                <w:rFonts w:ascii="Times New Roman" w:hAnsi="Times New Roman"/>
                <w:b w:val="0"/>
                <w:sz w:val="20"/>
                <w:szCs w:val="20"/>
                <w:lang w:val="uk-UA"/>
              </w:rPr>
              <w:t>7 028</w:t>
            </w:r>
          </w:p>
        </w:tc>
      </w:tr>
      <w:tr w:rsidR="009A0051" w:rsidRPr="009A0051" w:rsidTr="0057344C">
        <w:trPr>
          <w:trHeight w:val="20"/>
        </w:trPr>
        <w:tc>
          <w:tcPr>
            <w:tcW w:w="6805" w:type="dxa"/>
            <w:vAlign w:val="bottom"/>
          </w:tcPr>
          <w:p w:rsidR="005B2576" w:rsidRPr="009A0051" w:rsidRDefault="005B2576" w:rsidP="0057344C">
            <w:pPr>
              <w:pStyle w:val="Normaltext"/>
              <w:spacing w:line="240" w:lineRule="auto"/>
              <w:ind w:left="142" w:right="0" w:hanging="142"/>
              <w:rPr>
                <w:spacing w:val="-2"/>
                <w:sz w:val="20"/>
                <w:szCs w:val="20"/>
                <w:lang w:val="uk-UA"/>
              </w:rPr>
            </w:pPr>
          </w:p>
        </w:tc>
        <w:tc>
          <w:tcPr>
            <w:tcW w:w="1701" w:type="dxa"/>
            <w:shd w:val="clear" w:color="auto" w:fill="auto"/>
            <w:vAlign w:val="bottom"/>
          </w:tcPr>
          <w:p w:rsidR="005B2576" w:rsidRPr="009A0051" w:rsidRDefault="005B2576" w:rsidP="0057344C">
            <w:pPr>
              <w:pStyle w:val="000Normal"/>
              <w:keepNext/>
              <w:tabs>
                <w:tab w:val="decimal" w:pos="851"/>
              </w:tabs>
              <w:spacing w:before="0" w:after="0" w:line="240" w:lineRule="auto"/>
              <w:ind w:right="6"/>
              <w:jc w:val="right"/>
              <w:rPr>
                <w:rFonts w:ascii="Times New Roman" w:hAnsi="Times New Roman"/>
                <w:sz w:val="20"/>
                <w:szCs w:val="20"/>
                <w:lang w:val="uk-UA"/>
              </w:rPr>
            </w:pPr>
          </w:p>
        </w:tc>
        <w:tc>
          <w:tcPr>
            <w:tcW w:w="1701" w:type="dxa"/>
            <w:shd w:val="clear" w:color="auto" w:fill="auto"/>
            <w:vAlign w:val="bottom"/>
          </w:tcPr>
          <w:p w:rsidR="005B2576" w:rsidRPr="009A0051" w:rsidRDefault="005B2576" w:rsidP="0057344C">
            <w:pPr>
              <w:pStyle w:val="000Normal"/>
              <w:keepNext/>
              <w:tabs>
                <w:tab w:val="decimal" w:pos="851"/>
              </w:tabs>
              <w:spacing w:before="0" w:after="0" w:line="240" w:lineRule="auto"/>
              <w:ind w:right="6"/>
              <w:jc w:val="right"/>
              <w:rPr>
                <w:rFonts w:ascii="Times New Roman" w:hAnsi="Times New Roman"/>
                <w:sz w:val="20"/>
                <w:szCs w:val="20"/>
                <w:lang w:val="uk-UA"/>
              </w:rPr>
            </w:pPr>
          </w:p>
        </w:tc>
      </w:tr>
      <w:tr w:rsidR="009A0051" w:rsidRPr="009A0051" w:rsidTr="0057344C">
        <w:trPr>
          <w:trHeight w:val="20"/>
        </w:trPr>
        <w:tc>
          <w:tcPr>
            <w:tcW w:w="6805" w:type="dxa"/>
            <w:vAlign w:val="bottom"/>
          </w:tcPr>
          <w:p w:rsidR="005B2576" w:rsidRPr="009A0051" w:rsidRDefault="005B2576" w:rsidP="0057344C">
            <w:pPr>
              <w:pStyle w:val="Normaltext"/>
              <w:spacing w:line="240" w:lineRule="auto"/>
              <w:ind w:left="142" w:right="0" w:hanging="142"/>
              <w:rPr>
                <w:i/>
                <w:spacing w:val="-2"/>
                <w:sz w:val="20"/>
                <w:szCs w:val="20"/>
                <w:lang w:val="uk-UA"/>
              </w:rPr>
            </w:pPr>
            <w:r w:rsidRPr="009A0051">
              <w:rPr>
                <w:i/>
                <w:sz w:val="20"/>
                <w:szCs w:val="20"/>
                <w:lang w:val="uk-UA"/>
              </w:rPr>
              <w:t>Фінансові зобов’язання</w:t>
            </w:r>
          </w:p>
        </w:tc>
        <w:tc>
          <w:tcPr>
            <w:tcW w:w="1701" w:type="dxa"/>
            <w:shd w:val="clear" w:color="auto" w:fill="auto"/>
            <w:vAlign w:val="bottom"/>
          </w:tcPr>
          <w:p w:rsidR="005B2576" w:rsidRPr="009A0051" w:rsidRDefault="005B2576" w:rsidP="0057344C">
            <w:pPr>
              <w:pStyle w:val="000Normal"/>
              <w:keepNext/>
              <w:tabs>
                <w:tab w:val="decimal" w:pos="851"/>
              </w:tabs>
              <w:spacing w:before="0" w:after="0" w:line="240" w:lineRule="auto"/>
              <w:ind w:right="6"/>
              <w:jc w:val="right"/>
              <w:rPr>
                <w:rFonts w:ascii="Times New Roman" w:hAnsi="Times New Roman"/>
                <w:b w:val="0"/>
                <w:sz w:val="20"/>
                <w:szCs w:val="20"/>
                <w:lang w:val="uk-UA"/>
              </w:rPr>
            </w:pPr>
          </w:p>
        </w:tc>
        <w:tc>
          <w:tcPr>
            <w:tcW w:w="1701" w:type="dxa"/>
            <w:shd w:val="clear" w:color="auto" w:fill="auto"/>
            <w:vAlign w:val="bottom"/>
          </w:tcPr>
          <w:p w:rsidR="005B2576" w:rsidRPr="009A0051" w:rsidRDefault="005B2576" w:rsidP="0057344C">
            <w:pPr>
              <w:pStyle w:val="000Normal"/>
              <w:keepNext/>
              <w:tabs>
                <w:tab w:val="decimal" w:pos="851"/>
              </w:tabs>
              <w:spacing w:before="0" w:after="0" w:line="240" w:lineRule="auto"/>
              <w:ind w:right="6"/>
              <w:jc w:val="right"/>
              <w:rPr>
                <w:rFonts w:ascii="Times New Roman" w:hAnsi="Times New Roman"/>
                <w:b w:val="0"/>
                <w:sz w:val="20"/>
                <w:szCs w:val="20"/>
                <w:lang w:val="uk-UA"/>
              </w:rPr>
            </w:pPr>
          </w:p>
        </w:tc>
      </w:tr>
      <w:tr w:rsidR="009A0051" w:rsidRPr="009A0051" w:rsidTr="0057344C">
        <w:trPr>
          <w:trHeight w:val="20"/>
        </w:trPr>
        <w:tc>
          <w:tcPr>
            <w:tcW w:w="6805" w:type="dxa"/>
            <w:vAlign w:val="bottom"/>
          </w:tcPr>
          <w:p w:rsidR="005B2576" w:rsidRPr="009A0051" w:rsidRDefault="005B2576" w:rsidP="0057344C">
            <w:pPr>
              <w:ind w:left="142" w:hanging="142"/>
              <w:rPr>
                <w:sz w:val="20"/>
                <w:szCs w:val="20"/>
                <w:lang w:val="uk-UA"/>
              </w:rPr>
            </w:pPr>
            <w:r w:rsidRPr="009A0051">
              <w:rPr>
                <w:sz w:val="20"/>
                <w:szCs w:val="20"/>
                <w:lang w:val="uk-UA"/>
              </w:rPr>
              <w:t>Запозичення від фінансових установ</w:t>
            </w:r>
          </w:p>
        </w:tc>
        <w:tc>
          <w:tcPr>
            <w:tcW w:w="1701" w:type="dxa"/>
            <w:vAlign w:val="bottom"/>
          </w:tcPr>
          <w:p w:rsidR="005B2576" w:rsidRPr="009A0051" w:rsidRDefault="005B2576" w:rsidP="0057344C">
            <w:pPr>
              <w:pStyle w:val="000Normal"/>
              <w:keepNext/>
              <w:spacing w:before="0" w:after="0" w:line="240" w:lineRule="auto"/>
              <w:ind w:right="6"/>
              <w:jc w:val="right"/>
              <w:rPr>
                <w:rFonts w:ascii="Times New Roman" w:hAnsi="Times New Roman"/>
                <w:b w:val="0"/>
                <w:sz w:val="20"/>
                <w:szCs w:val="20"/>
                <w:lang w:val="uk-UA"/>
              </w:rPr>
            </w:pPr>
            <w:r w:rsidRPr="009A0051">
              <w:rPr>
                <w:rFonts w:ascii="Times New Roman" w:hAnsi="Times New Roman"/>
                <w:b w:val="0"/>
                <w:sz w:val="20"/>
                <w:szCs w:val="20"/>
                <w:lang w:val="uk-UA"/>
              </w:rPr>
              <w:t>742 896</w:t>
            </w:r>
          </w:p>
        </w:tc>
        <w:tc>
          <w:tcPr>
            <w:tcW w:w="1701" w:type="dxa"/>
            <w:vAlign w:val="bottom"/>
          </w:tcPr>
          <w:p w:rsidR="005B2576" w:rsidRPr="009A0051" w:rsidRDefault="005B2576" w:rsidP="0057344C">
            <w:pPr>
              <w:pStyle w:val="000Normal"/>
              <w:keepNext/>
              <w:spacing w:before="0" w:after="0" w:line="240" w:lineRule="auto"/>
              <w:ind w:right="6"/>
              <w:jc w:val="right"/>
              <w:rPr>
                <w:rFonts w:ascii="Times New Roman" w:hAnsi="Times New Roman"/>
                <w:b w:val="0"/>
                <w:sz w:val="20"/>
                <w:szCs w:val="20"/>
                <w:lang w:val="uk-UA"/>
              </w:rPr>
            </w:pPr>
            <w:r w:rsidRPr="009A0051">
              <w:rPr>
                <w:rFonts w:ascii="Times New Roman" w:hAnsi="Times New Roman"/>
                <w:b w:val="0"/>
                <w:sz w:val="20"/>
                <w:szCs w:val="20"/>
                <w:lang w:val="uk-UA"/>
              </w:rPr>
              <w:t>742 896</w:t>
            </w:r>
          </w:p>
        </w:tc>
      </w:tr>
      <w:tr w:rsidR="009A0051" w:rsidRPr="009A0051" w:rsidTr="0057344C">
        <w:trPr>
          <w:trHeight w:val="20"/>
        </w:trPr>
        <w:tc>
          <w:tcPr>
            <w:tcW w:w="6805" w:type="dxa"/>
            <w:vAlign w:val="bottom"/>
          </w:tcPr>
          <w:p w:rsidR="005B2576" w:rsidRPr="009A0051" w:rsidRDefault="005B2576" w:rsidP="0057344C">
            <w:pPr>
              <w:ind w:left="142" w:hanging="142"/>
              <w:rPr>
                <w:sz w:val="20"/>
                <w:szCs w:val="20"/>
                <w:lang w:val="uk-UA"/>
              </w:rPr>
            </w:pPr>
            <w:r w:rsidRPr="009A0051">
              <w:rPr>
                <w:sz w:val="20"/>
                <w:szCs w:val="20"/>
                <w:lang w:val="uk-UA"/>
              </w:rPr>
              <w:t>Поточна кредиторська заборгованість за товари, роботи, послуги </w:t>
            </w:r>
          </w:p>
        </w:tc>
        <w:tc>
          <w:tcPr>
            <w:tcW w:w="1701" w:type="dxa"/>
            <w:vAlign w:val="bottom"/>
          </w:tcPr>
          <w:p w:rsidR="005B2576" w:rsidRPr="009A0051" w:rsidRDefault="005B2576" w:rsidP="0057344C">
            <w:pPr>
              <w:pStyle w:val="000Normal"/>
              <w:keepNext/>
              <w:spacing w:before="0" w:after="0" w:line="240" w:lineRule="auto"/>
              <w:ind w:right="6"/>
              <w:jc w:val="right"/>
              <w:rPr>
                <w:rFonts w:ascii="Times New Roman" w:hAnsi="Times New Roman"/>
                <w:b w:val="0"/>
                <w:sz w:val="20"/>
                <w:szCs w:val="20"/>
                <w:lang w:val="uk-UA"/>
              </w:rPr>
            </w:pPr>
            <w:r w:rsidRPr="009A0051">
              <w:rPr>
                <w:rFonts w:ascii="Times New Roman" w:hAnsi="Times New Roman"/>
                <w:b w:val="0"/>
                <w:sz w:val="20"/>
                <w:szCs w:val="20"/>
                <w:lang w:val="uk-UA"/>
              </w:rPr>
              <w:t>3 429</w:t>
            </w:r>
          </w:p>
        </w:tc>
        <w:tc>
          <w:tcPr>
            <w:tcW w:w="1701" w:type="dxa"/>
            <w:vAlign w:val="bottom"/>
          </w:tcPr>
          <w:p w:rsidR="005B2576" w:rsidRPr="009A0051" w:rsidRDefault="005B2576" w:rsidP="0057344C">
            <w:pPr>
              <w:pStyle w:val="000Normal"/>
              <w:keepNext/>
              <w:spacing w:before="0" w:after="0" w:line="240" w:lineRule="auto"/>
              <w:ind w:right="6"/>
              <w:jc w:val="right"/>
              <w:rPr>
                <w:rFonts w:ascii="Times New Roman" w:hAnsi="Times New Roman"/>
                <w:b w:val="0"/>
                <w:sz w:val="20"/>
                <w:szCs w:val="20"/>
                <w:lang w:val="uk-UA"/>
              </w:rPr>
            </w:pPr>
            <w:r w:rsidRPr="009A0051">
              <w:rPr>
                <w:rFonts w:ascii="Times New Roman" w:hAnsi="Times New Roman"/>
                <w:b w:val="0"/>
                <w:sz w:val="20"/>
                <w:szCs w:val="20"/>
                <w:lang w:val="uk-UA"/>
              </w:rPr>
              <w:t>3 429</w:t>
            </w:r>
          </w:p>
        </w:tc>
      </w:tr>
      <w:tr w:rsidR="009A0051" w:rsidRPr="009A0051" w:rsidTr="0057344C">
        <w:trPr>
          <w:trHeight w:val="20"/>
        </w:trPr>
        <w:tc>
          <w:tcPr>
            <w:tcW w:w="6805" w:type="dxa"/>
            <w:vAlign w:val="bottom"/>
          </w:tcPr>
          <w:p w:rsidR="005B2576" w:rsidRPr="009A0051" w:rsidRDefault="005B2576" w:rsidP="0057344C">
            <w:pPr>
              <w:ind w:left="142" w:hanging="142"/>
              <w:rPr>
                <w:sz w:val="20"/>
                <w:szCs w:val="20"/>
                <w:lang w:val="uk-UA"/>
              </w:rPr>
            </w:pPr>
            <w:r w:rsidRPr="009A0051">
              <w:rPr>
                <w:sz w:val="20"/>
                <w:szCs w:val="20"/>
                <w:lang w:val="uk-UA"/>
              </w:rPr>
              <w:t>Інші поточні зобов</w:t>
            </w:r>
            <w:r w:rsidRPr="009A0051">
              <w:rPr>
                <w:sz w:val="20"/>
                <w:szCs w:val="20"/>
                <w:lang w:val="en-US"/>
              </w:rPr>
              <w:t>’</w:t>
            </w:r>
            <w:r w:rsidRPr="009A0051">
              <w:rPr>
                <w:sz w:val="20"/>
                <w:szCs w:val="20"/>
                <w:lang w:val="uk-UA"/>
              </w:rPr>
              <w:t xml:space="preserve">язання </w:t>
            </w:r>
          </w:p>
        </w:tc>
        <w:tc>
          <w:tcPr>
            <w:tcW w:w="1701" w:type="dxa"/>
            <w:tcBorders>
              <w:bottom w:val="single" w:sz="4" w:space="0" w:color="auto"/>
            </w:tcBorders>
            <w:vAlign w:val="bottom"/>
          </w:tcPr>
          <w:p w:rsidR="005B2576" w:rsidRPr="009A0051" w:rsidRDefault="005B2576" w:rsidP="0057344C">
            <w:pPr>
              <w:pStyle w:val="000Normal"/>
              <w:keepNext/>
              <w:spacing w:before="0" w:after="0" w:line="240" w:lineRule="auto"/>
              <w:ind w:right="6"/>
              <w:jc w:val="right"/>
              <w:rPr>
                <w:rFonts w:ascii="Times New Roman" w:hAnsi="Times New Roman"/>
                <w:b w:val="0"/>
                <w:sz w:val="20"/>
                <w:szCs w:val="20"/>
                <w:lang w:val="uk-UA"/>
              </w:rPr>
            </w:pPr>
            <w:r w:rsidRPr="009A0051">
              <w:rPr>
                <w:rFonts w:ascii="Times New Roman" w:hAnsi="Times New Roman"/>
                <w:b w:val="0"/>
                <w:sz w:val="20"/>
                <w:szCs w:val="20"/>
                <w:lang w:val="uk-UA"/>
              </w:rPr>
              <w:t>19 912</w:t>
            </w:r>
          </w:p>
        </w:tc>
        <w:tc>
          <w:tcPr>
            <w:tcW w:w="1701" w:type="dxa"/>
            <w:tcBorders>
              <w:bottom w:val="single" w:sz="4" w:space="0" w:color="auto"/>
            </w:tcBorders>
            <w:vAlign w:val="bottom"/>
          </w:tcPr>
          <w:p w:rsidR="005B2576" w:rsidRPr="009A0051" w:rsidRDefault="005B2576" w:rsidP="0057344C">
            <w:pPr>
              <w:pStyle w:val="000Normal"/>
              <w:keepNext/>
              <w:spacing w:before="0" w:after="0" w:line="240" w:lineRule="auto"/>
              <w:ind w:right="6"/>
              <w:jc w:val="right"/>
              <w:rPr>
                <w:rFonts w:ascii="Times New Roman" w:hAnsi="Times New Roman"/>
                <w:b w:val="0"/>
                <w:sz w:val="20"/>
                <w:szCs w:val="20"/>
                <w:lang w:val="uk-UA"/>
              </w:rPr>
            </w:pPr>
            <w:r w:rsidRPr="009A0051">
              <w:rPr>
                <w:rFonts w:ascii="Times New Roman" w:hAnsi="Times New Roman"/>
                <w:b w:val="0"/>
                <w:sz w:val="20"/>
                <w:szCs w:val="20"/>
                <w:lang w:val="uk-UA"/>
              </w:rPr>
              <w:t>19 912</w:t>
            </w:r>
          </w:p>
        </w:tc>
      </w:tr>
    </w:tbl>
    <w:p w:rsidR="005B2576" w:rsidRPr="009A0051" w:rsidRDefault="005B2576" w:rsidP="005B2576">
      <w:pPr>
        <w:spacing w:before="240" w:after="240"/>
        <w:jc w:val="both"/>
        <w:rPr>
          <w:b/>
          <w:i/>
          <w:sz w:val="20"/>
          <w:szCs w:val="20"/>
          <w:lang w:val="uk-UA"/>
        </w:rPr>
      </w:pPr>
      <w:bookmarkStart w:id="85" w:name="_Toc349036114"/>
      <w:bookmarkStart w:id="86" w:name="_Toc349131049"/>
      <w:bookmarkStart w:id="87" w:name="_Toc349036115"/>
      <w:bookmarkStart w:id="88" w:name="_Toc349131050"/>
      <w:bookmarkEnd w:id="78"/>
      <w:bookmarkEnd w:id="83"/>
      <w:bookmarkEnd w:id="84"/>
      <w:bookmarkEnd w:id="85"/>
      <w:bookmarkEnd w:id="86"/>
      <w:bookmarkEnd w:id="87"/>
      <w:bookmarkEnd w:id="88"/>
      <w:r w:rsidRPr="009A0051">
        <w:rPr>
          <w:b/>
          <w:i/>
          <w:sz w:val="20"/>
          <w:szCs w:val="20"/>
          <w:lang w:val="uk-UA"/>
        </w:rPr>
        <w:t>Методи оцінки та припущення</w:t>
      </w:r>
    </w:p>
    <w:p w:rsidR="005B2576" w:rsidRPr="009A0051" w:rsidRDefault="005B2576" w:rsidP="005B2576">
      <w:pPr>
        <w:spacing w:before="240" w:after="240"/>
        <w:jc w:val="both"/>
        <w:rPr>
          <w:sz w:val="20"/>
          <w:szCs w:val="20"/>
          <w:lang w:val="uk-UA"/>
        </w:rPr>
      </w:pPr>
      <w:r w:rsidRPr="009A0051">
        <w:rPr>
          <w:sz w:val="20"/>
          <w:szCs w:val="20"/>
          <w:lang w:val="uk-UA"/>
        </w:rPr>
        <w:t>Нижче наведені методи та припущення, що використовувались при визначенні справедливої вартості тих фінансових інструментів, які не відображаються в даній фінансовій звітності за справедливою вартістю.</w:t>
      </w:r>
    </w:p>
    <w:p w:rsidR="005B2576" w:rsidRPr="009A0051" w:rsidRDefault="005B2576" w:rsidP="005B2576">
      <w:pPr>
        <w:spacing w:before="240" w:after="240"/>
        <w:jc w:val="both"/>
        <w:rPr>
          <w:i/>
          <w:sz w:val="20"/>
          <w:szCs w:val="20"/>
          <w:lang w:val="uk-UA"/>
        </w:rPr>
      </w:pPr>
      <w:r w:rsidRPr="009A0051">
        <w:rPr>
          <w:i/>
          <w:sz w:val="20"/>
          <w:szCs w:val="20"/>
          <w:lang w:val="uk-UA"/>
        </w:rPr>
        <w:t>Активи, справедлива вартість яких приблизно дорівнює їх балансовій вартості</w:t>
      </w:r>
    </w:p>
    <w:p w:rsidR="005B2576" w:rsidRPr="009A0051" w:rsidRDefault="005B2576" w:rsidP="005B2576">
      <w:pPr>
        <w:spacing w:before="240" w:after="240"/>
        <w:jc w:val="both"/>
        <w:rPr>
          <w:sz w:val="20"/>
          <w:szCs w:val="20"/>
          <w:lang w:val="uk-UA"/>
        </w:rPr>
      </w:pPr>
      <w:r w:rsidRPr="009A0051">
        <w:rPr>
          <w:sz w:val="20"/>
          <w:szCs w:val="20"/>
          <w:lang w:val="uk-UA"/>
        </w:rPr>
        <w:t>У випадку фінансових активів та фінансових зобов’язань зі строком погашення за вимогою або тих, що мають короткий строк погашення (менше трьох місяців), допускається, що їх справедлива вартість приблизно дорівнює їх балансовій вартості.</w:t>
      </w:r>
    </w:p>
    <w:p w:rsidR="005B2576" w:rsidRPr="009A0051" w:rsidRDefault="005B2576" w:rsidP="005B2576">
      <w:pPr>
        <w:spacing w:before="240" w:after="240"/>
        <w:jc w:val="both"/>
        <w:rPr>
          <w:i/>
          <w:sz w:val="20"/>
          <w:szCs w:val="20"/>
          <w:lang w:val="uk-UA"/>
        </w:rPr>
      </w:pPr>
      <w:r w:rsidRPr="009A0051">
        <w:rPr>
          <w:i/>
          <w:sz w:val="20"/>
          <w:szCs w:val="20"/>
          <w:lang w:val="uk-UA"/>
        </w:rPr>
        <w:t>Фінансові активи та фінансові зобов’язання, що обліковуються за амортизованою вартістю</w:t>
      </w:r>
    </w:p>
    <w:p w:rsidR="005B2576" w:rsidRPr="009A0051" w:rsidRDefault="005B2576" w:rsidP="005B2576">
      <w:pPr>
        <w:spacing w:before="240" w:after="240"/>
        <w:jc w:val="both"/>
        <w:rPr>
          <w:sz w:val="20"/>
          <w:szCs w:val="20"/>
          <w:lang w:val="uk-UA"/>
        </w:rPr>
      </w:pPr>
      <w:r w:rsidRPr="009A0051">
        <w:rPr>
          <w:sz w:val="20"/>
          <w:szCs w:val="20"/>
          <w:lang w:val="uk-UA"/>
        </w:rPr>
        <w:t xml:space="preserve">Справедлива вартість коштів в кредитних установах, процентних позик, коштів кредитних установ та чистих інвестицій в лізинг оцінюється шляхом дисконтування майбутніх грошових потоків з використанням ставок, що існують на даний момент по заборгованості з аналогічними умовами, кредитним ризиком та строком погашення. </w:t>
      </w:r>
    </w:p>
    <w:p w:rsidR="005B2576" w:rsidRPr="009A0051" w:rsidRDefault="005B2576" w:rsidP="005B2576">
      <w:pPr>
        <w:spacing w:before="240" w:after="240"/>
        <w:jc w:val="both"/>
        <w:rPr>
          <w:sz w:val="20"/>
          <w:szCs w:val="20"/>
          <w:lang w:val="uk-UA"/>
        </w:rPr>
      </w:pPr>
      <w:r w:rsidRPr="009A0051">
        <w:rPr>
          <w:sz w:val="20"/>
          <w:szCs w:val="20"/>
          <w:lang w:val="uk-UA"/>
        </w:rPr>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 Первісна та подальша оцінка поточних зобов’язань здійснюється за вартістю погашення</w:t>
      </w:r>
    </w:p>
    <w:p w:rsidR="005B2576" w:rsidRPr="009A0051" w:rsidRDefault="005B2576" w:rsidP="005B2576">
      <w:pPr>
        <w:spacing w:before="240" w:after="240"/>
        <w:jc w:val="both"/>
        <w:rPr>
          <w:sz w:val="20"/>
          <w:szCs w:val="20"/>
        </w:rPr>
      </w:pPr>
      <w:r w:rsidRPr="009A0051">
        <w:rPr>
          <w:sz w:val="20"/>
          <w:szCs w:val="20"/>
          <w:lang w:val="uk-UA"/>
        </w:rPr>
        <w:t>Компанія відносить зазначені фінансові активи та фінансові зобов'язання до Рівня 3 ієрархії справедливої вартості. Протягом 2017 року Компанія не переносила фінансові активи або зобов'язання між рівнями ієрархії справедливої вартості.</w:t>
      </w:r>
    </w:p>
    <w:p w:rsidR="005B2576" w:rsidRPr="009A0051" w:rsidRDefault="005B2576" w:rsidP="005B2576">
      <w:pPr>
        <w:spacing w:before="240" w:after="240"/>
        <w:jc w:val="both"/>
        <w:rPr>
          <w:sz w:val="20"/>
          <w:szCs w:val="20"/>
          <w:lang w:val="uk-UA"/>
        </w:rPr>
      </w:pPr>
      <w:r w:rsidRPr="009A0051">
        <w:rPr>
          <w:sz w:val="20"/>
          <w:szCs w:val="20"/>
          <w:lang w:val="uk-UA"/>
        </w:rPr>
        <w:t>У результаті змін ймовірності погашення та очікуваних вхідних грошових потоків (дані 3-го рівня ієрархії) визнано знецінення чистих інвестицій в лізинг та іншої поточної дебіторської заборгованості на 16 737 тис. грн. (примітки 8.4 та 8.5) що зменшило прибуток Компанії за звітний 2017 рік на аналогічну суму.</w:t>
      </w:r>
    </w:p>
    <w:p w:rsidR="005B2576" w:rsidRPr="009A0051" w:rsidRDefault="005B2576" w:rsidP="006A25D9">
      <w:pPr>
        <w:pStyle w:val="2"/>
        <w:numPr>
          <w:ilvl w:val="0"/>
          <w:numId w:val="7"/>
        </w:numPr>
        <w:ind w:left="426"/>
        <w:rPr>
          <w:rFonts w:ascii="Times New Roman" w:hAnsi="Times New Roman" w:cs="Times New Roman"/>
          <w:color w:val="auto"/>
          <w:sz w:val="20"/>
          <w:szCs w:val="20"/>
        </w:rPr>
      </w:pPr>
      <w:bookmarkStart w:id="89" w:name="_Toc514246446"/>
      <w:r w:rsidRPr="009A0051">
        <w:rPr>
          <w:rFonts w:ascii="Times New Roman" w:hAnsi="Times New Roman" w:cs="Times New Roman"/>
          <w:color w:val="auto"/>
          <w:sz w:val="20"/>
          <w:szCs w:val="20"/>
        </w:rPr>
        <w:t>Управління капіталом</w:t>
      </w:r>
      <w:bookmarkEnd w:id="89"/>
    </w:p>
    <w:p w:rsidR="005B2576" w:rsidRPr="009A0051" w:rsidRDefault="005B2576" w:rsidP="005B2576">
      <w:pPr>
        <w:spacing w:before="240" w:after="240"/>
        <w:jc w:val="both"/>
        <w:rPr>
          <w:sz w:val="20"/>
          <w:szCs w:val="20"/>
          <w:lang w:val="uk-UA"/>
        </w:rPr>
      </w:pPr>
      <w:r w:rsidRPr="009A0051">
        <w:rPr>
          <w:sz w:val="20"/>
          <w:szCs w:val="20"/>
          <w:lang w:val="uk-UA"/>
        </w:rPr>
        <w:t>Компанія зареєстрована і діє у формі товариства з обмеженою відповідальністю згідно із законодавством України. Капітал Компанії включає статутний капітал і накопичені збитки. Компанія підтримує розмір свого капіталу з метою виконання законодавчих вимог. Інвестиції в лізинг повністю профінансовані джерелами кредитних установ та внесками Учасників.</w:t>
      </w:r>
      <w:r w:rsidRPr="009A0051">
        <w:rPr>
          <w:sz w:val="20"/>
          <w:szCs w:val="20"/>
          <w:lang w:val="uk-UA"/>
        </w:rPr>
        <w:br w:type="page"/>
      </w:r>
    </w:p>
    <w:p w:rsidR="005B2576" w:rsidRPr="009A0051" w:rsidRDefault="005B2576" w:rsidP="006A25D9">
      <w:pPr>
        <w:pStyle w:val="2"/>
        <w:numPr>
          <w:ilvl w:val="0"/>
          <w:numId w:val="7"/>
        </w:numPr>
        <w:ind w:left="426"/>
        <w:rPr>
          <w:rFonts w:ascii="Times New Roman" w:hAnsi="Times New Roman" w:cs="Times New Roman"/>
          <w:color w:val="auto"/>
          <w:sz w:val="20"/>
          <w:szCs w:val="20"/>
        </w:rPr>
      </w:pPr>
      <w:bookmarkStart w:id="90" w:name="_Toc514246447"/>
      <w:r w:rsidRPr="009A0051">
        <w:rPr>
          <w:rFonts w:ascii="Times New Roman" w:hAnsi="Times New Roman" w:cs="Times New Roman"/>
          <w:color w:val="auto"/>
          <w:sz w:val="20"/>
          <w:szCs w:val="20"/>
        </w:rPr>
        <w:t>Умовні та контрактні зобов’язання</w:t>
      </w:r>
      <w:bookmarkEnd w:id="79"/>
      <w:bookmarkEnd w:id="80"/>
      <w:bookmarkEnd w:id="81"/>
      <w:bookmarkEnd w:id="90"/>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91" w:name="_Toc507148142"/>
      <w:bookmarkStart w:id="92" w:name="_Toc514246448"/>
      <w:r w:rsidRPr="009A0051">
        <w:rPr>
          <w:sz w:val="20"/>
          <w:szCs w:val="20"/>
        </w:rPr>
        <w:t>Операційна оренда</w:t>
      </w:r>
      <w:bookmarkEnd w:id="91"/>
      <w:bookmarkEnd w:id="92"/>
    </w:p>
    <w:p w:rsidR="005B2576" w:rsidRPr="009A0051" w:rsidRDefault="005B2576" w:rsidP="005B2576">
      <w:pPr>
        <w:spacing w:before="240" w:after="240"/>
        <w:rPr>
          <w:b/>
          <w:i/>
          <w:sz w:val="20"/>
          <w:szCs w:val="20"/>
          <w:lang w:val="uk-UA"/>
        </w:rPr>
      </w:pPr>
      <w:r w:rsidRPr="009A0051">
        <w:rPr>
          <w:b/>
          <w:i/>
          <w:sz w:val="20"/>
          <w:szCs w:val="20"/>
          <w:lang w:val="uk-UA"/>
        </w:rPr>
        <w:t>Компанія як орендодавець</w:t>
      </w:r>
    </w:p>
    <w:p w:rsidR="005B2576" w:rsidRPr="009A0051" w:rsidRDefault="005B2576" w:rsidP="005B2576">
      <w:pPr>
        <w:jc w:val="both"/>
        <w:rPr>
          <w:sz w:val="20"/>
          <w:szCs w:val="20"/>
          <w:lang w:val="uk-UA"/>
        </w:rPr>
      </w:pPr>
      <w:r w:rsidRPr="009A0051">
        <w:rPr>
          <w:sz w:val="20"/>
          <w:szCs w:val="20"/>
          <w:lang w:val="uk-UA"/>
        </w:rPr>
        <w:t>Компанія уклала ряд договорів оренди транспортних засобів на строк від 1 до 5 років. Орендар не має можливості придбати предмет оренди після закінчення строку оренди.</w:t>
      </w:r>
    </w:p>
    <w:p w:rsidR="005B2576" w:rsidRPr="009A0051" w:rsidRDefault="005B2576" w:rsidP="005B2576">
      <w:pPr>
        <w:spacing w:before="240"/>
        <w:jc w:val="both"/>
        <w:rPr>
          <w:sz w:val="20"/>
          <w:szCs w:val="20"/>
          <w:lang w:val="uk-UA"/>
        </w:rPr>
      </w:pPr>
      <w:r w:rsidRPr="009A0051">
        <w:rPr>
          <w:sz w:val="20"/>
          <w:szCs w:val="20"/>
          <w:lang w:val="uk-UA"/>
        </w:rPr>
        <w:t>Станом на 31 грудня 2017 року майбутні орендні платежі по не анульованим договорам операційної оренди, які має право отримати Компанія були представлені наступним чином:</w:t>
      </w:r>
    </w:p>
    <w:p w:rsidR="005B2576" w:rsidRPr="009A0051" w:rsidRDefault="005B2576" w:rsidP="005B2576">
      <w:pPr>
        <w:rPr>
          <w:sz w:val="20"/>
          <w:szCs w:val="20"/>
          <w:lang w:val="uk-UA"/>
        </w:rPr>
      </w:pPr>
    </w:p>
    <w:tbl>
      <w:tblPr>
        <w:tblW w:w="0" w:type="auto"/>
        <w:tblInd w:w="108" w:type="dxa"/>
        <w:tblLook w:val="04A0" w:firstRow="1" w:lastRow="0" w:firstColumn="1" w:lastColumn="0" w:noHBand="0" w:noVBand="1"/>
      </w:tblPr>
      <w:tblGrid>
        <w:gridCol w:w="5275"/>
        <w:gridCol w:w="2280"/>
        <w:gridCol w:w="2192"/>
      </w:tblGrid>
      <w:tr w:rsidR="009A0051" w:rsidRPr="009A0051" w:rsidTr="0057344C">
        <w:tc>
          <w:tcPr>
            <w:tcW w:w="5511" w:type="dxa"/>
            <w:shd w:val="clear" w:color="auto" w:fill="auto"/>
          </w:tcPr>
          <w:p w:rsidR="005B2576" w:rsidRPr="009A0051" w:rsidRDefault="005B2576" w:rsidP="0057344C">
            <w:pPr>
              <w:rPr>
                <w:i/>
                <w:sz w:val="20"/>
                <w:szCs w:val="20"/>
                <w:lang w:val="uk-UA"/>
              </w:rPr>
            </w:pPr>
          </w:p>
        </w:tc>
        <w:tc>
          <w:tcPr>
            <w:tcW w:w="2399" w:type="dxa"/>
            <w:shd w:val="clear" w:color="auto" w:fill="auto"/>
          </w:tcPr>
          <w:p w:rsidR="005B2576" w:rsidRPr="009A0051" w:rsidRDefault="005B2576" w:rsidP="0057344C">
            <w:pPr>
              <w:rPr>
                <w:sz w:val="20"/>
                <w:szCs w:val="20"/>
                <w:lang w:val="uk-UA"/>
              </w:rPr>
            </w:pPr>
          </w:p>
        </w:tc>
        <w:tc>
          <w:tcPr>
            <w:tcW w:w="2262" w:type="dxa"/>
            <w:tcBorders>
              <w:bottom w:val="single" w:sz="4" w:space="0" w:color="auto"/>
            </w:tcBorders>
            <w:shd w:val="clear" w:color="auto" w:fill="auto"/>
          </w:tcPr>
          <w:p w:rsidR="005B2576" w:rsidRPr="009A0051" w:rsidRDefault="005B2576" w:rsidP="0057344C">
            <w:pPr>
              <w:jc w:val="right"/>
              <w:rPr>
                <w:b/>
                <w:sz w:val="20"/>
                <w:szCs w:val="20"/>
                <w:lang w:val="uk-UA"/>
              </w:rPr>
            </w:pPr>
            <w:r w:rsidRPr="009A0051">
              <w:rPr>
                <w:b/>
                <w:sz w:val="20"/>
                <w:szCs w:val="20"/>
                <w:lang w:val="uk-UA" w:eastAsia="en-US"/>
              </w:rPr>
              <w:t>31 грудня 2017 року</w:t>
            </w:r>
          </w:p>
        </w:tc>
      </w:tr>
      <w:tr w:rsidR="009A0051" w:rsidRPr="009A0051" w:rsidTr="0057344C">
        <w:tc>
          <w:tcPr>
            <w:tcW w:w="5511" w:type="dxa"/>
            <w:shd w:val="clear" w:color="auto" w:fill="auto"/>
            <w:vAlign w:val="bottom"/>
          </w:tcPr>
          <w:p w:rsidR="005B2576" w:rsidRPr="009A0051" w:rsidRDefault="005B2576" w:rsidP="0057344C">
            <w:pPr>
              <w:rPr>
                <w:sz w:val="20"/>
                <w:szCs w:val="20"/>
                <w:lang w:val="uk-UA"/>
              </w:rPr>
            </w:pPr>
            <w:r w:rsidRPr="009A0051">
              <w:rPr>
                <w:sz w:val="20"/>
                <w:szCs w:val="20"/>
                <w:lang w:val="uk-UA"/>
              </w:rPr>
              <w:t>Операційна оренда</w:t>
            </w:r>
          </w:p>
        </w:tc>
        <w:tc>
          <w:tcPr>
            <w:tcW w:w="2399" w:type="dxa"/>
            <w:shd w:val="clear" w:color="auto" w:fill="auto"/>
          </w:tcPr>
          <w:p w:rsidR="005B2576" w:rsidRPr="009A0051" w:rsidRDefault="005B2576" w:rsidP="0057344C">
            <w:pPr>
              <w:rPr>
                <w:sz w:val="20"/>
                <w:szCs w:val="20"/>
                <w:lang w:val="uk-UA"/>
              </w:rPr>
            </w:pPr>
          </w:p>
        </w:tc>
        <w:tc>
          <w:tcPr>
            <w:tcW w:w="2262" w:type="dxa"/>
            <w:tcBorders>
              <w:top w:val="single" w:sz="4" w:space="0" w:color="auto"/>
            </w:tcBorders>
            <w:shd w:val="clear" w:color="auto" w:fill="auto"/>
            <w:vAlign w:val="bottom"/>
          </w:tcPr>
          <w:p w:rsidR="005B2576" w:rsidRPr="009A0051" w:rsidRDefault="005B2576" w:rsidP="0057344C">
            <w:pPr>
              <w:ind w:left="113"/>
              <w:jc w:val="right"/>
              <w:rPr>
                <w:sz w:val="20"/>
                <w:szCs w:val="20"/>
                <w:lang w:val="uk-UA"/>
              </w:rPr>
            </w:pPr>
          </w:p>
        </w:tc>
      </w:tr>
      <w:tr w:rsidR="009A0051" w:rsidRPr="009A0051" w:rsidTr="0057344C">
        <w:trPr>
          <w:trHeight w:val="227"/>
        </w:trPr>
        <w:tc>
          <w:tcPr>
            <w:tcW w:w="5511" w:type="dxa"/>
            <w:shd w:val="clear" w:color="auto" w:fill="auto"/>
            <w:vAlign w:val="bottom"/>
          </w:tcPr>
          <w:p w:rsidR="005B2576" w:rsidRPr="009A0051" w:rsidRDefault="005B2576" w:rsidP="0057344C">
            <w:pPr>
              <w:rPr>
                <w:sz w:val="20"/>
                <w:szCs w:val="20"/>
                <w:lang w:val="uk-UA"/>
              </w:rPr>
            </w:pPr>
            <w:r w:rsidRPr="009A0051">
              <w:rPr>
                <w:sz w:val="20"/>
                <w:szCs w:val="20"/>
                <w:lang w:val="uk-UA"/>
              </w:rPr>
              <w:t xml:space="preserve">   - менше одного року</w:t>
            </w:r>
          </w:p>
        </w:tc>
        <w:tc>
          <w:tcPr>
            <w:tcW w:w="2399" w:type="dxa"/>
            <w:shd w:val="clear" w:color="auto" w:fill="auto"/>
          </w:tcPr>
          <w:p w:rsidR="005B2576" w:rsidRPr="009A0051" w:rsidRDefault="005B2576" w:rsidP="0057344C">
            <w:pPr>
              <w:rPr>
                <w:sz w:val="20"/>
                <w:szCs w:val="20"/>
                <w:lang w:val="uk-UA"/>
              </w:rPr>
            </w:pPr>
          </w:p>
        </w:tc>
        <w:tc>
          <w:tcPr>
            <w:tcW w:w="2262" w:type="dxa"/>
            <w:shd w:val="clear" w:color="auto" w:fill="auto"/>
            <w:vAlign w:val="bottom"/>
          </w:tcPr>
          <w:p w:rsidR="005B2576" w:rsidRPr="009A0051" w:rsidRDefault="005B2576" w:rsidP="0057344C">
            <w:pPr>
              <w:ind w:left="113"/>
              <w:jc w:val="right"/>
              <w:rPr>
                <w:sz w:val="20"/>
                <w:szCs w:val="20"/>
                <w:lang w:val="uk-UA"/>
              </w:rPr>
            </w:pPr>
            <w:r w:rsidRPr="009A0051">
              <w:rPr>
                <w:sz w:val="20"/>
                <w:szCs w:val="20"/>
                <w:lang w:val="uk-UA"/>
              </w:rPr>
              <w:t>4 936</w:t>
            </w:r>
          </w:p>
        </w:tc>
      </w:tr>
      <w:tr w:rsidR="009A0051" w:rsidRPr="009A0051" w:rsidTr="0057344C">
        <w:trPr>
          <w:trHeight w:val="227"/>
        </w:trPr>
        <w:tc>
          <w:tcPr>
            <w:tcW w:w="5511" w:type="dxa"/>
            <w:shd w:val="clear" w:color="auto" w:fill="auto"/>
            <w:vAlign w:val="bottom"/>
          </w:tcPr>
          <w:p w:rsidR="005B2576" w:rsidRPr="009A0051" w:rsidRDefault="005B2576" w:rsidP="0057344C">
            <w:pPr>
              <w:rPr>
                <w:sz w:val="20"/>
                <w:szCs w:val="20"/>
                <w:lang w:val="uk-UA"/>
              </w:rPr>
            </w:pPr>
            <w:r w:rsidRPr="009A0051">
              <w:rPr>
                <w:sz w:val="20"/>
                <w:szCs w:val="20"/>
                <w:lang w:val="uk-UA"/>
              </w:rPr>
              <w:t xml:space="preserve">   - від 1 до 5 років</w:t>
            </w:r>
          </w:p>
        </w:tc>
        <w:tc>
          <w:tcPr>
            <w:tcW w:w="2399" w:type="dxa"/>
            <w:shd w:val="clear" w:color="auto" w:fill="auto"/>
          </w:tcPr>
          <w:p w:rsidR="005B2576" w:rsidRPr="009A0051" w:rsidRDefault="005B2576" w:rsidP="0057344C">
            <w:pPr>
              <w:rPr>
                <w:sz w:val="20"/>
                <w:szCs w:val="20"/>
                <w:lang w:val="uk-UA"/>
              </w:rPr>
            </w:pPr>
          </w:p>
        </w:tc>
        <w:tc>
          <w:tcPr>
            <w:tcW w:w="2262" w:type="dxa"/>
            <w:shd w:val="clear" w:color="auto" w:fill="auto"/>
            <w:vAlign w:val="bottom"/>
          </w:tcPr>
          <w:p w:rsidR="005B2576" w:rsidRPr="009A0051" w:rsidRDefault="005B2576" w:rsidP="0057344C">
            <w:pPr>
              <w:ind w:left="113"/>
              <w:jc w:val="right"/>
              <w:rPr>
                <w:sz w:val="20"/>
                <w:szCs w:val="20"/>
                <w:lang w:val="uk-UA"/>
              </w:rPr>
            </w:pPr>
            <w:r w:rsidRPr="009A0051">
              <w:rPr>
                <w:sz w:val="20"/>
                <w:szCs w:val="20"/>
                <w:lang w:val="uk-UA"/>
              </w:rPr>
              <w:t>5 451</w:t>
            </w:r>
          </w:p>
        </w:tc>
      </w:tr>
      <w:tr w:rsidR="009A0051" w:rsidRPr="009A0051" w:rsidTr="0057344C">
        <w:trPr>
          <w:trHeight w:val="227"/>
        </w:trPr>
        <w:tc>
          <w:tcPr>
            <w:tcW w:w="5511" w:type="dxa"/>
            <w:shd w:val="clear" w:color="auto" w:fill="auto"/>
            <w:vAlign w:val="bottom"/>
          </w:tcPr>
          <w:p w:rsidR="005B2576" w:rsidRPr="009A0051" w:rsidRDefault="005B2576" w:rsidP="0057344C">
            <w:pPr>
              <w:rPr>
                <w:sz w:val="20"/>
                <w:szCs w:val="20"/>
                <w:lang w:val="uk-UA"/>
              </w:rPr>
            </w:pPr>
            <w:r w:rsidRPr="009A0051">
              <w:rPr>
                <w:sz w:val="20"/>
                <w:szCs w:val="20"/>
                <w:lang w:val="uk-UA"/>
              </w:rPr>
              <w:t xml:space="preserve">   - більше 5 років</w:t>
            </w:r>
          </w:p>
        </w:tc>
        <w:tc>
          <w:tcPr>
            <w:tcW w:w="2399" w:type="dxa"/>
            <w:shd w:val="clear" w:color="auto" w:fill="auto"/>
          </w:tcPr>
          <w:p w:rsidR="005B2576" w:rsidRPr="009A0051" w:rsidRDefault="005B2576" w:rsidP="0057344C">
            <w:pPr>
              <w:rPr>
                <w:sz w:val="20"/>
                <w:szCs w:val="20"/>
                <w:lang w:val="uk-UA"/>
              </w:rPr>
            </w:pPr>
          </w:p>
        </w:tc>
        <w:tc>
          <w:tcPr>
            <w:tcW w:w="2262" w:type="dxa"/>
            <w:tcBorders>
              <w:bottom w:val="single" w:sz="4" w:space="0" w:color="auto"/>
            </w:tcBorders>
            <w:shd w:val="clear" w:color="auto" w:fill="auto"/>
            <w:vAlign w:val="bottom"/>
          </w:tcPr>
          <w:p w:rsidR="005B2576" w:rsidRPr="009A0051" w:rsidRDefault="005B2576" w:rsidP="0057344C">
            <w:pPr>
              <w:ind w:left="113"/>
              <w:jc w:val="right"/>
              <w:rPr>
                <w:sz w:val="20"/>
                <w:szCs w:val="20"/>
                <w:lang w:val="uk-UA"/>
              </w:rPr>
            </w:pPr>
            <w:r w:rsidRPr="009A0051">
              <w:rPr>
                <w:sz w:val="20"/>
                <w:szCs w:val="20"/>
                <w:lang w:val="uk-UA"/>
              </w:rPr>
              <w:t>-</w:t>
            </w:r>
          </w:p>
        </w:tc>
      </w:tr>
      <w:tr w:rsidR="009A0051" w:rsidRPr="009A0051" w:rsidTr="0057344C">
        <w:trPr>
          <w:trHeight w:val="227"/>
        </w:trPr>
        <w:tc>
          <w:tcPr>
            <w:tcW w:w="5511" w:type="dxa"/>
            <w:shd w:val="clear" w:color="auto" w:fill="auto"/>
            <w:vAlign w:val="bottom"/>
          </w:tcPr>
          <w:p w:rsidR="005B2576" w:rsidRPr="009A0051" w:rsidRDefault="005B2576" w:rsidP="0057344C">
            <w:pPr>
              <w:rPr>
                <w:b/>
                <w:sz w:val="20"/>
                <w:szCs w:val="20"/>
                <w:lang w:val="uk-UA"/>
              </w:rPr>
            </w:pPr>
            <w:r w:rsidRPr="009A0051">
              <w:rPr>
                <w:b/>
                <w:sz w:val="20"/>
                <w:szCs w:val="20"/>
                <w:lang w:val="uk-UA"/>
              </w:rPr>
              <w:t>Всього</w:t>
            </w:r>
          </w:p>
        </w:tc>
        <w:tc>
          <w:tcPr>
            <w:tcW w:w="2399" w:type="dxa"/>
            <w:shd w:val="clear" w:color="auto" w:fill="auto"/>
          </w:tcPr>
          <w:p w:rsidR="005B2576" w:rsidRPr="009A0051" w:rsidRDefault="005B2576" w:rsidP="0057344C">
            <w:pPr>
              <w:rPr>
                <w:b/>
                <w:sz w:val="20"/>
                <w:szCs w:val="20"/>
                <w:lang w:val="uk-UA"/>
              </w:rPr>
            </w:pPr>
          </w:p>
        </w:tc>
        <w:tc>
          <w:tcPr>
            <w:tcW w:w="2262" w:type="dxa"/>
            <w:tcBorders>
              <w:top w:val="single" w:sz="4" w:space="0" w:color="auto"/>
              <w:bottom w:val="double" w:sz="4" w:space="0" w:color="auto"/>
            </w:tcBorders>
            <w:shd w:val="clear" w:color="auto" w:fill="auto"/>
            <w:vAlign w:val="bottom"/>
          </w:tcPr>
          <w:p w:rsidR="005B2576" w:rsidRPr="009A0051" w:rsidRDefault="005B2576" w:rsidP="0057344C">
            <w:pPr>
              <w:ind w:left="473"/>
              <w:jc w:val="right"/>
              <w:rPr>
                <w:b/>
                <w:sz w:val="20"/>
                <w:szCs w:val="20"/>
                <w:lang w:val="uk-UA"/>
              </w:rPr>
            </w:pPr>
            <w:r w:rsidRPr="009A0051">
              <w:rPr>
                <w:b/>
                <w:sz w:val="20"/>
                <w:szCs w:val="20"/>
                <w:lang w:val="uk-UA"/>
              </w:rPr>
              <w:t>10 387</w:t>
            </w:r>
          </w:p>
        </w:tc>
      </w:tr>
    </w:tbl>
    <w:p w:rsidR="005B2576" w:rsidRPr="009A0051" w:rsidRDefault="005B2576" w:rsidP="005B2576">
      <w:pPr>
        <w:spacing w:before="240"/>
        <w:rPr>
          <w:sz w:val="20"/>
          <w:szCs w:val="20"/>
          <w:lang w:val="uk-UA"/>
        </w:rPr>
      </w:pPr>
      <w:r w:rsidRPr="009A0051">
        <w:rPr>
          <w:sz w:val="20"/>
          <w:szCs w:val="20"/>
          <w:lang w:val="uk-UA"/>
        </w:rPr>
        <w:t>Компанія не мала доходів від непередбачених орендних платежів протягом 2017 року.</w:t>
      </w:r>
    </w:p>
    <w:p w:rsidR="005B2576" w:rsidRPr="009A0051" w:rsidRDefault="005B2576" w:rsidP="005B2576">
      <w:pPr>
        <w:spacing w:before="240"/>
        <w:rPr>
          <w:b/>
          <w:i/>
          <w:sz w:val="20"/>
          <w:szCs w:val="20"/>
          <w:lang w:val="uk-UA"/>
        </w:rPr>
      </w:pPr>
      <w:r w:rsidRPr="009A0051">
        <w:rPr>
          <w:b/>
          <w:i/>
          <w:sz w:val="20"/>
          <w:szCs w:val="20"/>
          <w:lang w:val="uk-UA"/>
        </w:rPr>
        <w:t>Компанія як орендар</w:t>
      </w:r>
    </w:p>
    <w:p w:rsidR="005B2576" w:rsidRPr="009A0051" w:rsidRDefault="005B2576" w:rsidP="005B2576">
      <w:pPr>
        <w:spacing w:before="240"/>
        <w:jc w:val="both"/>
        <w:rPr>
          <w:sz w:val="20"/>
          <w:szCs w:val="20"/>
          <w:lang w:val="uk-UA"/>
        </w:rPr>
      </w:pPr>
      <w:r w:rsidRPr="009A0051">
        <w:rPr>
          <w:sz w:val="20"/>
          <w:szCs w:val="20"/>
          <w:lang w:val="uk-UA"/>
        </w:rPr>
        <w:t>Компанія уклала ряд договорів оренди офісного та інших приміщень, а також декількох автомобілів. Термін оренди за укладеними договорами становить від 1 до 5 років, а деякі договори передбачають можливість продовження термінів оренди. Компанія не має можливості придбати орендовані об’єкти після закінчення строків оренди. Укладання таких договорів оренди жодним чином не обмежує діяльність Компанії.</w:t>
      </w:r>
    </w:p>
    <w:p w:rsidR="005B2576" w:rsidRPr="009A0051" w:rsidRDefault="005B2576" w:rsidP="005B2576">
      <w:pPr>
        <w:spacing w:before="240"/>
        <w:jc w:val="both"/>
        <w:rPr>
          <w:sz w:val="20"/>
          <w:szCs w:val="20"/>
          <w:lang w:val="uk-UA"/>
        </w:rPr>
      </w:pPr>
      <w:r w:rsidRPr="009A0051">
        <w:rPr>
          <w:sz w:val="20"/>
          <w:szCs w:val="20"/>
          <w:lang w:val="uk-UA"/>
        </w:rPr>
        <w:t>Компанія не виступала стороною в договорах суборенди протягом 2017 року.</w:t>
      </w:r>
    </w:p>
    <w:p w:rsidR="005B2576" w:rsidRPr="009A0051" w:rsidRDefault="005B2576" w:rsidP="005B2576">
      <w:pPr>
        <w:spacing w:before="240"/>
        <w:jc w:val="both"/>
        <w:rPr>
          <w:sz w:val="20"/>
          <w:szCs w:val="20"/>
          <w:lang w:val="uk-UA"/>
        </w:rPr>
      </w:pPr>
      <w:r w:rsidRPr="009A0051">
        <w:rPr>
          <w:sz w:val="20"/>
          <w:szCs w:val="20"/>
          <w:lang w:val="uk-UA"/>
        </w:rPr>
        <w:t>Інформація щодо витрат з орендних платежів розкрита в примітках 7.4. та 7.5. Компанія не мала витрат з непередбачених орендних платежів протягом 2017 року.</w:t>
      </w:r>
    </w:p>
    <w:p w:rsidR="005B2576" w:rsidRPr="009A0051" w:rsidRDefault="005B2576" w:rsidP="005B2576">
      <w:pPr>
        <w:spacing w:before="240"/>
        <w:jc w:val="both"/>
        <w:rPr>
          <w:sz w:val="20"/>
          <w:szCs w:val="20"/>
          <w:lang w:val="uk-UA"/>
        </w:rPr>
      </w:pPr>
      <w:bookmarkStart w:id="93" w:name="_Toc357677021"/>
      <w:bookmarkStart w:id="94" w:name="_Toc383099167"/>
      <w:bookmarkStart w:id="95" w:name="_Toc383101305"/>
      <w:r w:rsidRPr="009A0051">
        <w:rPr>
          <w:sz w:val="20"/>
          <w:szCs w:val="20"/>
          <w:lang w:val="uk-UA"/>
        </w:rPr>
        <w:t>Станом на 31 грудня 2017 року зобов’язання Компанії щодо майбутніх орендних платежів по не анульованим договорам операційної оренди були представлені наступним чином:</w:t>
      </w:r>
      <w:bookmarkEnd w:id="93"/>
      <w:bookmarkEnd w:id="94"/>
      <w:bookmarkEnd w:id="95"/>
    </w:p>
    <w:p w:rsidR="005B2576" w:rsidRPr="009A0051" w:rsidRDefault="005B2576" w:rsidP="005B2576">
      <w:pPr>
        <w:rPr>
          <w:sz w:val="20"/>
          <w:szCs w:val="20"/>
          <w:lang w:val="uk-UA"/>
        </w:rPr>
      </w:pPr>
    </w:p>
    <w:tbl>
      <w:tblPr>
        <w:tblW w:w="0" w:type="auto"/>
        <w:tblInd w:w="108" w:type="dxa"/>
        <w:tblLook w:val="04A0" w:firstRow="1" w:lastRow="0" w:firstColumn="1" w:lastColumn="0" w:noHBand="0" w:noVBand="1"/>
      </w:tblPr>
      <w:tblGrid>
        <w:gridCol w:w="5274"/>
        <w:gridCol w:w="2280"/>
        <w:gridCol w:w="2193"/>
      </w:tblGrid>
      <w:tr w:rsidR="009A0051" w:rsidRPr="009A0051" w:rsidTr="0057344C">
        <w:tc>
          <w:tcPr>
            <w:tcW w:w="5529" w:type="dxa"/>
            <w:shd w:val="clear" w:color="auto" w:fill="auto"/>
          </w:tcPr>
          <w:p w:rsidR="005B2576" w:rsidRPr="009A0051" w:rsidRDefault="005B2576" w:rsidP="0057344C">
            <w:pPr>
              <w:rPr>
                <w:i/>
                <w:sz w:val="20"/>
                <w:szCs w:val="20"/>
                <w:lang w:val="uk-UA"/>
              </w:rPr>
            </w:pPr>
          </w:p>
        </w:tc>
        <w:tc>
          <w:tcPr>
            <w:tcW w:w="2409" w:type="dxa"/>
            <w:shd w:val="clear" w:color="auto" w:fill="auto"/>
          </w:tcPr>
          <w:p w:rsidR="005B2576" w:rsidRPr="009A0051" w:rsidRDefault="005B2576" w:rsidP="0057344C">
            <w:pPr>
              <w:rPr>
                <w:sz w:val="20"/>
                <w:szCs w:val="20"/>
                <w:lang w:val="uk-UA"/>
              </w:rPr>
            </w:pPr>
          </w:p>
        </w:tc>
        <w:tc>
          <w:tcPr>
            <w:tcW w:w="2268" w:type="dxa"/>
            <w:tcBorders>
              <w:bottom w:val="single" w:sz="4" w:space="0" w:color="auto"/>
            </w:tcBorders>
            <w:shd w:val="clear" w:color="auto" w:fill="auto"/>
          </w:tcPr>
          <w:p w:rsidR="005B2576" w:rsidRPr="009A0051" w:rsidRDefault="005B2576" w:rsidP="0057344C">
            <w:pPr>
              <w:jc w:val="right"/>
              <w:rPr>
                <w:b/>
                <w:sz w:val="20"/>
                <w:szCs w:val="20"/>
                <w:lang w:val="uk-UA"/>
              </w:rPr>
            </w:pPr>
            <w:r w:rsidRPr="009A0051">
              <w:rPr>
                <w:b/>
                <w:sz w:val="20"/>
                <w:szCs w:val="20"/>
                <w:lang w:val="uk-UA" w:eastAsia="en-US"/>
              </w:rPr>
              <w:t>31 грудня 2017 року</w:t>
            </w:r>
          </w:p>
        </w:tc>
      </w:tr>
      <w:tr w:rsidR="009A0051" w:rsidRPr="009A0051" w:rsidTr="0057344C">
        <w:tc>
          <w:tcPr>
            <w:tcW w:w="5529" w:type="dxa"/>
            <w:shd w:val="clear" w:color="auto" w:fill="auto"/>
            <w:vAlign w:val="bottom"/>
          </w:tcPr>
          <w:p w:rsidR="005B2576" w:rsidRPr="009A0051" w:rsidRDefault="005B2576" w:rsidP="0057344C">
            <w:pPr>
              <w:rPr>
                <w:sz w:val="20"/>
                <w:szCs w:val="20"/>
                <w:lang w:val="uk-UA"/>
              </w:rPr>
            </w:pPr>
            <w:r w:rsidRPr="009A0051">
              <w:rPr>
                <w:sz w:val="20"/>
                <w:szCs w:val="20"/>
                <w:lang w:val="uk-UA"/>
              </w:rPr>
              <w:t>Операційна оренда</w:t>
            </w:r>
          </w:p>
        </w:tc>
        <w:tc>
          <w:tcPr>
            <w:tcW w:w="2409" w:type="dxa"/>
            <w:shd w:val="clear" w:color="auto" w:fill="auto"/>
          </w:tcPr>
          <w:p w:rsidR="005B2576" w:rsidRPr="009A0051" w:rsidRDefault="005B2576" w:rsidP="0057344C">
            <w:pPr>
              <w:rPr>
                <w:sz w:val="20"/>
                <w:szCs w:val="20"/>
                <w:lang w:val="uk-UA"/>
              </w:rPr>
            </w:pPr>
          </w:p>
        </w:tc>
        <w:tc>
          <w:tcPr>
            <w:tcW w:w="2268" w:type="dxa"/>
            <w:tcBorders>
              <w:top w:val="single" w:sz="4" w:space="0" w:color="auto"/>
            </w:tcBorders>
            <w:shd w:val="clear" w:color="auto" w:fill="auto"/>
            <w:vAlign w:val="bottom"/>
          </w:tcPr>
          <w:p w:rsidR="005B2576" w:rsidRPr="009A0051" w:rsidRDefault="005B2576" w:rsidP="0057344C">
            <w:pPr>
              <w:ind w:left="113"/>
              <w:jc w:val="right"/>
              <w:rPr>
                <w:sz w:val="20"/>
                <w:szCs w:val="20"/>
                <w:lang w:val="uk-UA"/>
              </w:rPr>
            </w:pPr>
          </w:p>
        </w:tc>
      </w:tr>
      <w:tr w:rsidR="009A0051" w:rsidRPr="009A0051" w:rsidTr="0057344C">
        <w:trPr>
          <w:trHeight w:val="227"/>
        </w:trPr>
        <w:tc>
          <w:tcPr>
            <w:tcW w:w="5529" w:type="dxa"/>
            <w:shd w:val="clear" w:color="auto" w:fill="auto"/>
            <w:vAlign w:val="bottom"/>
          </w:tcPr>
          <w:p w:rsidR="005B2576" w:rsidRPr="009A0051" w:rsidRDefault="005B2576" w:rsidP="0057344C">
            <w:pPr>
              <w:rPr>
                <w:sz w:val="20"/>
                <w:szCs w:val="20"/>
                <w:lang w:val="uk-UA"/>
              </w:rPr>
            </w:pPr>
            <w:r w:rsidRPr="009A0051">
              <w:rPr>
                <w:sz w:val="20"/>
                <w:szCs w:val="20"/>
                <w:lang w:val="uk-UA"/>
              </w:rPr>
              <w:t xml:space="preserve">   - менше одного року</w:t>
            </w:r>
          </w:p>
        </w:tc>
        <w:tc>
          <w:tcPr>
            <w:tcW w:w="2409" w:type="dxa"/>
            <w:shd w:val="clear" w:color="auto" w:fill="auto"/>
          </w:tcPr>
          <w:p w:rsidR="005B2576" w:rsidRPr="009A0051" w:rsidRDefault="005B2576" w:rsidP="0057344C">
            <w:pPr>
              <w:rPr>
                <w:sz w:val="20"/>
                <w:szCs w:val="20"/>
                <w:lang w:val="uk-UA"/>
              </w:rPr>
            </w:pPr>
          </w:p>
        </w:tc>
        <w:tc>
          <w:tcPr>
            <w:tcW w:w="2268" w:type="dxa"/>
            <w:shd w:val="clear" w:color="auto" w:fill="auto"/>
            <w:vAlign w:val="bottom"/>
          </w:tcPr>
          <w:p w:rsidR="005B2576" w:rsidRPr="009A0051" w:rsidRDefault="005B2576" w:rsidP="0057344C">
            <w:pPr>
              <w:ind w:left="113"/>
              <w:jc w:val="right"/>
              <w:rPr>
                <w:sz w:val="20"/>
                <w:szCs w:val="20"/>
                <w:lang w:val="uk-UA"/>
              </w:rPr>
            </w:pPr>
            <w:r w:rsidRPr="009A0051">
              <w:rPr>
                <w:sz w:val="20"/>
                <w:szCs w:val="20"/>
                <w:lang w:val="uk-UA"/>
              </w:rPr>
              <w:t>2 801</w:t>
            </w:r>
          </w:p>
        </w:tc>
      </w:tr>
      <w:tr w:rsidR="009A0051" w:rsidRPr="009A0051" w:rsidTr="0057344C">
        <w:trPr>
          <w:trHeight w:val="227"/>
        </w:trPr>
        <w:tc>
          <w:tcPr>
            <w:tcW w:w="5529" w:type="dxa"/>
            <w:shd w:val="clear" w:color="auto" w:fill="auto"/>
            <w:vAlign w:val="bottom"/>
          </w:tcPr>
          <w:p w:rsidR="005B2576" w:rsidRPr="009A0051" w:rsidRDefault="005B2576" w:rsidP="0057344C">
            <w:pPr>
              <w:rPr>
                <w:sz w:val="20"/>
                <w:szCs w:val="20"/>
                <w:lang w:val="uk-UA"/>
              </w:rPr>
            </w:pPr>
            <w:r w:rsidRPr="009A0051">
              <w:rPr>
                <w:sz w:val="20"/>
                <w:szCs w:val="20"/>
                <w:lang w:val="uk-UA"/>
              </w:rPr>
              <w:t xml:space="preserve">   - від 1 до 5 років</w:t>
            </w:r>
          </w:p>
        </w:tc>
        <w:tc>
          <w:tcPr>
            <w:tcW w:w="2409" w:type="dxa"/>
            <w:shd w:val="clear" w:color="auto" w:fill="auto"/>
          </w:tcPr>
          <w:p w:rsidR="005B2576" w:rsidRPr="009A0051" w:rsidRDefault="005B2576" w:rsidP="0057344C">
            <w:pPr>
              <w:rPr>
                <w:sz w:val="20"/>
                <w:szCs w:val="20"/>
                <w:lang w:val="uk-UA"/>
              </w:rPr>
            </w:pPr>
          </w:p>
        </w:tc>
        <w:tc>
          <w:tcPr>
            <w:tcW w:w="2268" w:type="dxa"/>
            <w:shd w:val="clear" w:color="auto" w:fill="auto"/>
            <w:vAlign w:val="bottom"/>
          </w:tcPr>
          <w:p w:rsidR="005B2576" w:rsidRPr="009A0051" w:rsidRDefault="005B2576" w:rsidP="0057344C">
            <w:pPr>
              <w:ind w:left="113"/>
              <w:jc w:val="right"/>
              <w:rPr>
                <w:sz w:val="20"/>
                <w:szCs w:val="20"/>
                <w:lang w:val="uk-UA"/>
              </w:rPr>
            </w:pPr>
            <w:r w:rsidRPr="009A0051">
              <w:rPr>
                <w:sz w:val="20"/>
                <w:szCs w:val="20"/>
                <w:lang w:val="uk-UA"/>
              </w:rPr>
              <w:t>22</w:t>
            </w:r>
          </w:p>
        </w:tc>
      </w:tr>
      <w:tr w:rsidR="009A0051" w:rsidRPr="009A0051" w:rsidTr="0057344C">
        <w:trPr>
          <w:trHeight w:val="227"/>
        </w:trPr>
        <w:tc>
          <w:tcPr>
            <w:tcW w:w="5529" w:type="dxa"/>
            <w:shd w:val="clear" w:color="auto" w:fill="auto"/>
            <w:vAlign w:val="bottom"/>
          </w:tcPr>
          <w:p w:rsidR="005B2576" w:rsidRPr="009A0051" w:rsidRDefault="005B2576" w:rsidP="0057344C">
            <w:pPr>
              <w:rPr>
                <w:sz w:val="20"/>
                <w:szCs w:val="20"/>
                <w:lang w:val="uk-UA"/>
              </w:rPr>
            </w:pPr>
            <w:r w:rsidRPr="009A0051">
              <w:rPr>
                <w:sz w:val="20"/>
                <w:szCs w:val="20"/>
                <w:lang w:val="uk-UA"/>
              </w:rPr>
              <w:t xml:space="preserve">   - більше 5 років</w:t>
            </w:r>
          </w:p>
        </w:tc>
        <w:tc>
          <w:tcPr>
            <w:tcW w:w="2409" w:type="dxa"/>
            <w:shd w:val="clear" w:color="auto" w:fill="auto"/>
          </w:tcPr>
          <w:p w:rsidR="005B2576" w:rsidRPr="009A0051" w:rsidRDefault="005B2576" w:rsidP="0057344C">
            <w:pPr>
              <w:rPr>
                <w:sz w:val="20"/>
                <w:szCs w:val="20"/>
                <w:lang w:val="uk-UA"/>
              </w:rPr>
            </w:pPr>
          </w:p>
        </w:tc>
        <w:tc>
          <w:tcPr>
            <w:tcW w:w="2268" w:type="dxa"/>
            <w:tcBorders>
              <w:bottom w:val="single" w:sz="4" w:space="0" w:color="auto"/>
            </w:tcBorders>
            <w:shd w:val="clear" w:color="auto" w:fill="auto"/>
            <w:vAlign w:val="bottom"/>
          </w:tcPr>
          <w:p w:rsidR="005B2576" w:rsidRPr="009A0051" w:rsidRDefault="005B2576" w:rsidP="0057344C">
            <w:pPr>
              <w:ind w:left="113"/>
              <w:jc w:val="right"/>
              <w:rPr>
                <w:sz w:val="20"/>
                <w:szCs w:val="20"/>
                <w:lang w:val="uk-UA"/>
              </w:rPr>
            </w:pPr>
            <w:r w:rsidRPr="009A0051">
              <w:rPr>
                <w:sz w:val="20"/>
                <w:szCs w:val="20"/>
                <w:lang w:val="uk-UA"/>
              </w:rPr>
              <w:t>-</w:t>
            </w:r>
          </w:p>
        </w:tc>
      </w:tr>
      <w:tr w:rsidR="009A0051" w:rsidRPr="009A0051" w:rsidTr="0057344C">
        <w:trPr>
          <w:trHeight w:val="227"/>
        </w:trPr>
        <w:tc>
          <w:tcPr>
            <w:tcW w:w="5529" w:type="dxa"/>
            <w:shd w:val="clear" w:color="auto" w:fill="auto"/>
            <w:vAlign w:val="bottom"/>
          </w:tcPr>
          <w:p w:rsidR="005B2576" w:rsidRPr="009A0051" w:rsidRDefault="005B2576" w:rsidP="0057344C">
            <w:pPr>
              <w:rPr>
                <w:b/>
                <w:sz w:val="20"/>
                <w:szCs w:val="20"/>
                <w:lang w:val="uk-UA"/>
              </w:rPr>
            </w:pPr>
            <w:r w:rsidRPr="009A0051">
              <w:rPr>
                <w:b/>
                <w:sz w:val="20"/>
                <w:szCs w:val="20"/>
                <w:lang w:val="uk-UA"/>
              </w:rPr>
              <w:t>Всього</w:t>
            </w:r>
          </w:p>
        </w:tc>
        <w:tc>
          <w:tcPr>
            <w:tcW w:w="2409" w:type="dxa"/>
            <w:shd w:val="clear" w:color="auto" w:fill="auto"/>
          </w:tcPr>
          <w:p w:rsidR="005B2576" w:rsidRPr="009A0051" w:rsidRDefault="005B2576" w:rsidP="0057344C">
            <w:pPr>
              <w:rPr>
                <w:b/>
                <w:sz w:val="20"/>
                <w:szCs w:val="20"/>
                <w:lang w:val="uk-UA"/>
              </w:rPr>
            </w:pPr>
          </w:p>
        </w:tc>
        <w:tc>
          <w:tcPr>
            <w:tcW w:w="2268" w:type="dxa"/>
            <w:tcBorders>
              <w:top w:val="single" w:sz="4" w:space="0" w:color="auto"/>
              <w:bottom w:val="double" w:sz="4" w:space="0" w:color="auto"/>
            </w:tcBorders>
            <w:shd w:val="clear" w:color="auto" w:fill="auto"/>
            <w:vAlign w:val="bottom"/>
          </w:tcPr>
          <w:p w:rsidR="005B2576" w:rsidRPr="009A0051" w:rsidRDefault="005B2576" w:rsidP="0057344C">
            <w:pPr>
              <w:ind w:left="473"/>
              <w:jc w:val="right"/>
              <w:rPr>
                <w:b/>
                <w:sz w:val="20"/>
                <w:szCs w:val="20"/>
                <w:lang w:val="uk-UA"/>
              </w:rPr>
            </w:pPr>
            <w:r w:rsidRPr="009A0051">
              <w:rPr>
                <w:b/>
                <w:sz w:val="20"/>
                <w:szCs w:val="20"/>
                <w:lang w:val="uk-UA"/>
              </w:rPr>
              <w:t>2 823</w:t>
            </w:r>
          </w:p>
        </w:tc>
      </w:tr>
    </w:tbl>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96" w:name="_Toc384976609"/>
      <w:bookmarkStart w:id="97" w:name="_Toc391306023"/>
      <w:bookmarkStart w:id="98" w:name="_Toc507148143"/>
      <w:bookmarkStart w:id="99" w:name="_Toc514246449"/>
      <w:r w:rsidRPr="009A0051">
        <w:rPr>
          <w:sz w:val="20"/>
          <w:szCs w:val="20"/>
        </w:rPr>
        <w:t>Податкові ризики</w:t>
      </w:r>
      <w:bookmarkEnd w:id="96"/>
      <w:bookmarkEnd w:id="97"/>
      <w:bookmarkEnd w:id="98"/>
      <w:bookmarkEnd w:id="99"/>
    </w:p>
    <w:p w:rsidR="005B2576" w:rsidRPr="009A0051" w:rsidRDefault="005B2576" w:rsidP="005B2576">
      <w:pPr>
        <w:autoSpaceDE w:val="0"/>
        <w:autoSpaceDN w:val="0"/>
        <w:adjustRightInd w:val="0"/>
        <w:spacing w:before="240"/>
        <w:jc w:val="both"/>
        <w:rPr>
          <w:sz w:val="20"/>
          <w:szCs w:val="20"/>
          <w:lang w:val="uk-UA"/>
        </w:rPr>
      </w:pPr>
      <w:r w:rsidRPr="009A0051">
        <w:rPr>
          <w:sz w:val="20"/>
          <w:szCs w:val="20"/>
          <w:lang w:val="uk-UA"/>
        </w:rPr>
        <w:t>Система оподаткування в Україні все ще перебуває на відносно ранній стадії розвитку і характеризується великою кількістю податків, частими змінами, які можуть проводитися ретроспективно, неоднозначними тлумаченнями та непослідовним застосуванням на державному, регіональному та місцевому рівнях.</w:t>
      </w:r>
    </w:p>
    <w:p w:rsidR="005B2576" w:rsidRPr="009A0051" w:rsidRDefault="005B2576" w:rsidP="005B2576">
      <w:pPr>
        <w:autoSpaceDE w:val="0"/>
        <w:autoSpaceDN w:val="0"/>
        <w:adjustRightInd w:val="0"/>
        <w:spacing w:before="240"/>
        <w:jc w:val="both"/>
        <w:rPr>
          <w:sz w:val="20"/>
          <w:szCs w:val="20"/>
          <w:lang w:val="uk-UA"/>
        </w:rPr>
      </w:pPr>
      <w:r w:rsidRPr="009A0051">
        <w:rPr>
          <w:sz w:val="20"/>
          <w:szCs w:val="20"/>
          <w:lang w:val="uk-UA"/>
        </w:rPr>
        <w:t>З точки зору податкового законодавства України, контролюючі органи мають період до трьох років, щоб знову звернутись до податкових декларацій для подальшого огляду, але в деяких випадках даний термін може бути подовжено. Зміни в податковій системі України можуть мати зворотну силу та впливати на раніше подані Компанією документи і перевірені податкові декларації.</w:t>
      </w:r>
    </w:p>
    <w:p w:rsidR="005B2576" w:rsidRPr="009A0051" w:rsidRDefault="005B2576" w:rsidP="005B2576">
      <w:pPr>
        <w:autoSpaceDE w:val="0"/>
        <w:autoSpaceDN w:val="0"/>
        <w:adjustRightInd w:val="0"/>
        <w:spacing w:before="240"/>
        <w:jc w:val="both"/>
        <w:rPr>
          <w:sz w:val="20"/>
          <w:szCs w:val="20"/>
          <w:lang w:val="uk-UA"/>
        </w:rPr>
      </w:pPr>
      <w:r w:rsidRPr="009A0051">
        <w:rPr>
          <w:sz w:val="20"/>
          <w:szCs w:val="20"/>
          <w:lang w:val="uk-UA"/>
        </w:rPr>
        <w:t>Хоча керівництво Компанії вважає, що Компанія має достатньо засобів для покриття податкових зобов’язань, заснованих на своєму розумінні чинного податкового законодавства, існує ризик того, що податкові органи України можуть зайняти іншу позицію відносно спірних питань. Ця невизначеність обумовлює існування у Компанії ризику того, що можуть бути донараховані податки, пені та штрафи, які можуть бути суттєвими.</w:t>
      </w:r>
    </w:p>
    <w:p w:rsidR="005B2576" w:rsidRPr="009A0051" w:rsidRDefault="005B2576" w:rsidP="005B2576">
      <w:pPr>
        <w:autoSpaceDE w:val="0"/>
        <w:autoSpaceDN w:val="0"/>
        <w:adjustRightInd w:val="0"/>
        <w:spacing w:before="240"/>
        <w:jc w:val="both"/>
        <w:rPr>
          <w:sz w:val="20"/>
          <w:szCs w:val="20"/>
          <w:lang w:val="uk-UA"/>
        </w:rPr>
      </w:pPr>
    </w:p>
    <w:p w:rsidR="005B2576" w:rsidRPr="009A0051" w:rsidRDefault="005B2576" w:rsidP="006A25D9">
      <w:pPr>
        <w:pStyle w:val="3"/>
        <w:keepNext/>
        <w:keepLines/>
        <w:numPr>
          <w:ilvl w:val="1"/>
          <w:numId w:val="7"/>
        </w:numPr>
        <w:spacing w:before="200" w:beforeAutospacing="0" w:after="0" w:afterAutospacing="0"/>
        <w:ind w:left="709"/>
        <w:jc w:val="both"/>
        <w:rPr>
          <w:sz w:val="20"/>
          <w:szCs w:val="20"/>
        </w:rPr>
      </w:pPr>
      <w:bookmarkStart w:id="100" w:name="_Toc514246450"/>
      <w:r w:rsidRPr="009A0051">
        <w:rPr>
          <w:sz w:val="20"/>
          <w:szCs w:val="20"/>
        </w:rPr>
        <w:t>Юридичні питання</w:t>
      </w:r>
      <w:bookmarkEnd w:id="100"/>
    </w:p>
    <w:p w:rsidR="005B2576" w:rsidRPr="009A0051" w:rsidRDefault="005B2576" w:rsidP="005B2576">
      <w:pPr>
        <w:autoSpaceDE w:val="0"/>
        <w:autoSpaceDN w:val="0"/>
        <w:adjustRightInd w:val="0"/>
        <w:spacing w:before="240"/>
        <w:jc w:val="both"/>
        <w:rPr>
          <w:sz w:val="20"/>
          <w:szCs w:val="20"/>
          <w:lang w:val="uk-UA"/>
        </w:rPr>
      </w:pPr>
      <w:r w:rsidRPr="009A0051">
        <w:rPr>
          <w:sz w:val="20"/>
          <w:szCs w:val="20"/>
          <w:lang w:val="uk-UA"/>
        </w:rPr>
        <w:t>У ході звичайної діяльності Компанія виступає стороною судових позовів і претензій. На думку керівництва ймовірні зобов'язання (при їх наявності), що виникають в результаті таких позовів або претензій не матимуть істотного негативного впливу на фінансовий стан або результати діяльності Компанії в майбутньому.</w:t>
      </w:r>
    </w:p>
    <w:p w:rsidR="005B2576" w:rsidRPr="009A0051" w:rsidRDefault="005B2576" w:rsidP="006A25D9">
      <w:pPr>
        <w:pStyle w:val="2"/>
        <w:numPr>
          <w:ilvl w:val="0"/>
          <w:numId w:val="7"/>
        </w:numPr>
        <w:ind w:left="426"/>
        <w:rPr>
          <w:rFonts w:ascii="Times New Roman" w:hAnsi="Times New Roman" w:cs="Times New Roman"/>
          <w:color w:val="auto"/>
          <w:sz w:val="20"/>
          <w:szCs w:val="20"/>
        </w:rPr>
      </w:pPr>
      <w:bookmarkStart w:id="101" w:name="_Toc391306027"/>
      <w:bookmarkStart w:id="102" w:name="_Toc507148145"/>
      <w:bookmarkStart w:id="103" w:name="_Toc514246451"/>
      <w:bookmarkEnd w:id="82"/>
      <w:r w:rsidRPr="009A0051">
        <w:rPr>
          <w:rFonts w:ascii="Times New Roman" w:hAnsi="Times New Roman" w:cs="Times New Roman"/>
          <w:color w:val="auto"/>
          <w:sz w:val="20"/>
          <w:szCs w:val="20"/>
        </w:rPr>
        <w:t>Події</w:t>
      </w:r>
      <w:bookmarkEnd w:id="101"/>
      <w:r w:rsidRPr="009A0051">
        <w:rPr>
          <w:rFonts w:ascii="Times New Roman" w:hAnsi="Times New Roman" w:cs="Times New Roman"/>
          <w:color w:val="auto"/>
          <w:sz w:val="20"/>
          <w:szCs w:val="20"/>
        </w:rPr>
        <w:t xml:space="preserve"> після звітного періоду</w:t>
      </w:r>
      <w:bookmarkEnd w:id="102"/>
      <w:bookmarkEnd w:id="103"/>
      <w:r w:rsidRPr="009A0051">
        <w:rPr>
          <w:rFonts w:ascii="Times New Roman" w:hAnsi="Times New Roman" w:cs="Times New Roman"/>
          <w:color w:val="auto"/>
          <w:sz w:val="20"/>
          <w:szCs w:val="20"/>
        </w:rPr>
        <w:tab/>
      </w:r>
    </w:p>
    <w:p w:rsidR="005B2576" w:rsidRPr="009A0051" w:rsidRDefault="005B2576" w:rsidP="005B2576">
      <w:pPr>
        <w:autoSpaceDE w:val="0"/>
        <w:autoSpaceDN w:val="0"/>
        <w:adjustRightInd w:val="0"/>
        <w:spacing w:before="240"/>
        <w:jc w:val="both"/>
        <w:rPr>
          <w:sz w:val="20"/>
          <w:szCs w:val="20"/>
          <w:lang w:val="uk-UA"/>
        </w:rPr>
      </w:pPr>
      <w:bookmarkStart w:id="104" w:name="_Toc174504400"/>
      <w:bookmarkStart w:id="105" w:name="_Toc267897973"/>
      <w:r w:rsidRPr="009A0051">
        <w:rPr>
          <w:sz w:val="20"/>
          <w:szCs w:val="20"/>
          <w:lang w:val="uk-UA"/>
        </w:rPr>
        <w:t>Після дати балансу, а саме 30 березня 2018 року, Загальними зборами учасників ТОВ «УЛФ-ФІНАНС», прийнято рішення про здійснення публічного розміщення відсоткових незабезпечених облігацій загальною номінальною вартістю 350 000 000,00 (триста п’ятдесят мільйонів) грн. 00 коп. в кількості 350 000 (триста п’ятдесят тисяч) штук номінальною вартістю 1 000,00 грн. за одну облігацію.</w:t>
      </w:r>
    </w:p>
    <w:p w:rsidR="005B2576" w:rsidRPr="009A0051" w:rsidRDefault="005B2576" w:rsidP="005B2576">
      <w:pPr>
        <w:autoSpaceDE w:val="0"/>
        <w:autoSpaceDN w:val="0"/>
        <w:adjustRightInd w:val="0"/>
        <w:spacing w:before="240"/>
        <w:jc w:val="both"/>
        <w:rPr>
          <w:sz w:val="20"/>
          <w:szCs w:val="20"/>
          <w:lang w:val="uk-UA"/>
        </w:rPr>
      </w:pPr>
      <w:r w:rsidRPr="009A0051">
        <w:rPr>
          <w:sz w:val="20"/>
          <w:szCs w:val="20"/>
          <w:lang w:val="uk-UA"/>
        </w:rPr>
        <w:t xml:space="preserve">Жодних інших подій, які б вимагали розкриття у цій фінансовій звітності, протягом періоду між звітною датою та датою затвердження цієї фінансової звітності до випуску </w:t>
      </w:r>
      <w:bookmarkEnd w:id="104"/>
      <w:bookmarkEnd w:id="105"/>
      <w:r w:rsidRPr="009A0051">
        <w:rPr>
          <w:sz w:val="20"/>
          <w:szCs w:val="20"/>
          <w:lang w:val="uk-UA"/>
        </w:rPr>
        <w:t>не відбулося.</w:t>
      </w:r>
    </w:p>
    <w:p w:rsidR="00833993" w:rsidRPr="009A0051" w:rsidRDefault="00833993" w:rsidP="005B2576">
      <w:pPr>
        <w:rPr>
          <w:lang w:val="uk-UA"/>
        </w:rPr>
      </w:pPr>
    </w:p>
    <w:p w:rsidR="00833993" w:rsidRPr="009A0051" w:rsidRDefault="00833993">
      <w:pPr>
        <w:rPr>
          <w:lang w:val="uk-UA"/>
        </w:rPr>
      </w:pPr>
    </w:p>
    <w:p w:rsidR="0057344C" w:rsidRPr="009A0051" w:rsidRDefault="0057344C" w:rsidP="0057344C">
      <w:pPr>
        <w:jc w:val="center"/>
        <w:rPr>
          <w:b/>
          <w:sz w:val="20"/>
          <w:szCs w:val="20"/>
          <w:lang w:val="uk-UA"/>
        </w:rPr>
      </w:pPr>
      <w:r w:rsidRPr="009A0051">
        <w:rPr>
          <w:b/>
          <w:sz w:val="20"/>
          <w:szCs w:val="20"/>
          <w:lang w:val="uk-UA"/>
        </w:rPr>
        <w:t>ФІНАНСОВА ЗВІТНІСТЬ ЗА І КВАРТАЛ 2018 РОКУ</w:t>
      </w:r>
    </w:p>
    <w:p w:rsidR="0057344C" w:rsidRPr="009A0051" w:rsidRDefault="0057344C" w:rsidP="0057344C">
      <w:pPr>
        <w:jc w:val="center"/>
        <w:rPr>
          <w:sz w:val="20"/>
          <w:szCs w:val="20"/>
          <w:lang w:val="uk-UA"/>
        </w:rPr>
      </w:pPr>
      <w:r w:rsidRPr="009A0051">
        <w:rPr>
          <w:sz w:val="20"/>
          <w:szCs w:val="20"/>
          <w:lang w:val="uk-UA"/>
        </w:rPr>
        <w:t>Складена за міжнародними стандартами фінансової звітності</w:t>
      </w:r>
    </w:p>
    <w:p w:rsidR="0057344C" w:rsidRPr="009A0051" w:rsidRDefault="0057344C" w:rsidP="0057344C"/>
    <w:p w:rsidR="0057344C" w:rsidRPr="009A0051" w:rsidRDefault="0057344C" w:rsidP="0057344C">
      <w:pPr>
        <w:jc w:val="center"/>
        <w:rPr>
          <w:b/>
          <w:sz w:val="20"/>
          <w:szCs w:val="20"/>
          <w:lang w:val="uk-UA"/>
        </w:rPr>
      </w:pPr>
      <w:r w:rsidRPr="009A0051">
        <w:rPr>
          <w:b/>
          <w:sz w:val="20"/>
          <w:szCs w:val="20"/>
          <w:lang w:val="uk-UA"/>
        </w:rPr>
        <w:t>Баланс (звіт про фінансовий стан)</w:t>
      </w:r>
    </w:p>
    <w:p w:rsidR="0057344C" w:rsidRPr="009A0051" w:rsidRDefault="0057344C" w:rsidP="0057344C">
      <w:pPr>
        <w:jc w:val="center"/>
        <w:rPr>
          <w:b/>
          <w:sz w:val="20"/>
          <w:szCs w:val="20"/>
          <w:lang w:val="uk-UA"/>
        </w:rPr>
      </w:pPr>
      <w:r w:rsidRPr="009A0051">
        <w:rPr>
          <w:b/>
          <w:sz w:val="20"/>
          <w:szCs w:val="20"/>
          <w:lang w:val="uk-UA"/>
        </w:rPr>
        <w:t xml:space="preserve">на 31.03.2018р.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4"/>
        <w:gridCol w:w="752"/>
        <w:gridCol w:w="1193"/>
        <w:gridCol w:w="1134"/>
        <w:gridCol w:w="1134"/>
      </w:tblGrid>
      <w:tr w:rsidR="009A0051" w:rsidRPr="009A0051" w:rsidTr="00545D55">
        <w:trPr>
          <w:trHeight w:val="830"/>
        </w:trPr>
        <w:tc>
          <w:tcPr>
            <w:tcW w:w="5994" w:type="dxa"/>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Актив</w:t>
            </w:r>
          </w:p>
        </w:tc>
        <w:tc>
          <w:tcPr>
            <w:tcW w:w="752" w:type="dxa"/>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Код рядка</w:t>
            </w:r>
          </w:p>
        </w:tc>
        <w:tc>
          <w:tcPr>
            <w:tcW w:w="1193" w:type="dxa"/>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На початок звітного періоду </w:t>
            </w:r>
            <w:r w:rsidRPr="009A0051">
              <w:rPr>
                <w:b/>
                <w:bCs/>
                <w:sz w:val="20"/>
                <w:szCs w:val="20"/>
                <w:lang w:val="uk-UA"/>
              </w:rPr>
              <w:br/>
              <w:t>Відображено раніше</w:t>
            </w:r>
          </w:p>
        </w:tc>
        <w:tc>
          <w:tcPr>
            <w:tcW w:w="1134" w:type="dxa"/>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На початок звітного періоду </w:t>
            </w:r>
            <w:r w:rsidRPr="009A0051">
              <w:rPr>
                <w:b/>
                <w:bCs/>
                <w:sz w:val="20"/>
                <w:szCs w:val="20"/>
                <w:lang w:val="uk-UA"/>
              </w:rPr>
              <w:br/>
              <w:t>Скориговано</w:t>
            </w:r>
          </w:p>
        </w:tc>
        <w:tc>
          <w:tcPr>
            <w:tcW w:w="1134" w:type="dxa"/>
            <w:shd w:val="clear" w:color="auto" w:fill="auto"/>
            <w:hideMark/>
          </w:tcPr>
          <w:p w:rsidR="00545D55" w:rsidRPr="009A0051" w:rsidRDefault="00545D55" w:rsidP="00545D55">
            <w:pPr>
              <w:jc w:val="center"/>
              <w:rPr>
                <w:b/>
                <w:bCs/>
                <w:sz w:val="20"/>
                <w:szCs w:val="20"/>
                <w:lang w:val="uk-UA"/>
              </w:rPr>
            </w:pPr>
            <w:r w:rsidRPr="009A0051">
              <w:rPr>
                <w:b/>
                <w:bCs/>
                <w:sz w:val="20"/>
                <w:szCs w:val="20"/>
                <w:lang w:val="uk-UA"/>
              </w:rPr>
              <w:t>На кінець звітного періоду</w:t>
            </w:r>
          </w:p>
        </w:tc>
      </w:tr>
      <w:tr w:rsidR="009A0051" w:rsidRPr="009A0051" w:rsidTr="00545D55">
        <w:trPr>
          <w:trHeight w:val="315"/>
        </w:trPr>
        <w:tc>
          <w:tcPr>
            <w:tcW w:w="5994"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2 </w:t>
            </w:r>
          </w:p>
        </w:tc>
        <w:tc>
          <w:tcPr>
            <w:tcW w:w="1193"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3 </w:t>
            </w:r>
          </w:p>
        </w:tc>
        <w:tc>
          <w:tcPr>
            <w:tcW w:w="113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 </w:t>
            </w:r>
          </w:p>
          <w:p w:rsidR="00545D55" w:rsidRPr="009A0051" w:rsidRDefault="00545D55" w:rsidP="00545D55">
            <w:pPr>
              <w:rPr>
                <w:sz w:val="20"/>
                <w:szCs w:val="20"/>
                <w:lang w:val="uk-UA"/>
              </w:rPr>
            </w:pPr>
            <w:r w:rsidRPr="009A0051">
              <w:rPr>
                <w:sz w:val="20"/>
                <w:szCs w:val="20"/>
                <w:lang w:val="uk-UA"/>
              </w:rPr>
              <w:t> </w:t>
            </w:r>
          </w:p>
          <w:p w:rsidR="00545D55" w:rsidRPr="009A0051" w:rsidRDefault="00545D55" w:rsidP="00545D55">
            <w:pPr>
              <w:rPr>
                <w:sz w:val="20"/>
                <w:szCs w:val="20"/>
                <w:lang w:val="uk-UA"/>
              </w:rPr>
            </w:pPr>
            <w:r w:rsidRPr="009A0051">
              <w:rPr>
                <w:sz w:val="20"/>
                <w:szCs w:val="20"/>
                <w:lang w:val="uk-UA"/>
              </w:rPr>
              <w:t> </w:t>
            </w:r>
          </w:p>
          <w:p w:rsidR="00545D55" w:rsidRPr="009A0051" w:rsidRDefault="00545D55" w:rsidP="00545D55">
            <w:pPr>
              <w:rPr>
                <w:sz w:val="20"/>
                <w:szCs w:val="20"/>
                <w:lang w:val="uk-UA"/>
              </w:rPr>
            </w:pPr>
            <w:r w:rsidRPr="009A0051">
              <w:rPr>
                <w:sz w:val="20"/>
                <w:szCs w:val="20"/>
                <w:lang w:val="uk-UA"/>
              </w:rPr>
              <w:t> </w:t>
            </w:r>
          </w:p>
        </w:tc>
        <w:tc>
          <w:tcPr>
            <w:tcW w:w="1134"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4 </w:t>
            </w:r>
          </w:p>
        </w:tc>
      </w:tr>
      <w:tr w:rsidR="009A0051" w:rsidRPr="009A0051" w:rsidTr="00545D55">
        <w:trPr>
          <w:trHeight w:val="315"/>
        </w:trPr>
        <w:tc>
          <w:tcPr>
            <w:tcW w:w="5994" w:type="dxa"/>
            <w:shd w:val="clear" w:color="auto" w:fill="auto"/>
            <w:vAlign w:val="center"/>
          </w:tcPr>
          <w:p w:rsidR="00545D55" w:rsidRPr="009A0051" w:rsidRDefault="00545D55" w:rsidP="00545D55">
            <w:pPr>
              <w:jc w:val="center"/>
              <w:rPr>
                <w:sz w:val="20"/>
                <w:szCs w:val="20"/>
                <w:lang w:val="uk-UA"/>
              </w:rPr>
            </w:pPr>
            <w:r w:rsidRPr="009A0051">
              <w:rPr>
                <w:b/>
                <w:bCs/>
                <w:sz w:val="20"/>
                <w:szCs w:val="20"/>
                <w:lang w:val="uk-UA"/>
              </w:rPr>
              <w:t>   I. Необоротні  активи</w:t>
            </w:r>
          </w:p>
        </w:tc>
        <w:tc>
          <w:tcPr>
            <w:tcW w:w="752" w:type="dxa"/>
            <w:shd w:val="clear" w:color="auto" w:fill="auto"/>
            <w:vAlign w:val="center"/>
          </w:tcPr>
          <w:p w:rsidR="00545D55" w:rsidRPr="009A0051" w:rsidRDefault="00545D55" w:rsidP="00545D55">
            <w:pPr>
              <w:jc w:val="center"/>
              <w:rPr>
                <w:sz w:val="20"/>
                <w:szCs w:val="20"/>
                <w:lang w:val="uk-UA"/>
              </w:rPr>
            </w:pPr>
          </w:p>
        </w:tc>
        <w:tc>
          <w:tcPr>
            <w:tcW w:w="1193" w:type="dxa"/>
            <w:shd w:val="clear" w:color="auto" w:fill="auto"/>
            <w:vAlign w:val="center"/>
          </w:tcPr>
          <w:p w:rsidR="00545D55" w:rsidRPr="009A0051" w:rsidRDefault="00545D55" w:rsidP="00545D55">
            <w:pPr>
              <w:jc w:val="center"/>
              <w:rPr>
                <w:sz w:val="20"/>
                <w:szCs w:val="20"/>
                <w:lang w:val="uk-UA"/>
              </w:rPr>
            </w:pPr>
          </w:p>
        </w:tc>
        <w:tc>
          <w:tcPr>
            <w:tcW w:w="1134" w:type="dxa"/>
            <w:shd w:val="clear" w:color="auto" w:fill="auto"/>
            <w:vAlign w:val="center"/>
          </w:tcPr>
          <w:p w:rsidR="00545D55" w:rsidRPr="009A0051" w:rsidRDefault="00545D55" w:rsidP="00545D55">
            <w:pPr>
              <w:rPr>
                <w:sz w:val="20"/>
                <w:szCs w:val="20"/>
                <w:lang w:val="uk-UA"/>
              </w:rPr>
            </w:pPr>
          </w:p>
        </w:tc>
        <w:tc>
          <w:tcPr>
            <w:tcW w:w="1134" w:type="dxa"/>
            <w:shd w:val="clear" w:color="auto" w:fill="auto"/>
            <w:vAlign w:val="center"/>
          </w:tcPr>
          <w:p w:rsidR="00545D55" w:rsidRPr="009A0051" w:rsidRDefault="00545D55" w:rsidP="00545D55">
            <w:pPr>
              <w:jc w:val="center"/>
              <w:rPr>
                <w:sz w:val="20"/>
                <w:szCs w:val="20"/>
                <w:lang w:val="uk-UA"/>
              </w:rPr>
            </w:pPr>
          </w:p>
        </w:tc>
      </w:tr>
      <w:tr w:rsidR="009A0051" w:rsidRPr="009A0051" w:rsidTr="00545D55">
        <w:trPr>
          <w:trHeight w:val="300"/>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Нематеріальні активи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1 000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179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179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196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первiсна вартiсть</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1 001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237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237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276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накопичена амортизація</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1 002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(58)</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(58)</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(80)</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Незавершені капітальні інвестиції</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1 005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Основні засоби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1 010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14 437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14 437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15 459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первiсна вартiсть</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1 011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17 018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17 018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18 847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знос</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1 012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(2 581)</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(2 581)</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(3 388)</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Інвестиційна нерухомість</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1 015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первiсна вартiсть інвестиційної нерухомості</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1 016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знос інвестиційної нерухомості</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1 017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Довгострокові біологічні активи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1 020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первiсна вартiсть довгострокових біологічних активів</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1 021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43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накопичена амортизація довгострокових біологічних активів</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1 022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00"/>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Довгостроковi фiнансовi інвестиції:</w:t>
            </w:r>
          </w:p>
        </w:tc>
        <w:tc>
          <w:tcPr>
            <w:tcW w:w="752" w:type="dxa"/>
            <w:vMerge w:val="restart"/>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1 030 </w:t>
            </w:r>
          </w:p>
        </w:tc>
        <w:tc>
          <w:tcPr>
            <w:tcW w:w="1193" w:type="dxa"/>
            <w:vMerge w:val="restart"/>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vMerge w:val="restart"/>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vMerge w:val="restart"/>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які обліковуються за методом участі в капіталі інших підприємств</w:t>
            </w:r>
          </w:p>
        </w:tc>
        <w:tc>
          <w:tcPr>
            <w:tcW w:w="752" w:type="dxa"/>
            <w:vMerge/>
            <w:vAlign w:val="center"/>
            <w:hideMark/>
          </w:tcPr>
          <w:p w:rsidR="00545D55" w:rsidRPr="009A0051" w:rsidRDefault="00545D55" w:rsidP="00545D55">
            <w:pPr>
              <w:rPr>
                <w:sz w:val="20"/>
                <w:szCs w:val="20"/>
                <w:lang w:val="uk-UA"/>
              </w:rPr>
            </w:pPr>
          </w:p>
        </w:tc>
        <w:tc>
          <w:tcPr>
            <w:tcW w:w="1193" w:type="dxa"/>
            <w:vMerge/>
            <w:vAlign w:val="center"/>
            <w:hideMark/>
          </w:tcPr>
          <w:p w:rsidR="00545D55" w:rsidRPr="009A0051" w:rsidRDefault="00545D55" w:rsidP="00545D55">
            <w:pPr>
              <w:rPr>
                <w:sz w:val="20"/>
                <w:szCs w:val="20"/>
                <w:lang w:val="uk-UA"/>
              </w:rPr>
            </w:pPr>
          </w:p>
        </w:tc>
        <w:tc>
          <w:tcPr>
            <w:tcW w:w="1134" w:type="dxa"/>
            <w:vMerge/>
            <w:vAlign w:val="center"/>
            <w:hideMark/>
          </w:tcPr>
          <w:p w:rsidR="00545D55" w:rsidRPr="009A0051" w:rsidRDefault="00545D55" w:rsidP="00545D55">
            <w:pPr>
              <w:rPr>
                <w:sz w:val="20"/>
                <w:szCs w:val="20"/>
                <w:lang w:val="uk-UA"/>
              </w:rPr>
            </w:pPr>
          </w:p>
        </w:tc>
        <w:tc>
          <w:tcPr>
            <w:tcW w:w="1134" w:type="dxa"/>
            <w:vMerge/>
            <w:vAlign w:val="center"/>
            <w:hideMark/>
          </w:tcPr>
          <w:p w:rsidR="00545D55" w:rsidRPr="009A0051" w:rsidRDefault="00545D55" w:rsidP="00545D55">
            <w:pPr>
              <w:rPr>
                <w:sz w:val="20"/>
                <w:szCs w:val="20"/>
                <w:lang w:val="uk-UA"/>
              </w:rPr>
            </w:pP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     інші фінансові інвестиції</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1 035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Довгострокова дебіторська заборгованість</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1 040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376 433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376 433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378 146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Відстрочені податкові активи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1 045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Гудвіл</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1 050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Відстрочені аквізиційні витрати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1 060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Залишок коштів у централізованих страхових резервних фондах</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1 065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Iншi необоротнi активи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1 090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b/>
                <w:bCs/>
                <w:sz w:val="20"/>
                <w:szCs w:val="20"/>
                <w:lang w:val="uk-UA"/>
              </w:rPr>
            </w:pPr>
            <w:r w:rsidRPr="009A0051">
              <w:rPr>
                <w:b/>
                <w:bCs/>
                <w:sz w:val="20"/>
                <w:szCs w:val="20"/>
                <w:lang w:val="uk-UA"/>
              </w:rPr>
              <w:t>Усього за роздiлом I</w:t>
            </w:r>
          </w:p>
        </w:tc>
        <w:tc>
          <w:tcPr>
            <w:tcW w:w="752" w:type="dxa"/>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 xml:space="preserve">1 095 </w:t>
            </w:r>
          </w:p>
        </w:tc>
        <w:tc>
          <w:tcPr>
            <w:tcW w:w="1193"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391 049 </w:t>
            </w:r>
          </w:p>
        </w:tc>
        <w:tc>
          <w:tcPr>
            <w:tcW w:w="1134"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391 049 </w:t>
            </w:r>
          </w:p>
        </w:tc>
        <w:tc>
          <w:tcPr>
            <w:tcW w:w="1134"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393 801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II. Оборотні активи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w:t>
            </w:r>
          </w:p>
        </w:tc>
        <w:tc>
          <w:tcPr>
            <w:tcW w:w="1193"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w:t>
            </w:r>
          </w:p>
        </w:tc>
        <w:tc>
          <w:tcPr>
            <w:tcW w:w="1134"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w:t>
            </w:r>
          </w:p>
        </w:tc>
        <w:tc>
          <w:tcPr>
            <w:tcW w:w="1134"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w:t>
            </w:r>
          </w:p>
        </w:tc>
      </w:tr>
      <w:tr w:rsidR="009A0051"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Запаси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1 100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9 090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9 090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3 477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Виробничi запаси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1 101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479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479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436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Незавершене виробництво</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1 102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 </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Готова продукцiя</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1 103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 </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Товари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1 104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8 611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8 611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3 041 </w:t>
            </w:r>
          </w:p>
        </w:tc>
      </w:tr>
      <w:tr w:rsidR="009A0051"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Поточні біологічні активи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1 110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Депозити перестрахування</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1 115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Векселі одержані</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1 120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15"/>
        </w:trPr>
        <w:tc>
          <w:tcPr>
            <w:tcW w:w="5994" w:type="dxa"/>
            <w:shd w:val="clear" w:color="auto" w:fill="auto"/>
            <w:noWrap/>
            <w:hideMark/>
          </w:tcPr>
          <w:p w:rsidR="00545D55" w:rsidRPr="009A0051" w:rsidRDefault="00545D55" w:rsidP="00545D55">
            <w:pPr>
              <w:rPr>
                <w:sz w:val="20"/>
                <w:szCs w:val="20"/>
                <w:lang w:val="uk-UA"/>
              </w:rPr>
            </w:pPr>
            <w:r w:rsidRPr="009A0051">
              <w:rPr>
                <w:sz w:val="20"/>
                <w:szCs w:val="20"/>
                <w:lang w:val="uk-UA"/>
              </w:rPr>
              <w:t>Дебіторська заборгованість за продукцію, товари, роботи, послуги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1 125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408 753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409 296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420 156 </w:t>
            </w:r>
          </w:p>
        </w:tc>
      </w:tr>
      <w:tr w:rsidR="009A0051" w:rsidRPr="009A0051" w:rsidTr="00545D55">
        <w:trPr>
          <w:trHeight w:val="300"/>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Дебіторська заборгованість за розрахунками:</w:t>
            </w:r>
          </w:p>
        </w:tc>
        <w:tc>
          <w:tcPr>
            <w:tcW w:w="752" w:type="dxa"/>
            <w:vMerge w:val="restart"/>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1 130 </w:t>
            </w:r>
          </w:p>
        </w:tc>
        <w:tc>
          <w:tcPr>
            <w:tcW w:w="1193" w:type="dxa"/>
            <w:vMerge w:val="restart"/>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vMerge w:val="restart"/>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vMerge w:val="restart"/>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за виданими авансами</w:t>
            </w:r>
          </w:p>
        </w:tc>
        <w:tc>
          <w:tcPr>
            <w:tcW w:w="752" w:type="dxa"/>
            <w:vMerge/>
            <w:vAlign w:val="center"/>
            <w:hideMark/>
          </w:tcPr>
          <w:p w:rsidR="00545D55" w:rsidRPr="009A0051" w:rsidRDefault="00545D55" w:rsidP="00545D55">
            <w:pPr>
              <w:rPr>
                <w:sz w:val="20"/>
                <w:szCs w:val="20"/>
                <w:lang w:val="uk-UA"/>
              </w:rPr>
            </w:pPr>
          </w:p>
        </w:tc>
        <w:tc>
          <w:tcPr>
            <w:tcW w:w="1193" w:type="dxa"/>
            <w:vMerge/>
            <w:vAlign w:val="center"/>
            <w:hideMark/>
          </w:tcPr>
          <w:p w:rsidR="00545D55" w:rsidRPr="009A0051" w:rsidRDefault="00545D55" w:rsidP="00545D55">
            <w:pPr>
              <w:rPr>
                <w:sz w:val="20"/>
                <w:szCs w:val="20"/>
                <w:lang w:val="uk-UA"/>
              </w:rPr>
            </w:pPr>
          </w:p>
        </w:tc>
        <w:tc>
          <w:tcPr>
            <w:tcW w:w="1134" w:type="dxa"/>
            <w:vMerge/>
            <w:vAlign w:val="center"/>
            <w:hideMark/>
          </w:tcPr>
          <w:p w:rsidR="00545D55" w:rsidRPr="009A0051" w:rsidRDefault="00545D55" w:rsidP="00545D55">
            <w:pPr>
              <w:rPr>
                <w:sz w:val="20"/>
                <w:szCs w:val="20"/>
                <w:lang w:val="uk-UA"/>
              </w:rPr>
            </w:pPr>
          </w:p>
        </w:tc>
        <w:tc>
          <w:tcPr>
            <w:tcW w:w="1134" w:type="dxa"/>
            <w:vMerge/>
            <w:vAlign w:val="center"/>
            <w:hideMark/>
          </w:tcPr>
          <w:p w:rsidR="00545D55" w:rsidRPr="009A0051" w:rsidRDefault="00545D55" w:rsidP="00545D55">
            <w:pPr>
              <w:rPr>
                <w:sz w:val="20"/>
                <w:szCs w:val="20"/>
                <w:lang w:val="uk-UA"/>
              </w:rPr>
            </w:pP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з бюджетом</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1 135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48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48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          у тому числі з податку на прибуток</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1 136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w:t>
            </w:r>
          </w:p>
        </w:tc>
      </w:tr>
      <w:tr w:rsidR="009A0051" w:rsidRPr="009A0051" w:rsidTr="00545D55">
        <w:trPr>
          <w:trHeight w:val="315"/>
        </w:trPr>
        <w:tc>
          <w:tcPr>
            <w:tcW w:w="5994" w:type="dxa"/>
            <w:shd w:val="clear" w:color="auto" w:fill="auto"/>
            <w:noWrap/>
            <w:vAlign w:val="center"/>
            <w:hideMark/>
          </w:tcPr>
          <w:p w:rsidR="00545D55" w:rsidRPr="009A0051" w:rsidRDefault="00545D55" w:rsidP="00545D55">
            <w:pPr>
              <w:rPr>
                <w:sz w:val="20"/>
                <w:szCs w:val="20"/>
                <w:lang w:val="uk-UA"/>
              </w:rPr>
            </w:pPr>
            <w:r w:rsidRPr="009A0051">
              <w:rPr>
                <w:sz w:val="20"/>
                <w:szCs w:val="20"/>
                <w:lang w:val="uk-UA"/>
              </w:rPr>
              <w:t>Дебіторська заборгованість за розрахунками з нарахованих доходів</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1 140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 </w:t>
            </w:r>
          </w:p>
        </w:tc>
      </w:tr>
      <w:tr w:rsidR="009A0051" w:rsidRPr="009A0051" w:rsidTr="00545D55">
        <w:trPr>
          <w:trHeight w:val="300"/>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Дебіторська заборгованість за розрахунками із внутрішніх</w:t>
            </w:r>
          </w:p>
        </w:tc>
        <w:tc>
          <w:tcPr>
            <w:tcW w:w="752" w:type="dxa"/>
            <w:vMerge w:val="restart"/>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1 145 </w:t>
            </w:r>
          </w:p>
        </w:tc>
        <w:tc>
          <w:tcPr>
            <w:tcW w:w="1193" w:type="dxa"/>
            <w:vMerge w:val="restart"/>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vMerge w:val="restart"/>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vMerge w:val="restart"/>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розрахунків</w:t>
            </w:r>
          </w:p>
        </w:tc>
        <w:tc>
          <w:tcPr>
            <w:tcW w:w="752" w:type="dxa"/>
            <w:vMerge/>
            <w:vAlign w:val="center"/>
            <w:hideMark/>
          </w:tcPr>
          <w:p w:rsidR="00545D55" w:rsidRPr="009A0051" w:rsidRDefault="00545D55" w:rsidP="00545D55">
            <w:pPr>
              <w:rPr>
                <w:sz w:val="20"/>
                <w:szCs w:val="20"/>
                <w:lang w:val="uk-UA"/>
              </w:rPr>
            </w:pPr>
          </w:p>
        </w:tc>
        <w:tc>
          <w:tcPr>
            <w:tcW w:w="1193" w:type="dxa"/>
            <w:vMerge/>
            <w:vAlign w:val="center"/>
            <w:hideMark/>
          </w:tcPr>
          <w:p w:rsidR="00545D55" w:rsidRPr="009A0051" w:rsidRDefault="00545D55" w:rsidP="00545D55">
            <w:pPr>
              <w:rPr>
                <w:sz w:val="20"/>
                <w:szCs w:val="20"/>
                <w:lang w:val="uk-UA"/>
              </w:rPr>
            </w:pPr>
          </w:p>
        </w:tc>
        <w:tc>
          <w:tcPr>
            <w:tcW w:w="1134" w:type="dxa"/>
            <w:vMerge/>
            <w:vAlign w:val="center"/>
            <w:hideMark/>
          </w:tcPr>
          <w:p w:rsidR="00545D55" w:rsidRPr="009A0051" w:rsidRDefault="00545D55" w:rsidP="00545D55">
            <w:pPr>
              <w:rPr>
                <w:sz w:val="20"/>
                <w:szCs w:val="20"/>
                <w:lang w:val="uk-UA"/>
              </w:rPr>
            </w:pPr>
          </w:p>
        </w:tc>
        <w:tc>
          <w:tcPr>
            <w:tcW w:w="1134" w:type="dxa"/>
            <w:vMerge/>
            <w:vAlign w:val="center"/>
            <w:hideMark/>
          </w:tcPr>
          <w:p w:rsidR="00545D55" w:rsidRPr="009A0051" w:rsidRDefault="00545D55" w:rsidP="00545D55">
            <w:pPr>
              <w:rPr>
                <w:sz w:val="20"/>
                <w:szCs w:val="20"/>
                <w:lang w:val="uk-UA"/>
              </w:rPr>
            </w:pP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Інша поточна дебіторська заборгованість</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1 155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102 663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104 995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89 487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Поточні фінансові інвестиції</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1 160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4 260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4 260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4 260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Гроші та їх еквіваленти </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1 165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7 028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7 028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20 257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     Готівка</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1 166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     Рахунки в банках</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1 167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7 028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7 028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20 257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Витрати майбутніх періодів</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1 170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12 955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12 955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13 703 </w:t>
            </w:r>
          </w:p>
        </w:tc>
      </w:tr>
      <w:tr w:rsidR="009A0051"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Частка перестраховика у страхових резервах</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1 180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00"/>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     у тому числі в:</w:t>
            </w:r>
          </w:p>
        </w:tc>
        <w:tc>
          <w:tcPr>
            <w:tcW w:w="752" w:type="dxa"/>
            <w:vMerge w:val="restart"/>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1 181 </w:t>
            </w:r>
          </w:p>
        </w:tc>
        <w:tc>
          <w:tcPr>
            <w:tcW w:w="1193" w:type="dxa"/>
            <w:vMerge w:val="restart"/>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vMerge w:val="restart"/>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vMerge w:val="restart"/>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     резервах довгострокових зобов’язань</w:t>
            </w:r>
          </w:p>
        </w:tc>
        <w:tc>
          <w:tcPr>
            <w:tcW w:w="752" w:type="dxa"/>
            <w:vMerge/>
            <w:vAlign w:val="center"/>
            <w:hideMark/>
          </w:tcPr>
          <w:p w:rsidR="00545D55" w:rsidRPr="009A0051" w:rsidRDefault="00545D55" w:rsidP="00545D55">
            <w:pPr>
              <w:rPr>
                <w:sz w:val="20"/>
                <w:szCs w:val="20"/>
                <w:lang w:val="uk-UA"/>
              </w:rPr>
            </w:pPr>
          </w:p>
        </w:tc>
        <w:tc>
          <w:tcPr>
            <w:tcW w:w="1193" w:type="dxa"/>
            <w:vMerge/>
            <w:vAlign w:val="center"/>
            <w:hideMark/>
          </w:tcPr>
          <w:p w:rsidR="00545D55" w:rsidRPr="009A0051" w:rsidRDefault="00545D55" w:rsidP="00545D55">
            <w:pPr>
              <w:rPr>
                <w:sz w:val="20"/>
                <w:szCs w:val="20"/>
                <w:lang w:val="uk-UA"/>
              </w:rPr>
            </w:pPr>
          </w:p>
        </w:tc>
        <w:tc>
          <w:tcPr>
            <w:tcW w:w="1134" w:type="dxa"/>
            <w:vMerge/>
            <w:vAlign w:val="center"/>
            <w:hideMark/>
          </w:tcPr>
          <w:p w:rsidR="00545D55" w:rsidRPr="009A0051" w:rsidRDefault="00545D55" w:rsidP="00545D55">
            <w:pPr>
              <w:rPr>
                <w:sz w:val="20"/>
                <w:szCs w:val="20"/>
                <w:lang w:val="uk-UA"/>
              </w:rPr>
            </w:pPr>
          </w:p>
        </w:tc>
        <w:tc>
          <w:tcPr>
            <w:tcW w:w="1134" w:type="dxa"/>
            <w:vMerge/>
            <w:vAlign w:val="center"/>
            <w:hideMark/>
          </w:tcPr>
          <w:p w:rsidR="00545D55" w:rsidRPr="009A0051" w:rsidRDefault="00545D55" w:rsidP="00545D55">
            <w:pPr>
              <w:rPr>
                <w:sz w:val="20"/>
                <w:szCs w:val="20"/>
                <w:lang w:val="uk-UA"/>
              </w:rPr>
            </w:pPr>
          </w:p>
        </w:tc>
      </w:tr>
      <w:tr w:rsidR="0055029A"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     резервах збитків або резервах належних виплат </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1 182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     резервах незароблених премій</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1 183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     інших страхових резервах</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1 184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Інші оборотні активи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1 190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950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950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876 </w:t>
            </w:r>
          </w:p>
        </w:tc>
      </w:tr>
      <w:tr w:rsidR="0055029A" w:rsidRPr="009A0051" w:rsidTr="00545D55">
        <w:trPr>
          <w:trHeight w:val="315"/>
        </w:trPr>
        <w:tc>
          <w:tcPr>
            <w:tcW w:w="5994" w:type="dxa"/>
            <w:shd w:val="clear" w:color="auto" w:fill="auto"/>
            <w:vAlign w:val="center"/>
            <w:hideMark/>
          </w:tcPr>
          <w:p w:rsidR="00545D55" w:rsidRPr="009A0051" w:rsidRDefault="00545D55" w:rsidP="00545D55">
            <w:pPr>
              <w:rPr>
                <w:b/>
                <w:bCs/>
                <w:sz w:val="20"/>
                <w:szCs w:val="20"/>
                <w:lang w:val="uk-UA"/>
              </w:rPr>
            </w:pPr>
            <w:r w:rsidRPr="009A0051">
              <w:rPr>
                <w:b/>
                <w:bCs/>
                <w:sz w:val="20"/>
                <w:szCs w:val="20"/>
                <w:lang w:val="uk-UA"/>
              </w:rPr>
              <w:t>Усього за роздiлом II</w:t>
            </w:r>
          </w:p>
        </w:tc>
        <w:tc>
          <w:tcPr>
            <w:tcW w:w="752" w:type="dxa"/>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 xml:space="preserve">1 195 </w:t>
            </w:r>
          </w:p>
        </w:tc>
        <w:tc>
          <w:tcPr>
            <w:tcW w:w="1193"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545 747 </w:t>
            </w:r>
          </w:p>
        </w:tc>
        <w:tc>
          <w:tcPr>
            <w:tcW w:w="1134"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548 622 </w:t>
            </w:r>
          </w:p>
        </w:tc>
        <w:tc>
          <w:tcPr>
            <w:tcW w:w="1134"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552 216 </w:t>
            </w:r>
          </w:p>
        </w:tc>
      </w:tr>
      <w:tr w:rsidR="0055029A" w:rsidRPr="009A0051" w:rsidTr="00545D55">
        <w:trPr>
          <w:trHeight w:val="300"/>
        </w:trPr>
        <w:tc>
          <w:tcPr>
            <w:tcW w:w="5994" w:type="dxa"/>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III. Необоротні активи, утримувані для продажу, та групи вибуття</w:t>
            </w:r>
          </w:p>
        </w:tc>
        <w:tc>
          <w:tcPr>
            <w:tcW w:w="752" w:type="dxa"/>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 xml:space="preserve">1 200 </w:t>
            </w:r>
          </w:p>
        </w:tc>
        <w:tc>
          <w:tcPr>
            <w:tcW w:w="1193"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w:t>
            </w:r>
          </w:p>
        </w:tc>
        <w:tc>
          <w:tcPr>
            <w:tcW w:w="1134"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w:t>
            </w:r>
          </w:p>
        </w:tc>
        <w:tc>
          <w:tcPr>
            <w:tcW w:w="1134" w:type="dxa"/>
            <w:shd w:val="clear" w:color="auto" w:fill="auto"/>
            <w:vAlign w:val="center"/>
            <w:hideMark/>
          </w:tcPr>
          <w:p w:rsidR="00545D55" w:rsidRPr="009A0051" w:rsidRDefault="008D1A83" w:rsidP="00545D55">
            <w:pPr>
              <w:jc w:val="right"/>
              <w:rPr>
                <w:b/>
                <w:bCs/>
                <w:sz w:val="20"/>
                <w:szCs w:val="20"/>
                <w:lang w:val="uk-UA"/>
              </w:rPr>
            </w:pPr>
            <w:r w:rsidRPr="009A0051">
              <w:rPr>
                <w:b/>
                <w:bCs/>
                <w:sz w:val="20"/>
                <w:szCs w:val="20"/>
                <w:lang w:val="en-US"/>
              </w:rPr>
              <w:t>-</w:t>
            </w:r>
            <w:r w:rsidR="00545D55" w:rsidRPr="009A0051">
              <w:rPr>
                <w:b/>
                <w:bCs/>
                <w:sz w:val="20"/>
                <w:szCs w:val="20"/>
                <w:lang w:val="uk-UA"/>
              </w:rPr>
              <w:t> </w:t>
            </w:r>
          </w:p>
        </w:tc>
      </w:tr>
      <w:tr w:rsidR="0055029A" w:rsidRPr="009A0051" w:rsidTr="00545D55">
        <w:trPr>
          <w:trHeight w:val="315"/>
        </w:trPr>
        <w:tc>
          <w:tcPr>
            <w:tcW w:w="5994" w:type="dxa"/>
            <w:shd w:val="clear" w:color="auto" w:fill="auto"/>
            <w:vAlign w:val="center"/>
            <w:hideMark/>
          </w:tcPr>
          <w:p w:rsidR="00545D55" w:rsidRPr="009A0051" w:rsidRDefault="00545D55" w:rsidP="00545D55">
            <w:pPr>
              <w:rPr>
                <w:b/>
                <w:bCs/>
                <w:sz w:val="20"/>
                <w:szCs w:val="20"/>
                <w:lang w:val="uk-UA"/>
              </w:rPr>
            </w:pPr>
            <w:r w:rsidRPr="009A0051">
              <w:rPr>
                <w:b/>
                <w:bCs/>
                <w:sz w:val="20"/>
                <w:szCs w:val="20"/>
                <w:lang w:val="uk-UA"/>
              </w:rPr>
              <w:t>Баланс</w:t>
            </w:r>
          </w:p>
        </w:tc>
        <w:tc>
          <w:tcPr>
            <w:tcW w:w="752" w:type="dxa"/>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 xml:space="preserve">1 300 </w:t>
            </w:r>
          </w:p>
        </w:tc>
        <w:tc>
          <w:tcPr>
            <w:tcW w:w="1193"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936 796 </w:t>
            </w:r>
          </w:p>
        </w:tc>
        <w:tc>
          <w:tcPr>
            <w:tcW w:w="1134"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939 671 </w:t>
            </w:r>
          </w:p>
        </w:tc>
        <w:tc>
          <w:tcPr>
            <w:tcW w:w="1134"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946 017 </w:t>
            </w:r>
          </w:p>
        </w:tc>
      </w:tr>
      <w:tr w:rsidR="0055029A" w:rsidRPr="009A0051" w:rsidTr="00545D55">
        <w:trPr>
          <w:trHeight w:val="640"/>
        </w:trPr>
        <w:tc>
          <w:tcPr>
            <w:tcW w:w="5994" w:type="dxa"/>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Пасив</w:t>
            </w:r>
          </w:p>
        </w:tc>
        <w:tc>
          <w:tcPr>
            <w:tcW w:w="752" w:type="dxa"/>
            <w:shd w:val="clear" w:color="auto" w:fill="auto"/>
            <w:vAlign w:val="bottom"/>
            <w:hideMark/>
          </w:tcPr>
          <w:p w:rsidR="00545D55" w:rsidRPr="009A0051" w:rsidRDefault="00545D55" w:rsidP="00545D55">
            <w:pPr>
              <w:jc w:val="center"/>
              <w:rPr>
                <w:b/>
                <w:bCs/>
                <w:sz w:val="20"/>
                <w:szCs w:val="20"/>
                <w:lang w:val="uk-UA"/>
              </w:rPr>
            </w:pPr>
            <w:r w:rsidRPr="009A0051">
              <w:rPr>
                <w:b/>
                <w:bCs/>
                <w:sz w:val="20"/>
                <w:szCs w:val="20"/>
                <w:lang w:val="uk-UA"/>
              </w:rPr>
              <w:t>Код</w:t>
            </w:r>
          </w:p>
          <w:p w:rsidR="00545D55" w:rsidRPr="009A0051" w:rsidRDefault="00545D55" w:rsidP="00545D55">
            <w:pPr>
              <w:jc w:val="center"/>
              <w:rPr>
                <w:b/>
                <w:bCs/>
                <w:sz w:val="20"/>
                <w:szCs w:val="20"/>
                <w:lang w:val="uk-UA"/>
              </w:rPr>
            </w:pPr>
            <w:r w:rsidRPr="009A0051">
              <w:rPr>
                <w:b/>
                <w:bCs/>
                <w:sz w:val="20"/>
                <w:szCs w:val="20"/>
                <w:lang w:val="uk-UA"/>
              </w:rPr>
              <w:t>рядка</w:t>
            </w:r>
          </w:p>
        </w:tc>
        <w:tc>
          <w:tcPr>
            <w:tcW w:w="1193" w:type="dxa"/>
            <w:shd w:val="clear" w:color="auto" w:fill="auto"/>
            <w:vAlign w:val="bottom"/>
            <w:hideMark/>
          </w:tcPr>
          <w:p w:rsidR="00545D55" w:rsidRPr="009A0051" w:rsidRDefault="00545D55" w:rsidP="00545D55">
            <w:pPr>
              <w:jc w:val="center"/>
              <w:rPr>
                <w:b/>
                <w:bCs/>
                <w:sz w:val="20"/>
                <w:szCs w:val="20"/>
                <w:lang w:val="uk-UA"/>
              </w:rPr>
            </w:pPr>
            <w:r w:rsidRPr="009A0051">
              <w:rPr>
                <w:b/>
                <w:bCs/>
                <w:sz w:val="20"/>
                <w:szCs w:val="20"/>
                <w:lang w:val="uk-UA"/>
              </w:rPr>
              <w:t>На початок звітного періоду</w:t>
            </w:r>
          </w:p>
        </w:tc>
        <w:tc>
          <w:tcPr>
            <w:tcW w:w="1134" w:type="dxa"/>
            <w:shd w:val="clear" w:color="auto" w:fill="auto"/>
            <w:vAlign w:val="bottom"/>
            <w:hideMark/>
          </w:tcPr>
          <w:p w:rsidR="00545D55" w:rsidRPr="009A0051" w:rsidRDefault="00545D55" w:rsidP="00545D55">
            <w:pPr>
              <w:jc w:val="center"/>
              <w:rPr>
                <w:b/>
                <w:bCs/>
                <w:sz w:val="20"/>
                <w:szCs w:val="20"/>
                <w:lang w:val="uk-UA"/>
              </w:rPr>
            </w:pPr>
            <w:r w:rsidRPr="009A0051">
              <w:rPr>
                <w:b/>
                <w:bCs/>
                <w:sz w:val="20"/>
                <w:szCs w:val="20"/>
                <w:lang w:val="uk-UA"/>
              </w:rPr>
              <w:t>На початок звітного періоду</w:t>
            </w:r>
          </w:p>
        </w:tc>
        <w:tc>
          <w:tcPr>
            <w:tcW w:w="1134" w:type="dxa"/>
            <w:shd w:val="clear" w:color="auto" w:fill="auto"/>
            <w:vAlign w:val="bottom"/>
            <w:hideMark/>
          </w:tcPr>
          <w:p w:rsidR="00545D55" w:rsidRPr="009A0051" w:rsidRDefault="00545D55" w:rsidP="00545D55">
            <w:pPr>
              <w:jc w:val="center"/>
              <w:rPr>
                <w:b/>
                <w:bCs/>
                <w:sz w:val="20"/>
                <w:szCs w:val="20"/>
                <w:lang w:val="uk-UA"/>
              </w:rPr>
            </w:pPr>
            <w:r w:rsidRPr="009A0051">
              <w:rPr>
                <w:b/>
                <w:bCs/>
                <w:sz w:val="20"/>
                <w:szCs w:val="20"/>
                <w:lang w:val="uk-UA"/>
              </w:rPr>
              <w:t>На кінець звітного періоду</w:t>
            </w:r>
          </w:p>
        </w:tc>
      </w:tr>
      <w:tr w:rsidR="0055029A" w:rsidRPr="009A0051" w:rsidTr="00545D55">
        <w:trPr>
          <w:trHeight w:val="315"/>
        </w:trPr>
        <w:tc>
          <w:tcPr>
            <w:tcW w:w="5994"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w:t>
            </w:r>
          </w:p>
        </w:tc>
        <w:tc>
          <w:tcPr>
            <w:tcW w:w="752" w:type="dxa"/>
            <w:shd w:val="clear" w:color="auto" w:fill="auto"/>
            <w:vAlign w:val="bottom"/>
            <w:hideMark/>
          </w:tcPr>
          <w:p w:rsidR="00545D55" w:rsidRPr="009A0051" w:rsidRDefault="00545D55" w:rsidP="00545D55">
            <w:pPr>
              <w:jc w:val="center"/>
              <w:rPr>
                <w:sz w:val="20"/>
                <w:szCs w:val="20"/>
                <w:lang w:val="uk-UA"/>
              </w:rPr>
            </w:pPr>
            <w:r w:rsidRPr="009A0051">
              <w:rPr>
                <w:sz w:val="20"/>
                <w:szCs w:val="20"/>
                <w:lang w:val="uk-UA"/>
              </w:rPr>
              <w:t xml:space="preserve">2 </w:t>
            </w:r>
          </w:p>
        </w:tc>
        <w:tc>
          <w:tcPr>
            <w:tcW w:w="1193" w:type="dxa"/>
            <w:shd w:val="clear" w:color="auto" w:fill="auto"/>
            <w:vAlign w:val="bottom"/>
            <w:hideMark/>
          </w:tcPr>
          <w:p w:rsidR="00545D55" w:rsidRPr="009A0051" w:rsidRDefault="00545D55" w:rsidP="00545D55">
            <w:pPr>
              <w:jc w:val="center"/>
              <w:rPr>
                <w:sz w:val="20"/>
                <w:szCs w:val="20"/>
                <w:lang w:val="uk-UA"/>
              </w:rPr>
            </w:pPr>
            <w:r w:rsidRPr="009A0051">
              <w:rPr>
                <w:sz w:val="20"/>
                <w:szCs w:val="20"/>
                <w:lang w:val="uk-UA"/>
              </w:rPr>
              <w:t xml:space="preserve">3 </w:t>
            </w:r>
          </w:p>
        </w:tc>
        <w:tc>
          <w:tcPr>
            <w:tcW w:w="1134" w:type="dxa"/>
            <w:shd w:val="clear" w:color="auto" w:fill="auto"/>
            <w:vAlign w:val="bottom"/>
            <w:hideMark/>
          </w:tcPr>
          <w:p w:rsidR="00545D55" w:rsidRPr="009A0051" w:rsidRDefault="00545D55" w:rsidP="00545D55">
            <w:pPr>
              <w:jc w:val="center"/>
              <w:rPr>
                <w:sz w:val="20"/>
                <w:szCs w:val="20"/>
                <w:lang w:val="uk-UA"/>
              </w:rPr>
            </w:pPr>
            <w:r w:rsidRPr="009A0051">
              <w:rPr>
                <w:sz w:val="20"/>
                <w:szCs w:val="20"/>
                <w:lang w:val="uk-UA"/>
              </w:rPr>
              <w:t xml:space="preserve">3 </w:t>
            </w:r>
          </w:p>
        </w:tc>
        <w:tc>
          <w:tcPr>
            <w:tcW w:w="1134" w:type="dxa"/>
            <w:shd w:val="clear" w:color="auto" w:fill="auto"/>
            <w:vAlign w:val="bottom"/>
            <w:hideMark/>
          </w:tcPr>
          <w:p w:rsidR="00545D55" w:rsidRPr="009A0051" w:rsidRDefault="00545D55" w:rsidP="00545D55">
            <w:pPr>
              <w:jc w:val="center"/>
              <w:rPr>
                <w:sz w:val="20"/>
                <w:szCs w:val="20"/>
                <w:lang w:val="uk-UA"/>
              </w:rPr>
            </w:pPr>
            <w:r w:rsidRPr="009A0051">
              <w:rPr>
                <w:sz w:val="20"/>
                <w:szCs w:val="20"/>
                <w:lang w:val="uk-UA"/>
              </w:rPr>
              <w:t xml:space="preserve">4 </w:t>
            </w:r>
          </w:p>
        </w:tc>
      </w:tr>
      <w:tr w:rsidR="0055029A" w:rsidRPr="009A0051" w:rsidTr="00545D55">
        <w:trPr>
          <w:trHeight w:val="315"/>
        </w:trPr>
        <w:tc>
          <w:tcPr>
            <w:tcW w:w="5994" w:type="dxa"/>
            <w:shd w:val="clear" w:color="auto" w:fill="auto"/>
            <w:vAlign w:val="center"/>
            <w:hideMark/>
          </w:tcPr>
          <w:p w:rsidR="00545D55" w:rsidRPr="009A0051" w:rsidRDefault="00545D55" w:rsidP="00545D55">
            <w:pPr>
              <w:rPr>
                <w:b/>
                <w:bCs/>
                <w:sz w:val="20"/>
                <w:szCs w:val="20"/>
                <w:lang w:val="uk-UA"/>
              </w:rPr>
            </w:pPr>
            <w:r w:rsidRPr="009A0051">
              <w:rPr>
                <w:b/>
                <w:bCs/>
                <w:sz w:val="20"/>
                <w:szCs w:val="20"/>
                <w:lang w:val="uk-UA"/>
              </w:rPr>
              <w:t>   I. Власний капітал</w:t>
            </w:r>
          </w:p>
        </w:tc>
        <w:tc>
          <w:tcPr>
            <w:tcW w:w="752" w:type="dxa"/>
            <w:shd w:val="clear" w:color="auto" w:fill="auto"/>
            <w:vAlign w:val="bottom"/>
            <w:hideMark/>
          </w:tcPr>
          <w:p w:rsidR="00545D55" w:rsidRPr="009A0051" w:rsidRDefault="00545D55" w:rsidP="00545D55">
            <w:pPr>
              <w:jc w:val="center"/>
              <w:rPr>
                <w:sz w:val="20"/>
                <w:szCs w:val="20"/>
                <w:lang w:val="uk-UA"/>
              </w:rPr>
            </w:pPr>
            <w:r w:rsidRPr="009A0051">
              <w:rPr>
                <w:sz w:val="20"/>
                <w:szCs w:val="20"/>
                <w:lang w:val="uk-UA"/>
              </w:rPr>
              <w:t> </w:t>
            </w:r>
          </w:p>
        </w:tc>
        <w:tc>
          <w:tcPr>
            <w:tcW w:w="1193" w:type="dxa"/>
            <w:shd w:val="clear" w:color="auto" w:fill="auto"/>
            <w:vAlign w:val="bottom"/>
            <w:hideMark/>
          </w:tcPr>
          <w:p w:rsidR="00545D55" w:rsidRPr="009A0051" w:rsidRDefault="00545D55" w:rsidP="00545D55">
            <w:pPr>
              <w:jc w:val="center"/>
              <w:rPr>
                <w:sz w:val="20"/>
                <w:szCs w:val="20"/>
                <w:lang w:val="uk-UA"/>
              </w:rPr>
            </w:pPr>
            <w:r w:rsidRPr="009A0051">
              <w:rPr>
                <w:sz w:val="20"/>
                <w:szCs w:val="20"/>
                <w:lang w:val="uk-UA"/>
              </w:rPr>
              <w:t> </w:t>
            </w:r>
          </w:p>
        </w:tc>
        <w:tc>
          <w:tcPr>
            <w:tcW w:w="1134" w:type="dxa"/>
            <w:shd w:val="clear" w:color="auto" w:fill="auto"/>
            <w:vAlign w:val="bottom"/>
            <w:hideMark/>
          </w:tcPr>
          <w:p w:rsidR="00545D55" w:rsidRPr="009A0051" w:rsidRDefault="00545D55" w:rsidP="00545D55">
            <w:pPr>
              <w:jc w:val="center"/>
              <w:rPr>
                <w:sz w:val="20"/>
                <w:szCs w:val="20"/>
                <w:lang w:val="uk-UA"/>
              </w:rPr>
            </w:pPr>
            <w:r w:rsidRPr="009A0051">
              <w:rPr>
                <w:sz w:val="20"/>
                <w:szCs w:val="20"/>
                <w:lang w:val="uk-UA"/>
              </w:rPr>
              <w:t> </w:t>
            </w:r>
          </w:p>
        </w:tc>
        <w:tc>
          <w:tcPr>
            <w:tcW w:w="1134" w:type="dxa"/>
            <w:shd w:val="clear" w:color="auto" w:fill="auto"/>
            <w:vAlign w:val="bottom"/>
            <w:hideMark/>
          </w:tcPr>
          <w:p w:rsidR="00545D55" w:rsidRPr="009A0051" w:rsidRDefault="00545D55" w:rsidP="00545D55">
            <w:pPr>
              <w:jc w:val="center"/>
              <w:rPr>
                <w:sz w:val="20"/>
                <w:szCs w:val="20"/>
                <w:lang w:val="uk-UA"/>
              </w:rPr>
            </w:pPr>
            <w:r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Зареєстрований (пайовий) капітал</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1 400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85 000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85 000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85 000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Внески до незареєстрованого статутного капіталу</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1 401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Капітал у дооцінках</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1 405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Додатковий капiтал</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1 410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Емісійний дохід</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1 411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Накопичені курсові різниці</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1 412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Резервний капітал</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1 415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Нерозподілений прибуток  (непокритий збиток)</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1 420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43 460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46 335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68 198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Неоплачений капітал</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1 425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Вилучений капітал </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1 430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Інші резерви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1 435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b/>
                <w:bCs/>
                <w:sz w:val="20"/>
                <w:szCs w:val="20"/>
                <w:lang w:val="uk-UA"/>
              </w:rPr>
            </w:pPr>
            <w:r w:rsidRPr="009A0051">
              <w:rPr>
                <w:b/>
                <w:bCs/>
                <w:sz w:val="20"/>
                <w:szCs w:val="20"/>
                <w:lang w:val="uk-UA"/>
              </w:rPr>
              <w:t>Усього за роздiлом I</w:t>
            </w:r>
          </w:p>
        </w:tc>
        <w:tc>
          <w:tcPr>
            <w:tcW w:w="752" w:type="dxa"/>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 xml:space="preserve">1 495 </w:t>
            </w:r>
          </w:p>
        </w:tc>
        <w:tc>
          <w:tcPr>
            <w:tcW w:w="1193"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128 460 </w:t>
            </w:r>
          </w:p>
        </w:tc>
        <w:tc>
          <w:tcPr>
            <w:tcW w:w="1134"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131 335 </w:t>
            </w:r>
          </w:p>
        </w:tc>
        <w:tc>
          <w:tcPr>
            <w:tcW w:w="1134"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153 198 </w:t>
            </w:r>
          </w:p>
        </w:tc>
      </w:tr>
      <w:tr w:rsidR="0055029A" w:rsidRPr="009A0051" w:rsidTr="00545D55">
        <w:trPr>
          <w:trHeight w:val="300"/>
        </w:trPr>
        <w:tc>
          <w:tcPr>
            <w:tcW w:w="5994" w:type="dxa"/>
            <w:shd w:val="clear" w:color="auto" w:fill="auto"/>
            <w:vAlign w:val="bottom"/>
            <w:hideMark/>
          </w:tcPr>
          <w:p w:rsidR="00545D55" w:rsidRPr="009A0051" w:rsidRDefault="00545D55" w:rsidP="00545D55">
            <w:pPr>
              <w:jc w:val="center"/>
              <w:rPr>
                <w:b/>
                <w:bCs/>
                <w:sz w:val="20"/>
                <w:szCs w:val="20"/>
                <w:lang w:val="uk-UA"/>
              </w:rPr>
            </w:pPr>
            <w:r w:rsidRPr="009A0051">
              <w:rPr>
                <w:b/>
                <w:bCs/>
                <w:sz w:val="20"/>
                <w:szCs w:val="20"/>
                <w:lang w:val="uk-UA"/>
              </w:rPr>
              <w:t>II. Довгострокові зобов’язання і забезпечення</w:t>
            </w:r>
          </w:p>
        </w:tc>
        <w:tc>
          <w:tcPr>
            <w:tcW w:w="752" w:type="dxa"/>
            <w:shd w:val="clear" w:color="auto" w:fill="auto"/>
            <w:vAlign w:val="bottom"/>
            <w:hideMark/>
          </w:tcPr>
          <w:p w:rsidR="00545D55" w:rsidRPr="009A0051" w:rsidRDefault="00545D55" w:rsidP="00545D55">
            <w:pPr>
              <w:jc w:val="center"/>
              <w:rPr>
                <w:sz w:val="20"/>
                <w:szCs w:val="20"/>
                <w:lang w:val="uk-UA"/>
              </w:rPr>
            </w:pPr>
            <w:r w:rsidRPr="009A0051">
              <w:rPr>
                <w:sz w:val="20"/>
                <w:szCs w:val="20"/>
                <w:lang w:val="uk-UA"/>
              </w:rPr>
              <w:t> </w:t>
            </w:r>
          </w:p>
        </w:tc>
        <w:tc>
          <w:tcPr>
            <w:tcW w:w="1193" w:type="dxa"/>
            <w:shd w:val="clear" w:color="auto" w:fill="auto"/>
            <w:vAlign w:val="bottom"/>
            <w:hideMark/>
          </w:tcPr>
          <w:p w:rsidR="00545D55" w:rsidRPr="009A0051" w:rsidRDefault="00545D55" w:rsidP="008D1A83">
            <w:pPr>
              <w:jc w:val="right"/>
              <w:rPr>
                <w:sz w:val="20"/>
                <w:szCs w:val="20"/>
                <w:lang w:val="en-US"/>
              </w:rPr>
            </w:pPr>
            <w:r w:rsidRPr="009A0051">
              <w:rPr>
                <w:sz w:val="20"/>
                <w:szCs w:val="20"/>
                <w:lang w:val="uk-UA"/>
              </w:rPr>
              <w:t> </w:t>
            </w:r>
            <w:r w:rsidR="008D1A83" w:rsidRPr="009A0051">
              <w:rPr>
                <w:sz w:val="20"/>
                <w:szCs w:val="20"/>
                <w:lang w:val="en-US"/>
              </w:rPr>
              <w:t>-</w:t>
            </w:r>
          </w:p>
        </w:tc>
        <w:tc>
          <w:tcPr>
            <w:tcW w:w="1134" w:type="dxa"/>
            <w:shd w:val="clear" w:color="auto" w:fill="auto"/>
            <w:vAlign w:val="bottom"/>
            <w:hideMark/>
          </w:tcPr>
          <w:p w:rsidR="00545D55" w:rsidRPr="009A0051" w:rsidRDefault="00545D55" w:rsidP="008D1A83">
            <w:pPr>
              <w:jc w:val="right"/>
              <w:rPr>
                <w:sz w:val="20"/>
                <w:szCs w:val="20"/>
                <w:lang w:val="en-US"/>
              </w:rPr>
            </w:pPr>
            <w:r w:rsidRPr="009A0051">
              <w:rPr>
                <w:sz w:val="20"/>
                <w:szCs w:val="20"/>
                <w:lang w:val="uk-UA"/>
              </w:rPr>
              <w:t> </w:t>
            </w:r>
            <w:r w:rsidR="008D1A83" w:rsidRPr="009A0051">
              <w:rPr>
                <w:sz w:val="20"/>
                <w:szCs w:val="20"/>
                <w:lang w:val="en-US"/>
              </w:rPr>
              <w:t>-</w:t>
            </w:r>
          </w:p>
        </w:tc>
        <w:tc>
          <w:tcPr>
            <w:tcW w:w="1134" w:type="dxa"/>
            <w:shd w:val="clear" w:color="auto" w:fill="auto"/>
            <w:vAlign w:val="bottom"/>
            <w:hideMark/>
          </w:tcPr>
          <w:p w:rsidR="00545D55" w:rsidRPr="009A0051" w:rsidRDefault="00545D55" w:rsidP="008D1A83">
            <w:pPr>
              <w:jc w:val="right"/>
              <w:rPr>
                <w:sz w:val="20"/>
                <w:szCs w:val="20"/>
                <w:lang w:val="en-US"/>
              </w:rPr>
            </w:pPr>
            <w:r w:rsidRPr="009A0051">
              <w:rPr>
                <w:sz w:val="20"/>
                <w:szCs w:val="20"/>
                <w:lang w:val="uk-UA"/>
              </w:rPr>
              <w:t> </w:t>
            </w:r>
            <w:r w:rsidR="008D1A83" w:rsidRPr="009A0051">
              <w:rPr>
                <w:sz w:val="20"/>
                <w:szCs w:val="20"/>
                <w:lang w:val="en-US"/>
              </w:rPr>
              <w:t>-</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Відстрочені податкові зобов'язання</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1 500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Пенсійні зобов’язання</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1 505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Довгострокові кредити банкiв</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1 510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126 762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126 762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163 544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Інші довгостроковi зобов'язання</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1 515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Довгострокові забезпечення</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1 520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    Довгострокові забезпечення витрат персоналу  </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1 521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Цільове фінансування</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1 525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Благодійна допомога</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1 526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Страхові резерви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1 530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00"/>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у тому числі:</w:t>
            </w:r>
          </w:p>
        </w:tc>
        <w:tc>
          <w:tcPr>
            <w:tcW w:w="752" w:type="dxa"/>
            <w:vMerge w:val="restart"/>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1 531 </w:t>
            </w:r>
          </w:p>
        </w:tc>
        <w:tc>
          <w:tcPr>
            <w:tcW w:w="1193" w:type="dxa"/>
            <w:vMerge w:val="restart"/>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vMerge w:val="restart"/>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vMerge w:val="restart"/>
            <w:shd w:val="clear" w:color="auto" w:fill="auto"/>
            <w:vAlign w:val="center"/>
            <w:hideMark/>
          </w:tcPr>
          <w:p w:rsidR="00545D55" w:rsidRPr="009A0051" w:rsidRDefault="00545D55" w:rsidP="00545D55">
            <w:pPr>
              <w:jc w:val="right"/>
              <w:rPr>
                <w:sz w:val="20"/>
                <w:szCs w:val="20"/>
                <w:lang w:val="uk-UA"/>
              </w:rPr>
            </w:pPr>
            <w:r w:rsidRPr="009A0051">
              <w:rPr>
                <w:sz w:val="20"/>
                <w:szCs w:val="20"/>
                <w:lang w:val="en-US"/>
              </w:rPr>
              <w:t>-</w:t>
            </w:r>
            <w:r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резерв довгострокових зобов’язань</w:t>
            </w:r>
          </w:p>
        </w:tc>
        <w:tc>
          <w:tcPr>
            <w:tcW w:w="752" w:type="dxa"/>
            <w:vMerge/>
            <w:vAlign w:val="center"/>
            <w:hideMark/>
          </w:tcPr>
          <w:p w:rsidR="00545D55" w:rsidRPr="009A0051" w:rsidRDefault="00545D55" w:rsidP="00545D55">
            <w:pPr>
              <w:rPr>
                <w:sz w:val="20"/>
                <w:szCs w:val="20"/>
                <w:lang w:val="uk-UA"/>
              </w:rPr>
            </w:pPr>
          </w:p>
        </w:tc>
        <w:tc>
          <w:tcPr>
            <w:tcW w:w="1193" w:type="dxa"/>
            <w:vMerge/>
            <w:vAlign w:val="center"/>
            <w:hideMark/>
          </w:tcPr>
          <w:p w:rsidR="00545D55" w:rsidRPr="009A0051" w:rsidRDefault="00545D55" w:rsidP="00545D55">
            <w:pPr>
              <w:rPr>
                <w:sz w:val="20"/>
                <w:szCs w:val="20"/>
                <w:lang w:val="uk-UA"/>
              </w:rPr>
            </w:pPr>
          </w:p>
        </w:tc>
        <w:tc>
          <w:tcPr>
            <w:tcW w:w="1134" w:type="dxa"/>
            <w:vMerge/>
            <w:vAlign w:val="center"/>
            <w:hideMark/>
          </w:tcPr>
          <w:p w:rsidR="00545D55" w:rsidRPr="009A0051" w:rsidRDefault="00545D55" w:rsidP="00545D55">
            <w:pPr>
              <w:rPr>
                <w:sz w:val="20"/>
                <w:szCs w:val="20"/>
                <w:lang w:val="uk-UA"/>
              </w:rPr>
            </w:pPr>
          </w:p>
        </w:tc>
        <w:tc>
          <w:tcPr>
            <w:tcW w:w="1134" w:type="dxa"/>
            <w:vMerge/>
            <w:vAlign w:val="center"/>
            <w:hideMark/>
          </w:tcPr>
          <w:p w:rsidR="00545D55" w:rsidRPr="009A0051" w:rsidRDefault="00545D55" w:rsidP="00545D55">
            <w:pPr>
              <w:rPr>
                <w:sz w:val="20"/>
                <w:szCs w:val="20"/>
                <w:lang w:val="uk-UA"/>
              </w:rPr>
            </w:pP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резерв збитків або резерв належних виплат</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1 532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en-US"/>
              </w:rPr>
              <w:t>-</w:t>
            </w:r>
            <w:r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резерв незароблених премій</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1 533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en-US"/>
              </w:rPr>
              <w:t>-</w:t>
            </w:r>
            <w:r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інші страхові резерви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1 534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en-US"/>
              </w:rPr>
              <w:t>-</w:t>
            </w:r>
            <w:r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Інвестиційні контракти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1 535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en-US"/>
              </w:rPr>
              <w:t>-</w:t>
            </w:r>
            <w:r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Призовий фонд</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1 540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en-US"/>
              </w:rPr>
              <w:t>-</w:t>
            </w:r>
            <w:r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Резерв на виплату джек-поту</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1 545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en-US"/>
              </w:rPr>
              <w:t>-</w:t>
            </w:r>
            <w:r w:rsidRPr="009A0051">
              <w:rPr>
                <w:sz w:val="20"/>
                <w:szCs w:val="20"/>
                <w:lang w:val="uk-UA"/>
              </w:rPr>
              <w:t> </w:t>
            </w:r>
          </w:p>
        </w:tc>
      </w:tr>
      <w:tr w:rsidR="0055029A" w:rsidRPr="009A0051" w:rsidTr="00545D55">
        <w:trPr>
          <w:trHeight w:val="315"/>
        </w:trPr>
        <w:tc>
          <w:tcPr>
            <w:tcW w:w="5994" w:type="dxa"/>
            <w:shd w:val="clear" w:color="auto" w:fill="auto"/>
            <w:vAlign w:val="center"/>
            <w:hideMark/>
          </w:tcPr>
          <w:p w:rsidR="00545D55" w:rsidRPr="009A0051" w:rsidRDefault="00545D55" w:rsidP="00545D55">
            <w:pPr>
              <w:rPr>
                <w:b/>
                <w:bCs/>
                <w:sz w:val="20"/>
                <w:szCs w:val="20"/>
                <w:lang w:val="uk-UA"/>
              </w:rPr>
            </w:pPr>
            <w:r w:rsidRPr="009A0051">
              <w:rPr>
                <w:b/>
                <w:bCs/>
                <w:sz w:val="20"/>
                <w:szCs w:val="20"/>
                <w:lang w:val="uk-UA"/>
              </w:rPr>
              <w:t>Усього за роздiлом IІ</w:t>
            </w:r>
          </w:p>
        </w:tc>
        <w:tc>
          <w:tcPr>
            <w:tcW w:w="752" w:type="dxa"/>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 xml:space="preserve">1 595 </w:t>
            </w:r>
          </w:p>
        </w:tc>
        <w:tc>
          <w:tcPr>
            <w:tcW w:w="1193"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126 762 </w:t>
            </w:r>
          </w:p>
        </w:tc>
        <w:tc>
          <w:tcPr>
            <w:tcW w:w="1134"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126 762 </w:t>
            </w:r>
          </w:p>
        </w:tc>
        <w:tc>
          <w:tcPr>
            <w:tcW w:w="1134"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163 544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jc w:val="center"/>
              <w:rPr>
                <w:b/>
                <w:bCs/>
                <w:sz w:val="20"/>
                <w:szCs w:val="20"/>
                <w:lang w:val="uk-UA"/>
              </w:rPr>
            </w:pPr>
            <w:r w:rsidRPr="009A0051">
              <w:rPr>
                <w:b/>
                <w:bCs/>
                <w:sz w:val="20"/>
                <w:szCs w:val="20"/>
                <w:lang w:val="uk-UA"/>
              </w:rPr>
              <w:t>IІІ. Поточні зобов’язання і забезпечення</w:t>
            </w:r>
          </w:p>
        </w:tc>
        <w:tc>
          <w:tcPr>
            <w:tcW w:w="752" w:type="dxa"/>
            <w:shd w:val="clear" w:color="auto" w:fill="auto"/>
            <w:vAlign w:val="bottom"/>
            <w:hideMark/>
          </w:tcPr>
          <w:p w:rsidR="00545D55" w:rsidRPr="009A0051" w:rsidRDefault="00545D55" w:rsidP="00545D55">
            <w:pPr>
              <w:jc w:val="center"/>
              <w:rPr>
                <w:sz w:val="20"/>
                <w:szCs w:val="20"/>
                <w:lang w:val="uk-UA"/>
              </w:rPr>
            </w:pPr>
            <w:r w:rsidRPr="009A0051">
              <w:rPr>
                <w:sz w:val="20"/>
                <w:szCs w:val="20"/>
                <w:lang w:val="uk-UA"/>
              </w:rPr>
              <w:t> </w:t>
            </w:r>
          </w:p>
        </w:tc>
        <w:tc>
          <w:tcPr>
            <w:tcW w:w="1193" w:type="dxa"/>
            <w:shd w:val="clear" w:color="auto" w:fill="auto"/>
            <w:vAlign w:val="bottom"/>
            <w:hideMark/>
          </w:tcPr>
          <w:p w:rsidR="00545D55" w:rsidRPr="009A0051" w:rsidRDefault="008D1A83" w:rsidP="008D1A83">
            <w:pPr>
              <w:jc w:val="right"/>
              <w:rPr>
                <w:sz w:val="20"/>
                <w:szCs w:val="20"/>
                <w:lang w:val="uk-UA"/>
              </w:rPr>
            </w:pPr>
            <w:r w:rsidRPr="009A0051">
              <w:rPr>
                <w:sz w:val="20"/>
                <w:szCs w:val="20"/>
                <w:lang w:val="en-US"/>
              </w:rPr>
              <w:t>-</w:t>
            </w:r>
            <w:r w:rsidR="00545D55" w:rsidRPr="009A0051">
              <w:rPr>
                <w:sz w:val="20"/>
                <w:szCs w:val="20"/>
                <w:lang w:val="uk-UA"/>
              </w:rPr>
              <w:t> </w:t>
            </w:r>
          </w:p>
        </w:tc>
        <w:tc>
          <w:tcPr>
            <w:tcW w:w="1134" w:type="dxa"/>
            <w:shd w:val="clear" w:color="auto" w:fill="auto"/>
            <w:vAlign w:val="bottom"/>
            <w:hideMark/>
          </w:tcPr>
          <w:p w:rsidR="00545D55" w:rsidRPr="009A0051" w:rsidRDefault="00545D55" w:rsidP="008D1A83">
            <w:pPr>
              <w:jc w:val="right"/>
              <w:rPr>
                <w:sz w:val="20"/>
                <w:szCs w:val="20"/>
                <w:lang w:val="en-US"/>
              </w:rPr>
            </w:pPr>
            <w:r w:rsidRPr="009A0051">
              <w:rPr>
                <w:sz w:val="20"/>
                <w:szCs w:val="20"/>
                <w:lang w:val="uk-UA"/>
              </w:rPr>
              <w:t> </w:t>
            </w:r>
            <w:r w:rsidR="008D1A83" w:rsidRPr="009A0051">
              <w:rPr>
                <w:sz w:val="20"/>
                <w:szCs w:val="20"/>
                <w:lang w:val="en-US"/>
              </w:rPr>
              <w:t>-</w:t>
            </w:r>
          </w:p>
        </w:tc>
        <w:tc>
          <w:tcPr>
            <w:tcW w:w="1134" w:type="dxa"/>
            <w:shd w:val="clear" w:color="auto" w:fill="auto"/>
            <w:vAlign w:val="bottom"/>
            <w:hideMark/>
          </w:tcPr>
          <w:p w:rsidR="00545D55" w:rsidRPr="009A0051" w:rsidRDefault="00545D55" w:rsidP="008D1A83">
            <w:pPr>
              <w:jc w:val="right"/>
              <w:rPr>
                <w:sz w:val="20"/>
                <w:szCs w:val="20"/>
                <w:lang w:val="en-US"/>
              </w:rPr>
            </w:pPr>
            <w:r w:rsidRPr="009A0051">
              <w:rPr>
                <w:sz w:val="20"/>
                <w:szCs w:val="20"/>
                <w:lang w:val="uk-UA"/>
              </w:rPr>
              <w:t> </w:t>
            </w:r>
            <w:r w:rsidR="008D1A83" w:rsidRPr="009A0051">
              <w:rPr>
                <w:sz w:val="20"/>
                <w:szCs w:val="20"/>
                <w:lang w:val="en-US"/>
              </w:rPr>
              <w:t>-</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Короткострокові кредити банкiв</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1 600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616 134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616 134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574 107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Векселі видані</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1 605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00"/>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Поточна кредиторська заборгованість за:    </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w:t>
            </w:r>
          </w:p>
        </w:tc>
        <w:tc>
          <w:tcPr>
            <w:tcW w:w="1193"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 </w:t>
            </w:r>
          </w:p>
        </w:tc>
        <w:tc>
          <w:tcPr>
            <w:tcW w:w="113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 </w:t>
            </w:r>
          </w:p>
        </w:tc>
        <w:tc>
          <w:tcPr>
            <w:tcW w:w="1134" w:type="dxa"/>
            <w:shd w:val="clear" w:color="auto" w:fill="auto"/>
            <w:vAlign w:val="center"/>
            <w:hideMark/>
          </w:tcPr>
          <w:p w:rsidR="00545D55" w:rsidRPr="009A0051" w:rsidRDefault="00545D55" w:rsidP="008D1A83">
            <w:pPr>
              <w:jc w:val="right"/>
              <w:rPr>
                <w:sz w:val="20"/>
                <w:szCs w:val="20"/>
                <w:lang w:val="en-US"/>
              </w:rPr>
            </w:pPr>
            <w:r w:rsidRPr="009A0051">
              <w:rPr>
                <w:sz w:val="20"/>
                <w:szCs w:val="20"/>
                <w:lang w:val="uk-UA"/>
              </w:rPr>
              <w:t> </w:t>
            </w:r>
            <w:r w:rsidR="008D1A83" w:rsidRPr="009A0051">
              <w:rPr>
                <w:sz w:val="20"/>
                <w:szCs w:val="20"/>
                <w:lang w:val="en-US"/>
              </w:rPr>
              <w:t>-</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     довгостроковими зобов'язаннями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1 610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     товари, роботи, послуги </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1 615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3 429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3 429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3 967 </w:t>
            </w:r>
          </w:p>
        </w:tc>
      </w:tr>
      <w:tr w:rsidR="0055029A" w:rsidRPr="009A0051" w:rsidTr="00545D55">
        <w:trPr>
          <w:trHeight w:val="315"/>
        </w:trPr>
        <w:tc>
          <w:tcPr>
            <w:tcW w:w="5994" w:type="dxa"/>
            <w:shd w:val="clear" w:color="auto" w:fill="auto"/>
            <w:vAlign w:val="center"/>
            <w:hideMark/>
          </w:tcPr>
          <w:p w:rsidR="00545D55" w:rsidRPr="009A0051" w:rsidRDefault="00545D55" w:rsidP="00545D55">
            <w:pPr>
              <w:rPr>
                <w:sz w:val="20"/>
                <w:szCs w:val="20"/>
                <w:lang w:val="uk-UA"/>
              </w:rPr>
            </w:pPr>
            <w:r w:rsidRPr="009A0051">
              <w:rPr>
                <w:sz w:val="20"/>
                <w:szCs w:val="20"/>
                <w:lang w:val="uk-UA"/>
              </w:rPr>
              <w:t>     розрахунками з бюджетом</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1 620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14 212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14 212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13 569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        у тому числі з податку на прибуток</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1 621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     розрахунками зі страхування</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1 625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14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14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     розрахунками з оплати праці</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1 630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12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Поточна кредиторська заборгованість за одержаними авансами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1 635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16 401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16 401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7 140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Поточна кредиторська заборгованість за розрахунками з учасниками</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1 640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Поточна кредиторська заборгованість із внутрішніх розрахунків</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1 645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Поточна кредиторська заборгованість за страховою діяльністю </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1 650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Поточні забезпечення</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1 660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1 435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1 435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2 021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Доходи майбутніх періодів</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1 665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10 669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10 669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10 669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Відстрочені комісійні доходи від перестраховиків</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1 670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w:t>
            </w:r>
          </w:p>
        </w:tc>
        <w:tc>
          <w:tcPr>
            <w:tcW w:w="1134" w:type="dxa"/>
            <w:shd w:val="clear" w:color="auto" w:fill="auto"/>
            <w:vAlign w:val="center"/>
            <w:hideMark/>
          </w:tcPr>
          <w:p w:rsidR="00545D55" w:rsidRPr="009A0051" w:rsidRDefault="008D1A83" w:rsidP="00545D55">
            <w:pPr>
              <w:jc w:val="right"/>
              <w:rPr>
                <w:sz w:val="20"/>
                <w:szCs w:val="20"/>
                <w:lang w:val="uk-UA"/>
              </w:rPr>
            </w:pPr>
            <w:r w:rsidRPr="009A0051">
              <w:rPr>
                <w:sz w:val="20"/>
                <w:szCs w:val="20"/>
                <w:lang w:val="en-US"/>
              </w:rPr>
              <w:t>-</w:t>
            </w:r>
            <w:r w:rsidR="00545D55" w:rsidRPr="009A0051">
              <w:rPr>
                <w:sz w:val="20"/>
                <w:szCs w:val="20"/>
                <w:lang w:val="uk-UA"/>
              </w:rPr>
              <w:t>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sz w:val="20"/>
                <w:szCs w:val="20"/>
                <w:lang w:val="uk-UA"/>
              </w:rPr>
            </w:pPr>
            <w:r w:rsidRPr="009A0051">
              <w:rPr>
                <w:sz w:val="20"/>
                <w:szCs w:val="20"/>
                <w:lang w:val="uk-UA"/>
              </w:rPr>
              <w:t>Інші поточні зобов'язання</w:t>
            </w:r>
          </w:p>
        </w:tc>
        <w:tc>
          <w:tcPr>
            <w:tcW w:w="752" w:type="dxa"/>
            <w:shd w:val="clear" w:color="auto" w:fill="auto"/>
            <w:vAlign w:val="center"/>
            <w:hideMark/>
          </w:tcPr>
          <w:p w:rsidR="00545D55" w:rsidRPr="009A0051" w:rsidRDefault="00545D55" w:rsidP="00545D55">
            <w:pPr>
              <w:jc w:val="center"/>
              <w:rPr>
                <w:sz w:val="20"/>
                <w:szCs w:val="20"/>
                <w:lang w:val="uk-UA"/>
              </w:rPr>
            </w:pPr>
            <w:r w:rsidRPr="009A0051">
              <w:rPr>
                <w:sz w:val="20"/>
                <w:szCs w:val="20"/>
                <w:lang w:val="uk-UA"/>
              </w:rPr>
              <w:t xml:space="preserve">1 690 </w:t>
            </w:r>
          </w:p>
        </w:tc>
        <w:tc>
          <w:tcPr>
            <w:tcW w:w="1193"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19 279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19 279 </w:t>
            </w:r>
          </w:p>
        </w:tc>
        <w:tc>
          <w:tcPr>
            <w:tcW w:w="1134" w:type="dxa"/>
            <w:shd w:val="clear" w:color="auto" w:fill="auto"/>
            <w:vAlign w:val="center"/>
            <w:hideMark/>
          </w:tcPr>
          <w:p w:rsidR="00545D55" w:rsidRPr="009A0051" w:rsidRDefault="00545D55" w:rsidP="00545D55">
            <w:pPr>
              <w:jc w:val="right"/>
              <w:rPr>
                <w:sz w:val="20"/>
                <w:szCs w:val="20"/>
                <w:lang w:val="uk-UA"/>
              </w:rPr>
            </w:pPr>
            <w:r w:rsidRPr="009A0051">
              <w:rPr>
                <w:sz w:val="20"/>
                <w:szCs w:val="20"/>
                <w:lang w:val="uk-UA"/>
              </w:rPr>
              <w:t xml:space="preserve">17 789 </w:t>
            </w:r>
          </w:p>
        </w:tc>
      </w:tr>
      <w:tr w:rsidR="0055029A" w:rsidRPr="009A0051" w:rsidTr="00545D55">
        <w:trPr>
          <w:trHeight w:val="315"/>
        </w:trPr>
        <w:tc>
          <w:tcPr>
            <w:tcW w:w="5994" w:type="dxa"/>
            <w:shd w:val="clear" w:color="auto" w:fill="auto"/>
            <w:vAlign w:val="bottom"/>
            <w:hideMark/>
          </w:tcPr>
          <w:p w:rsidR="00545D55" w:rsidRPr="009A0051" w:rsidRDefault="00545D55" w:rsidP="00545D55">
            <w:pPr>
              <w:rPr>
                <w:b/>
                <w:bCs/>
                <w:sz w:val="20"/>
                <w:szCs w:val="20"/>
                <w:lang w:val="uk-UA"/>
              </w:rPr>
            </w:pPr>
            <w:r w:rsidRPr="009A0051">
              <w:rPr>
                <w:b/>
                <w:bCs/>
                <w:sz w:val="20"/>
                <w:szCs w:val="20"/>
                <w:lang w:val="uk-UA"/>
              </w:rPr>
              <w:t>Усього за роздiлом ІII</w:t>
            </w:r>
          </w:p>
        </w:tc>
        <w:tc>
          <w:tcPr>
            <w:tcW w:w="752" w:type="dxa"/>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 xml:space="preserve">1 695 </w:t>
            </w:r>
          </w:p>
        </w:tc>
        <w:tc>
          <w:tcPr>
            <w:tcW w:w="1193"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681 574 </w:t>
            </w:r>
          </w:p>
        </w:tc>
        <w:tc>
          <w:tcPr>
            <w:tcW w:w="1134"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681 574 </w:t>
            </w:r>
          </w:p>
        </w:tc>
        <w:tc>
          <w:tcPr>
            <w:tcW w:w="1134"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629 275 </w:t>
            </w:r>
          </w:p>
        </w:tc>
      </w:tr>
      <w:tr w:rsidR="0055029A" w:rsidRPr="009A0051" w:rsidTr="00545D55">
        <w:trPr>
          <w:trHeight w:val="289"/>
        </w:trPr>
        <w:tc>
          <w:tcPr>
            <w:tcW w:w="5994" w:type="dxa"/>
            <w:shd w:val="clear" w:color="auto" w:fill="auto"/>
            <w:vAlign w:val="bottom"/>
            <w:hideMark/>
          </w:tcPr>
          <w:p w:rsidR="00545D55" w:rsidRPr="009A0051" w:rsidRDefault="00545D55" w:rsidP="00545D55">
            <w:pPr>
              <w:jc w:val="center"/>
              <w:rPr>
                <w:b/>
                <w:bCs/>
                <w:sz w:val="20"/>
                <w:szCs w:val="20"/>
                <w:lang w:val="uk-UA"/>
              </w:rPr>
            </w:pPr>
            <w:r w:rsidRPr="009A0051">
              <w:rPr>
                <w:b/>
                <w:bCs/>
                <w:sz w:val="20"/>
                <w:szCs w:val="20"/>
                <w:lang w:val="uk-UA"/>
              </w:rPr>
              <w:t>ІV. Зобов’язання, пов’язані з необоротними активами, </w:t>
            </w:r>
          </w:p>
        </w:tc>
        <w:tc>
          <w:tcPr>
            <w:tcW w:w="752" w:type="dxa"/>
            <w:vMerge w:val="restart"/>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 xml:space="preserve">1 700 </w:t>
            </w:r>
          </w:p>
        </w:tc>
        <w:tc>
          <w:tcPr>
            <w:tcW w:w="1193" w:type="dxa"/>
            <w:vMerge w:val="restart"/>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w:t>
            </w:r>
          </w:p>
        </w:tc>
        <w:tc>
          <w:tcPr>
            <w:tcW w:w="1134" w:type="dxa"/>
            <w:vMerge w:val="restart"/>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w:t>
            </w:r>
          </w:p>
        </w:tc>
        <w:tc>
          <w:tcPr>
            <w:tcW w:w="1134" w:type="dxa"/>
            <w:vMerge w:val="restart"/>
            <w:shd w:val="clear" w:color="auto" w:fill="auto"/>
            <w:vAlign w:val="center"/>
            <w:hideMark/>
          </w:tcPr>
          <w:p w:rsidR="00545D55" w:rsidRPr="009A0051" w:rsidRDefault="008D1A83" w:rsidP="00545D55">
            <w:pPr>
              <w:jc w:val="right"/>
              <w:rPr>
                <w:b/>
                <w:bCs/>
                <w:sz w:val="20"/>
                <w:szCs w:val="20"/>
                <w:lang w:val="uk-UA"/>
              </w:rPr>
            </w:pPr>
            <w:r w:rsidRPr="009A0051">
              <w:rPr>
                <w:b/>
                <w:bCs/>
                <w:sz w:val="20"/>
                <w:szCs w:val="20"/>
                <w:lang w:val="en-US"/>
              </w:rPr>
              <w:t>-</w:t>
            </w:r>
            <w:r w:rsidR="00545D55" w:rsidRPr="009A0051">
              <w:rPr>
                <w:b/>
                <w:bCs/>
                <w:sz w:val="20"/>
                <w:szCs w:val="20"/>
                <w:lang w:val="uk-UA"/>
              </w:rPr>
              <w:t> </w:t>
            </w:r>
          </w:p>
        </w:tc>
      </w:tr>
      <w:tr w:rsidR="0055029A" w:rsidRPr="009A0051" w:rsidTr="00545D55">
        <w:trPr>
          <w:trHeight w:val="300"/>
        </w:trPr>
        <w:tc>
          <w:tcPr>
            <w:tcW w:w="5994" w:type="dxa"/>
            <w:shd w:val="clear" w:color="auto" w:fill="auto"/>
            <w:vAlign w:val="bottom"/>
            <w:hideMark/>
          </w:tcPr>
          <w:p w:rsidR="00545D55" w:rsidRPr="009A0051" w:rsidRDefault="00545D55" w:rsidP="00545D55">
            <w:pPr>
              <w:jc w:val="center"/>
              <w:rPr>
                <w:b/>
                <w:bCs/>
                <w:sz w:val="20"/>
                <w:szCs w:val="20"/>
                <w:lang w:val="uk-UA"/>
              </w:rPr>
            </w:pPr>
            <w:r w:rsidRPr="009A0051">
              <w:rPr>
                <w:b/>
                <w:bCs/>
                <w:sz w:val="20"/>
                <w:szCs w:val="20"/>
                <w:lang w:val="uk-UA"/>
              </w:rPr>
              <w:t>утримуваними для продажу, та групами вибуття</w:t>
            </w:r>
          </w:p>
        </w:tc>
        <w:tc>
          <w:tcPr>
            <w:tcW w:w="752" w:type="dxa"/>
            <w:vMerge/>
            <w:vAlign w:val="center"/>
            <w:hideMark/>
          </w:tcPr>
          <w:p w:rsidR="00545D55" w:rsidRPr="009A0051" w:rsidRDefault="00545D55" w:rsidP="00545D55">
            <w:pPr>
              <w:rPr>
                <w:b/>
                <w:bCs/>
                <w:sz w:val="20"/>
                <w:szCs w:val="20"/>
                <w:lang w:val="uk-UA"/>
              </w:rPr>
            </w:pPr>
          </w:p>
        </w:tc>
        <w:tc>
          <w:tcPr>
            <w:tcW w:w="1193" w:type="dxa"/>
            <w:vMerge/>
            <w:vAlign w:val="center"/>
            <w:hideMark/>
          </w:tcPr>
          <w:p w:rsidR="00545D55" w:rsidRPr="009A0051" w:rsidRDefault="00545D55" w:rsidP="00545D55">
            <w:pPr>
              <w:rPr>
                <w:b/>
                <w:bCs/>
                <w:sz w:val="20"/>
                <w:szCs w:val="20"/>
                <w:lang w:val="uk-UA"/>
              </w:rPr>
            </w:pPr>
          </w:p>
        </w:tc>
        <w:tc>
          <w:tcPr>
            <w:tcW w:w="1134" w:type="dxa"/>
            <w:vMerge/>
            <w:vAlign w:val="center"/>
            <w:hideMark/>
          </w:tcPr>
          <w:p w:rsidR="00545D55" w:rsidRPr="009A0051" w:rsidRDefault="00545D55" w:rsidP="00545D55">
            <w:pPr>
              <w:rPr>
                <w:b/>
                <w:bCs/>
                <w:sz w:val="20"/>
                <w:szCs w:val="20"/>
                <w:lang w:val="uk-UA"/>
              </w:rPr>
            </w:pPr>
          </w:p>
        </w:tc>
        <w:tc>
          <w:tcPr>
            <w:tcW w:w="1134" w:type="dxa"/>
            <w:vMerge/>
            <w:vAlign w:val="center"/>
            <w:hideMark/>
          </w:tcPr>
          <w:p w:rsidR="00545D55" w:rsidRPr="009A0051" w:rsidRDefault="00545D55" w:rsidP="00545D55">
            <w:pPr>
              <w:rPr>
                <w:b/>
                <w:bCs/>
                <w:sz w:val="20"/>
                <w:szCs w:val="20"/>
                <w:lang w:val="uk-UA"/>
              </w:rPr>
            </w:pPr>
          </w:p>
        </w:tc>
      </w:tr>
      <w:tr w:rsidR="0055029A" w:rsidRPr="009A0051" w:rsidTr="00545D55">
        <w:trPr>
          <w:trHeight w:val="300"/>
        </w:trPr>
        <w:tc>
          <w:tcPr>
            <w:tcW w:w="5994" w:type="dxa"/>
            <w:shd w:val="clear" w:color="auto" w:fill="auto"/>
            <w:vAlign w:val="bottom"/>
            <w:hideMark/>
          </w:tcPr>
          <w:p w:rsidR="00545D55" w:rsidRPr="009A0051" w:rsidRDefault="00545D55" w:rsidP="00545D55">
            <w:pPr>
              <w:jc w:val="center"/>
              <w:rPr>
                <w:b/>
                <w:bCs/>
                <w:sz w:val="20"/>
                <w:szCs w:val="20"/>
                <w:lang w:val="uk-UA"/>
              </w:rPr>
            </w:pPr>
            <w:r w:rsidRPr="009A0051">
              <w:rPr>
                <w:b/>
                <w:bCs/>
                <w:sz w:val="20"/>
                <w:szCs w:val="20"/>
                <w:lang w:val="uk-UA"/>
              </w:rPr>
              <w:t>V. Чиста вартість активів недержавного пенсійного фонду</w:t>
            </w:r>
          </w:p>
        </w:tc>
        <w:tc>
          <w:tcPr>
            <w:tcW w:w="752" w:type="dxa"/>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 xml:space="preserve">1 800 </w:t>
            </w:r>
          </w:p>
        </w:tc>
        <w:tc>
          <w:tcPr>
            <w:tcW w:w="1193"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w:t>
            </w:r>
          </w:p>
        </w:tc>
        <w:tc>
          <w:tcPr>
            <w:tcW w:w="1134"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w:t>
            </w:r>
          </w:p>
        </w:tc>
        <w:tc>
          <w:tcPr>
            <w:tcW w:w="1134" w:type="dxa"/>
            <w:shd w:val="clear" w:color="auto" w:fill="auto"/>
            <w:vAlign w:val="center"/>
            <w:hideMark/>
          </w:tcPr>
          <w:p w:rsidR="00545D55" w:rsidRPr="009A0051" w:rsidRDefault="008D1A83" w:rsidP="00545D55">
            <w:pPr>
              <w:jc w:val="right"/>
              <w:rPr>
                <w:b/>
                <w:bCs/>
                <w:sz w:val="20"/>
                <w:szCs w:val="20"/>
                <w:lang w:val="uk-UA"/>
              </w:rPr>
            </w:pPr>
            <w:r w:rsidRPr="009A0051">
              <w:rPr>
                <w:b/>
                <w:bCs/>
                <w:sz w:val="20"/>
                <w:szCs w:val="20"/>
                <w:lang w:val="en-US"/>
              </w:rPr>
              <w:t>-</w:t>
            </w:r>
            <w:r w:rsidR="00545D55" w:rsidRPr="009A0051">
              <w:rPr>
                <w:b/>
                <w:bCs/>
                <w:sz w:val="20"/>
                <w:szCs w:val="20"/>
                <w:lang w:val="uk-UA"/>
              </w:rPr>
              <w:t> </w:t>
            </w:r>
          </w:p>
        </w:tc>
      </w:tr>
      <w:tr w:rsidR="0055029A" w:rsidRPr="009A0051" w:rsidTr="00545D55">
        <w:trPr>
          <w:trHeight w:val="315"/>
        </w:trPr>
        <w:tc>
          <w:tcPr>
            <w:tcW w:w="5994" w:type="dxa"/>
            <w:shd w:val="clear" w:color="auto" w:fill="auto"/>
            <w:vAlign w:val="center"/>
            <w:hideMark/>
          </w:tcPr>
          <w:p w:rsidR="00545D55" w:rsidRPr="009A0051" w:rsidRDefault="00545D55" w:rsidP="00545D55">
            <w:pPr>
              <w:rPr>
                <w:b/>
                <w:bCs/>
                <w:sz w:val="20"/>
                <w:szCs w:val="20"/>
                <w:lang w:val="uk-UA"/>
              </w:rPr>
            </w:pPr>
            <w:r w:rsidRPr="009A0051">
              <w:rPr>
                <w:b/>
                <w:bCs/>
                <w:sz w:val="20"/>
                <w:szCs w:val="20"/>
                <w:lang w:val="uk-UA"/>
              </w:rPr>
              <w:t>Баланс</w:t>
            </w:r>
          </w:p>
        </w:tc>
        <w:tc>
          <w:tcPr>
            <w:tcW w:w="752" w:type="dxa"/>
            <w:shd w:val="clear" w:color="auto" w:fill="auto"/>
            <w:vAlign w:val="center"/>
            <w:hideMark/>
          </w:tcPr>
          <w:p w:rsidR="00545D55" w:rsidRPr="009A0051" w:rsidRDefault="00545D55" w:rsidP="00545D55">
            <w:pPr>
              <w:jc w:val="center"/>
              <w:rPr>
                <w:b/>
                <w:bCs/>
                <w:sz w:val="20"/>
                <w:szCs w:val="20"/>
                <w:lang w:val="uk-UA"/>
              </w:rPr>
            </w:pPr>
            <w:r w:rsidRPr="009A0051">
              <w:rPr>
                <w:b/>
                <w:bCs/>
                <w:sz w:val="20"/>
                <w:szCs w:val="20"/>
                <w:lang w:val="uk-UA"/>
              </w:rPr>
              <w:t xml:space="preserve">1 900 </w:t>
            </w:r>
          </w:p>
        </w:tc>
        <w:tc>
          <w:tcPr>
            <w:tcW w:w="1193"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936 796 </w:t>
            </w:r>
          </w:p>
        </w:tc>
        <w:tc>
          <w:tcPr>
            <w:tcW w:w="1134"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939 671 </w:t>
            </w:r>
          </w:p>
        </w:tc>
        <w:tc>
          <w:tcPr>
            <w:tcW w:w="1134" w:type="dxa"/>
            <w:shd w:val="clear" w:color="auto" w:fill="auto"/>
            <w:vAlign w:val="center"/>
            <w:hideMark/>
          </w:tcPr>
          <w:p w:rsidR="00545D55" w:rsidRPr="009A0051" w:rsidRDefault="00545D55" w:rsidP="00545D55">
            <w:pPr>
              <w:jc w:val="right"/>
              <w:rPr>
                <w:b/>
                <w:bCs/>
                <w:sz w:val="20"/>
                <w:szCs w:val="20"/>
                <w:lang w:val="uk-UA"/>
              </w:rPr>
            </w:pPr>
            <w:r w:rsidRPr="009A0051">
              <w:rPr>
                <w:b/>
                <w:bCs/>
                <w:sz w:val="20"/>
                <w:szCs w:val="20"/>
                <w:lang w:val="uk-UA"/>
              </w:rPr>
              <w:t xml:space="preserve">946 017 </w:t>
            </w:r>
          </w:p>
        </w:tc>
      </w:tr>
    </w:tbl>
    <w:p w:rsidR="0057344C" w:rsidRPr="009A0051" w:rsidRDefault="0057344C">
      <w:pPr>
        <w:rPr>
          <w:lang w:val="uk-UA"/>
        </w:rPr>
      </w:pPr>
    </w:p>
    <w:p w:rsidR="0059114B" w:rsidRPr="009A0051" w:rsidRDefault="0059114B" w:rsidP="0059114B">
      <w:pPr>
        <w:jc w:val="center"/>
        <w:rPr>
          <w:b/>
          <w:sz w:val="20"/>
          <w:szCs w:val="20"/>
          <w:lang w:val="uk-UA"/>
        </w:rPr>
      </w:pPr>
      <w:r w:rsidRPr="009A0051">
        <w:rPr>
          <w:b/>
          <w:sz w:val="20"/>
          <w:szCs w:val="20"/>
          <w:lang w:val="uk-UA"/>
        </w:rPr>
        <w:t>Звіт про фінансові результати (Звіт про сукупний дохід)</w:t>
      </w:r>
    </w:p>
    <w:p w:rsidR="0059114B" w:rsidRPr="009A0051" w:rsidRDefault="0059114B" w:rsidP="0059114B">
      <w:pPr>
        <w:jc w:val="center"/>
        <w:rPr>
          <w:b/>
          <w:sz w:val="20"/>
          <w:szCs w:val="20"/>
          <w:lang w:val="uk-UA"/>
        </w:rPr>
      </w:pPr>
      <w:r w:rsidRPr="009A0051">
        <w:rPr>
          <w:b/>
          <w:sz w:val="20"/>
          <w:szCs w:val="20"/>
          <w:lang w:val="uk-UA"/>
        </w:rPr>
        <w:t>за І квартал 2018 року</w:t>
      </w:r>
    </w:p>
    <w:p w:rsidR="0059114B" w:rsidRPr="009A0051" w:rsidRDefault="0059114B" w:rsidP="0059114B">
      <w:pPr>
        <w:jc w:val="center"/>
        <w:rPr>
          <w:b/>
          <w:sz w:val="20"/>
          <w:szCs w:val="20"/>
          <w:lang w:val="uk-UA"/>
        </w:rPr>
      </w:pPr>
    </w:p>
    <w:p w:rsidR="0059114B" w:rsidRPr="009A0051" w:rsidRDefault="0059114B" w:rsidP="0059114B">
      <w:pPr>
        <w:jc w:val="center"/>
        <w:rPr>
          <w:b/>
          <w:sz w:val="20"/>
          <w:szCs w:val="20"/>
          <w:lang w:val="uk-UA"/>
        </w:rPr>
      </w:pPr>
      <w:r w:rsidRPr="009A0051">
        <w:rPr>
          <w:b/>
          <w:sz w:val="20"/>
          <w:szCs w:val="20"/>
          <w:lang w:val="uk-UA"/>
        </w:rPr>
        <w:t>І. ФІНАНСОВІ РЕЗУЛЬТАТИ</w:t>
      </w:r>
    </w:p>
    <w:tbl>
      <w:tblPr>
        <w:tblW w:w="10340" w:type="dxa"/>
        <w:tblInd w:w="-289" w:type="dxa"/>
        <w:tblLook w:val="04A0" w:firstRow="1" w:lastRow="0" w:firstColumn="1" w:lastColumn="0" w:noHBand="0" w:noVBand="1"/>
      </w:tblPr>
      <w:tblGrid>
        <w:gridCol w:w="5992"/>
        <w:gridCol w:w="1251"/>
        <w:gridCol w:w="1324"/>
        <w:gridCol w:w="1773"/>
      </w:tblGrid>
      <w:tr w:rsidR="0055029A" w:rsidRPr="009A0051" w:rsidTr="0059114B">
        <w:trPr>
          <w:trHeight w:val="955"/>
        </w:trPr>
        <w:tc>
          <w:tcPr>
            <w:tcW w:w="5992"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jc w:val="center"/>
              <w:rPr>
                <w:b/>
                <w:bCs/>
                <w:sz w:val="20"/>
                <w:szCs w:val="20"/>
                <w:lang w:val="uk-UA"/>
              </w:rPr>
            </w:pPr>
            <w:r w:rsidRPr="009A0051">
              <w:rPr>
                <w:b/>
                <w:bCs/>
                <w:sz w:val="20"/>
                <w:szCs w:val="20"/>
                <w:lang w:val="uk-UA"/>
              </w:rPr>
              <w:t>Стаття</w:t>
            </w:r>
          </w:p>
        </w:tc>
        <w:tc>
          <w:tcPr>
            <w:tcW w:w="125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9114B" w:rsidRPr="009A0051" w:rsidRDefault="0059114B" w:rsidP="00284042">
            <w:pPr>
              <w:jc w:val="center"/>
              <w:rPr>
                <w:b/>
                <w:bCs/>
                <w:sz w:val="20"/>
                <w:szCs w:val="20"/>
                <w:lang w:val="uk-UA"/>
              </w:rPr>
            </w:pPr>
            <w:r w:rsidRPr="009A0051">
              <w:rPr>
                <w:b/>
                <w:bCs/>
                <w:sz w:val="20"/>
                <w:szCs w:val="20"/>
                <w:lang w:val="uk-UA"/>
              </w:rPr>
              <w:t>Код рядка</w:t>
            </w:r>
          </w:p>
        </w:tc>
        <w:tc>
          <w:tcPr>
            <w:tcW w:w="1324" w:type="dxa"/>
            <w:tcBorders>
              <w:top w:val="single" w:sz="4" w:space="0" w:color="auto"/>
              <w:left w:val="nil"/>
              <w:right w:val="single" w:sz="8" w:space="0" w:color="000000"/>
            </w:tcBorders>
            <w:shd w:val="clear" w:color="auto" w:fill="auto"/>
            <w:vAlign w:val="center"/>
            <w:hideMark/>
          </w:tcPr>
          <w:p w:rsidR="0059114B" w:rsidRPr="009A0051" w:rsidRDefault="0059114B" w:rsidP="00284042">
            <w:pPr>
              <w:jc w:val="center"/>
              <w:rPr>
                <w:bCs/>
                <w:sz w:val="20"/>
                <w:szCs w:val="20"/>
                <w:lang w:val="uk-UA"/>
              </w:rPr>
            </w:pPr>
            <w:r w:rsidRPr="009A0051">
              <w:rPr>
                <w:bCs/>
                <w:sz w:val="20"/>
                <w:szCs w:val="20"/>
                <w:lang w:val="uk-UA"/>
              </w:rPr>
              <w:t>За звітний</w:t>
            </w:r>
          </w:p>
          <w:p w:rsidR="0059114B" w:rsidRPr="009A0051" w:rsidRDefault="0059114B" w:rsidP="00284042">
            <w:pPr>
              <w:jc w:val="center"/>
              <w:rPr>
                <w:sz w:val="20"/>
                <w:szCs w:val="20"/>
                <w:lang w:val="uk-UA"/>
              </w:rPr>
            </w:pPr>
            <w:r w:rsidRPr="009A0051">
              <w:rPr>
                <w:sz w:val="20"/>
                <w:szCs w:val="20"/>
                <w:lang w:val="uk-UA"/>
              </w:rPr>
              <w:t>період</w:t>
            </w:r>
          </w:p>
          <w:p w:rsidR="0059114B" w:rsidRPr="009A0051" w:rsidRDefault="0059114B" w:rsidP="00284042">
            <w:pPr>
              <w:jc w:val="center"/>
              <w:rPr>
                <w:bCs/>
                <w:sz w:val="20"/>
                <w:szCs w:val="20"/>
                <w:lang w:val="uk-UA"/>
              </w:rPr>
            </w:pPr>
            <w:r w:rsidRPr="009A0051">
              <w:rPr>
                <w:sz w:val="20"/>
                <w:szCs w:val="20"/>
                <w:lang w:val="uk-UA"/>
              </w:rPr>
              <w:t> </w:t>
            </w:r>
          </w:p>
        </w:tc>
        <w:tc>
          <w:tcPr>
            <w:tcW w:w="1773" w:type="dxa"/>
            <w:vMerge w:val="restart"/>
            <w:tcBorders>
              <w:top w:val="single" w:sz="4" w:space="0" w:color="auto"/>
              <w:left w:val="nil"/>
              <w:right w:val="single" w:sz="4" w:space="0" w:color="auto"/>
            </w:tcBorders>
            <w:shd w:val="clear" w:color="auto" w:fill="auto"/>
            <w:vAlign w:val="center"/>
            <w:hideMark/>
          </w:tcPr>
          <w:p w:rsidR="0059114B" w:rsidRPr="009A0051" w:rsidRDefault="0059114B" w:rsidP="00284042">
            <w:pPr>
              <w:jc w:val="center"/>
              <w:rPr>
                <w:b/>
                <w:bCs/>
                <w:sz w:val="20"/>
                <w:szCs w:val="20"/>
                <w:lang w:val="uk-UA"/>
              </w:rPr>
            </w:pPr>
            <w:r w:rsidRPr="009A0051">
              <w:rPr>
                <w:b/>
                <w:bCs/>
                <w:sz w:val="20"/>
                <w:szCs w:val="20"/>
                <w:lang w:val="uk-UA"/>
              </w:rPr>
              <w:t>За аналогічний</w:t>
            </w:r>
          </w:p>
          <w:p w:rsidR="0059114B" w:rsidRPr="009A0051" w:rsidRDefault="0059114B" w:rsidP="00284042">
            <w:pPr>
              <w:jc w:val="center"/>
              <w:rPr>
                <w:b/>
                <w:sz w:val="20"/>
                <w:szCs w:val="20"/>
                <w:lang w:val="uk-UA"/>
              </w:rPr>
            </w:pPr>
            <w:r w:rsidRPr="009A0051">
              <w:rPr>
                <w:b/>
                <w:sz w:val="20"/>
                <w:szCs w:val="20"/>
                <w:lang w:val="uk-UA"/>
              </w:rPr>
              <w:t>період</w:t>
            </w:r>
          </w:p>
          <w:p w:rsidR="0059114B" w:rsidRPr="009A0051" w:rsidRDefault="0059114B" w:rsidP="00284042">
            <w:pPr>
              <w:jc w:val="center"/>
              <w:rPr>
                <w:b/>
                <w:sz w:val="20"/>
                <w:szCs w:val="20"/>
                <w:lang w:val="uk-UA"/>
              </w:rPr>
            </w:pPr>
            <w:r w:rsidRPr="009A0051">
              <w:rPr>
                <w:b/>
                <w:sz w:val="20"/>
                <w:szCs w:val="20"/>
                <w:lang w:val="uk-UA"/>
              </w:rPr>
              <w:t>попереднього</w:t>
            </w:r>
          </w:p>
          <w:p w:rsidR="0059114B" w:rsidRPr="009A0051" w:rsidRDefault="0059114B" w:rsidP="00284042">
            <w:pPr>
              <w:jc w:val="center"/>
              <w:rPr>
                <w:b/>
                <w:bCs/>
                <w:sz w:val="20"/>
                <w:szCs w:val="20"/>
                <w:lang w:val="uk-UA"/>
              </w:rPr>
            </w:pPr>
            <w:r w:rsidRPr="009A0051">
              <w:rPr>
                <w:b/>
                <w:sz w:val="20"/>
                <w:szCs w:val="20"/>
                <w:lang w:val="uk-UA"/>
              </w:rPr>
              <w:t>року</w:t>
            </w:r>
          </w:p>
        </w:tc>
      </w:tr>
      <w:tr w:rsidR="0055029A" w:rsidRPr="009A0051" w:rsidTr="0059114B">
        <w:trPr>
          <w:trHeight w:val="312"/>
        </w:trPr>
        <w:tc>
          <w:tcPr>
            <w:tcW w:w="5992" w:type="dxa"/>
            <w:vMerge/>
            <w:tcBorders>
              <w:top w:val="single" w:sz="12" w:space="0" w:color="000000"/>
              <w:left w:val="single" w:sz="4" w:space="0" w:color="auto"/>
              <w:bottom w:val="single" w:sz="8" w:space="0" w:color="000000"/>
              <w:right w:val="single" w:sz="8" w:space="0" w:color="000000"/>
            </w:tcBorders>
            <w:vAlign w:val="center"/>
            <w:hideMark/>
          </w:tcPr>
          <w:p w:rsidR="0059114B" w:rsidRPr="009A0051" w:rsidRDefault="0059114B" w:rsidP="00284042">
            <w:pPr>
              <w:rPr>
                <w:b/>
                <w:bCs/>
                <w:sz w:val="20"/>
                <w:szCs w:val="20"/>
                <w:lang w:val="uk-UA"/>
              </w:rPr>
            </w:pPr>
          </w:p>
        </w:tc>
        <w:tc>
          <w:tcPr>
            <w:tcW w:w="1251" w:type="dxa"/>
            <w:vMerge/>
            <w:tcBorders>
              <w:top w:val="single" w:sz="12" w:space="0" w:color="000000"/>
              <w:left w:val="single" w:sz="8" w:space="0" w:color="000000"/>
              <w:bottom w:val="single" w:sz="8" w:space="0" w:color="000000"/>
              <w:right w:val="single" w:sz="8" w:space="0" w:color="000000"/>
            </w:tcBorders>
            <w:vAlign w:val="center"/>
            <w:hideMark/>
          </w:tcPr>
          <w:p w:rsidR="0059114B" w:rsidRPr="009A0051" w:rsidRDefault="0059114B" w:rsidP="00284042">
            <w:pPr>
              <w:rPr>
                <w:b/>
                <w:bCs/>
                <w:sz w:val="20"/>
                <w:szCs w:val="20"/>
                <w:lang w:val="uk-UA"/>
              </w:rPr>
            </w:pPr>
          </w:p>
        </w:tc>
        <w:tc>
          <w:tcPr>
            <w:tcW w:w="1324" w:type="dxa"/>
            <w:tcBorders>
              <w:top w:val="nil"/>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 </w:t>
            </w:r>
          </w:p>
        </w:tc>
        <w:tc>
          <w:tcPr>
            <w:tcW w:w="1773" w:type="dxa"/>
            <w:vMerge/>
            <w:tcBorders>
              <w:left w:val="nil"/>
              <w:bottom w:val="single" w:sz="8" w:space="0" w:color="000000"/>
              <w:right w:val="single" w:sz="4" w:space="0" w:color="auto"/>
            </w:tcBorders>
            <w:shd w:val="clear" w:color="auto" w:fill="auto"/>
            <w:vAlign w:val="center"/>
            <w:hideMark/>
          </w:tcPr>
          <w:p w:rsidR="0059114B" w:rsidRPr="009A0051" w:rsidRDefault="0059114B" w:rsidP="00284042">
            <w:pPr>
              <w:jc w:val="center"/>
              <w:rPr>
                <w:b/>
                <w:sz w:val="20"/>
                <w:szCs w:val="20"/>
                <w:lang w:val="uk-UA"/>
              </w:rPr>
            </w:pPr>
          </w:p>
        </w:tc>
      </w:tr>
      <w:tr w:rsidR="0055029A" w:rsidRPr="009A0051" w:rsidTr="0059114B">
        <w:trPr>
          <w:trHeight w:val="315"/>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 xml:space="preserve"> </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3</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4</w:t>
            </w:r>
          </w:p>
        </w:tc>
      </w:tr>
      <w:tr w:rsidR="0055029A" w:rsidRPr="009A0051" w:rsidTr="0059114B">
        <w:trPr>
          <w:trHeight w:val="48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Чистий дохід від реалізації продукцiї (товарiв, робiт, послуг)</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2 000</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346 364</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65 228</w:t>
            </w:r>
          </w:p>
        </w:tc>
      </w:tr>
      <w:tr w:rsidR="0055029A" w:rsidRPr="009A0051" w:rsidTr="0059114B">
        <w:trPr>
          <w:trHeight w:val="30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Чисті зароблені страхові премії</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2 010</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0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Премії підписані, валова сума</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2 011</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0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Премії, передані у перестрахування</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2 012</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48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Зміна резерву незароблених премій, валова сума</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2 013</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48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Зміна частки перестраховиків у резерві незароблених премій</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2 014</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48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Собівартість реалізованої продукцiї (товарiв, робiт, послуг)</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2 050</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(269 479)</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(55 042)</w:t>
            </w:r>
          </w:p>
        </w:tc>
      </w:tr>
      <w:tr w:rsidR="0055029A" w:rsidRPr="009A0051" w:rsidTr="0059114B">
        <w:trPr>
          <w:trHeight w:val="48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Чисті понесені збитки за страховими виплатами</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2 070</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00"/>
        </w:trPr>
        <w:tc>
          <w:tcPr>
            <w:tcW w:w="5992" w:type="dxa"/>
            <w:tcBorders>
              <w:top w:val="single" w:sz="8" w:space="0" w:color="000000"/>
              <w:left w:val="single" w:sz="4" w:space="0" w:color="auto"/>
              <w:bottom w:val="nil"/>
              <w:right w:val="single" w:sz="8" w:space="0" w:color="000000"/>
            </w:tcBorders>
            <w:shd w:val="clear" w:color="auto" w:fill="auto"/>
            <w:vAlign w:val="center"/>
            <w:hideMark/>
          </w:tcPr>
          <w:p w:rsidR="0059114B" w:rsidRPr="009A0051" w:rsidRDefault="0059114B" w:rsidP="00284042">
            <w:pPr>
              <w:rPr>
                <w:b/>
                <w:bCs/>
                <w:sz w:val="20"/>
                <w:szCs w:val="20"/>
                <w:lang w:val="uk-UA"/>
              </w:rPr>
            </w:pPr>
            <w:r w:rsidRPr="009A0051">
              <w:rPr>
                <w:b/>
                <w:bCs/>
                <w:sz w:val="20"/>
                <w:szCs w:val="20"/>
                <w:lang w:val="uk-UA"/>
              </w:rPr>
              <w:t>Валовий :</w:t>
            </w:r>
          </w:p>
        </w:tc>
        <w:tc>
          <w:tcPr>
            <w:tcW w:w="1251" w:type="dxa"/>
            <w:tcBorders>
              <w:top w:val="single" w:sz="8" w:space="0" w:color="000000"/>
              <w:left w:val="nil"/>
              <w:bottom w:val="nil"/>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 </w:t>
            </w:r>
          </w:p>
        </w:tc>
        <w:tc>
          <w:tcPr>
            <w:tcW w:w="1324" w:type="dxa"/>
            <w:tcBorders>
              <w:top w:val="single" w:sz="8" w:space="0" w:color="000000"/>
              <w:left w:val="nil"/>
              <w:bottom w:val="nil"/>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 </w:t>
            </w:r>
          </w:p>
        </w:tc>
        <w:tc>
          <w:tcPr>
            <w:tcW w:w="1773" w:type="dxa"/>
            <w:tcBorders>
              <w:top w:val="single" w:sz="8" w:space="0" w:color="000000"/>
              <w:left w:val="nil"/>
              <w:bottom w:val="nil"/>
              <w:right w:val="single" w:sz="4" w:space="0" w:color="auto"/>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 </w:t>
            </w:r>
          </w:p>
        </w:tc>
      </w:tr>
      <w:tr w:rsidR="0055029A" w:rsidRPr="009A0051" w:rsidTr="0059114B">
        <w:trPr>
          <w:trHeight w:val="315"/>
        </w:trPr>
        <w:tc>
          <w:tcPr>
            <w:tcW w:w="5992" w:type="dxa"/>
            <w:tcBorders>
              <w:top w:val="nil"/>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прибуток</w:t>
            </w:r>
          </w:p>
        </w:tc>
        <w:tc>
          <w:tcPr>
            <w:tcW w:w="1251" w:type="dxa"/>
            <w:tcBorders>
              <w:top w:val="nil"/>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2 090</w:t>
            </w:r>
          </w:p>
        </w:tc>
        <w:tc>
          <w:tcPr>
            <w:tcW w:w="1324" w:type="dxa"/>
            <w:tcBorders>
              <w:top w:val="nil"/>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76 885</w:t>
            </w:r>
          </w:p>
        </w:tc>
        <w:tc>
          <w:tcPr>
            <w:tcW w:w="1773" w:type="dxa"/>
            <w:tcBorders>
              <w:top w:val="nil"/>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10 186</w:t>
            </w:r>
          </w:p>
        </w:tc>
      </w:tr>
      <w:tr w:rsidR="0055029A" w:rsidRPr="009A0051" w:rsidTr="0059114B">
        <w:trPr>
          <w:trHeight w:val="315"/>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збиток</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2 095</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48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Дохід (витрати) від зміни у резервах довгострокових зобов’язань</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2 105</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48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Дохід (витрати) від зміни інших страхових резервів</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2 110</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48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Зміна інших страхових резервів, валова сума</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2 111</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48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Зміна частки перестраховиків в інших страхових резервах</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2 112</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Інші операційні доходи</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2 120</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61 181</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8 661</w:t>
            </w:r>
          </w:p>
        </w:tc>
      </w:tr>
      <w:tr w:rsidR="0055029A" w:rsidRPr="009A0051" w:rsidTr="0059114B">
        <w:trPr>
          <w:trHeight w:val="48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Дохід від зміни вартості активів, які оцінюються за справедливою вартістю</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2 121</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48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Дохід від первісного визнання біологічних активів і с/г продукції</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2 122</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48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Дохід від використання коштів, вивільнених від оподаткування</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2 123</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Адміністративні витрати</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2 130</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(19 808)</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(1 353)</w:t>
            </w:r>
          </w:p>
        </w:tc>
      </w:tr>
      <w:tr w:rsidR="0055029A" w:rsidRPr="009A0051" w:rsidTr="0059114B">
        <w:trPr>
          <w:trHeight w:val="315"/>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Витрати на збут</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2 150</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(10 386)</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(212)</w:t>
            </w:r>
          </w:p>
        </w:tc>
      </w:tr>
      <w:tr w:rsidR="0055029A" w:rsidRPr="009A0051" w:rsidTr="0059114B">
        <w:trPr>
          <w:trHeight w:val="315"/>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Інші операційні витрати</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2 180</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(58 719)</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(3 267)</w:t>
            </w:r>
          </w:p>
        </w:tc>
      </w:tr>
      <w:tr w:rsidR="0055029A" w:rsidRPr="009A0051" w:rsidTr="0059114B">
        <w:trPr>
          <w:trHeight w:val="48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Витрати від зміни вартості активів, які оцінюються за справедливою вартістю</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2 181</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72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Витрати від первісного визнання біологічних активів і сільськогосподарської продукції</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2 182</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480"/>
        </w:trPr>
        <w:tc>
          <w:tcPr>
            <w:tcW w:w="5992" w:type="dxa"/>
            <w:tcBorders>
              <w:top w:val="single" w:sz="8" w:space="0" w:color="000000"/>
              <w:left w:val="single" w:sz="4" w:space="0" w:color="auto"/>
              <w:bottom w:val="nil"/>
              <w:right w:val="single" w:sz="8" w:space="0" w:color="000000"/>
            </w:tcBorders>
            <w:shd w:val="clear" w:color="auto" w:fill="auto"/>
            <w:vAlign w:val="center"/>
            <w:hideMark/>
          </w:tcPr>
          <w:p w:rsidR="0059114B" w:rsidRPr="009A0051" w:rsidRDefault="0059114B" w:rsidP="00284042">
            <w:pPr>
              <w:rPr>
                <w:b/>
                <w:bCs/>
                <w:sz w:val="20"/>
                <w:szCs w:val="20"/>
                <w:lang w:val="uk-UA"/>
              </w:rPr>
            </w:pPr>
            <w:r w:rsidRPr="009A0051">
              <w:rPr>
                <w:b/>
                <w:bCs/>
                <w:sz w:val="20"/>
                <w:szCs w:val="20"/>
                <w:lang w:val="uk-UA"/>
              </w:rPr>
              <w:t>Фінансовий результат від операційної діяльності:</w:t>
            </w:r>
          </w:p>
        </w:tc>
        <w:tc>
          <w:tcPr>
            <w:tcW w:w="1251" w:type="dxa"/>
            <w:tcBorders>
              <w:top w:val="single" w:sz="8" w:space="0" w:color="000000"/>
              <w:left w:val="nil"/>
              <w:bottom w:val="nil"/>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 </w:t>
            </w:r>
          </w:p>
        </w:tc>
        <w:tc>
          <w:tcPr>
            <w:tcW w:w="1324" w:type="dxa"/>
            <w:tcBorders>
              <w:top w:val="single" w:sz="8" w:space="0" w:color="000000"/>
              <w:left w:val="nil"/>
              <w:bottom w:val="nil"/>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 </w:t>
            </w:r>
          </w:p>
        </w:tc>
        <w:tc>
          <w:tcPr>
            <w:tcW w:w="1773" w:type="dxa"/>
            <w:tcBorders>
              <w:top w:val="single" w:sz="8" w:space="0" w:color="000000"/>
              <w:left w:val="nil"/>
              <w:bottom w:val="nil"/>
              <w:right w:val="single" w:sz="4" w:space="0" w:color="auto"/>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 </w:t>
            </w:r>
          </w:p>
        </w:tc>
      </w:tr>
      <w:tr w:rsidR="0055029A" w:rsidRPr="009A0051" w:rsidTr="0059114B">
        <w:trPr>
          <w:trHeight w:val="315"/>
        </w:trPr>
        <w:tc>
          <w:tcPr>
            <w:tcW w:w="5992" w:type="dxa"/>
            <w:tcBorders>
              <w:top w:val="nil"/>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прибуток</w:t>
            </w:r>
          </w:p>
        </w:tc>
        <w:tc>
          <w:tcPr>
            <w:tcW w:w="1251" w:type="dxa"/>
            <w:tcBorders>
              <w:top w:val="nil"/>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2 190</w:t>
            </w:r>
          </w:p>
        </w:tc>
        <w:tc>
          <w:tcPr>
            <w:tcW w:w="1324" w:type="dxa"/>
            <w:tcBorders>
              <w:top w:val="nil"/>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49 153</w:t>
            </w:r>
          </w:p>
        </w:tc>
        <w:tc>
          <w:tcPr>
            <w:tcW w:w="1773" w:type="dxa"/>
            <w:tcBorders>
              <w:top w:val="nil"/>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14 015</w:t>
            </w:r>
          </w:p>
        </w:tc>
      </w:tr>
      <w:tr w:rsidR="0055029A" w:rsidRPr="009A0051" w:rsidTr="0059114B">
        <w:trPr>
          <w:trHeight w:val="315"/>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     збиток</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2 195</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 </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Доход від участі в капіталі</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2 200</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Інші фінансові доходи</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2 220</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243</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63</w:t>
            </w:r>
          </w:p>
        </w:tc>
      </w:tr>
      <w:tr w:rsidR="0055029A" w:rsidRPr="009A0051" w:rsidTr="0059114B">
        <w:trPr>
          <w:trHeight w:val="315"/>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Інші доходи</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2 240</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     Дохід від  благодійної допомоги</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2 241</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Фінансові витрати</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2 250</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(22 138)</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(2 228)</w:t>
            </w:r>
          </w:p>
        </w:tc>
      </w:tr>
      <w:tr w:rsidR="0055029A" w:rsidRPr="009A0051" w:rsidTr="0059114B">
        <w:trPr>
          <w:trHeight w:val="315"/>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Втрати від участі в капіталі</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2 255</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Інші витрати</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2 270</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480"/>
        </w:trPr>
        <w:tc>
          <w:tcPr>
            <w:tcW w:w="5992" w:type="dxa"/>
            <w:tcBorders>
              <w:top w:val="single" w:sz="8" w:space="0" w:color="000000"/>
              <w:left w:val="single" w:sz="4" w:space="0" w:color="auto"/>
              <w:bottom w:val="single" w:sz="8" w:space="0" w:color="000000"/>
              <w:right w:val="single" w:sz="8" w:space="0" w:color="000000"/>
            </w:tcBorders>
            <w:shd w:val="clear" w:color="auto" w:fill="auto"/>
            <w:hideMark/>
          </w:tcPr>
          <w:p w:rsidR="0059114B" w:rsidRPr="009A0051" w:rsidRDefault="0059114B" w:rsidP="00284042">
            <w:pPr>
              <w:rPr>
                <w:sz w:val="20"/>
                <w:szCs w:val="20"/>
                <w:lang w:val="uk-UA"/>
              </w:rPr>
            </w:pPr>
            <w:r w:rsidRPr="009A0051">
              <w:rPr>
                <w:sz w:val="20"/>
                <w:szCs w:val="20"/>
                <w:lang w:val="uk-UA"/>
              </w:rPr>
              <w:t>Прибуток (збиток) від впливу інфляції на монетарні статті</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2 275</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00"/>
        </w:trPr>
        <w:tc>
          <w:tcPr>
            <w:tcW w:w="5992" w:type="dxa"/>
            <w:tcBorders>
              <w:top w:val="single" w:sz="8" w:space="0" w:color="000000"/>
              <w:left w:val="single" w:sz="4" w:space="0" w:color="auto"/>
              <w:bottom w:val="nil"/>
              <w:right w:val="single" w:sz="8" w:space="0" w:color="000000"/>
            </w:tcBorders>
            <w:shd w:val="clear" w:color="auto" w:fill="auto"/>
            <w:vAlign w:val="center"/>
            <w:hideMark/>
          </w:tcPr>
          <w:p w:rsidR="0059114B" w:rsidRPr="009A0051" w:rsidRDefault="0059114B" w:rsidP="00284042">
            <w:pPr>
              <w:rPr>
                <w:b/>
                <w:bCs/>
                <w:sz w:val="20"/>
                <w:szCs w:val="20"/>
                <w:lang w:val="uk-UA"/>
              </w:rPr>
            </w:pPr>
            <w:r w:rsidRPr="009A0051">
              <w:rPr>
                <w:b/>
                <w:bCs/>
                <w:sz w:val="20"/>
                <w:szCs w:val="20"/>
                <w:lang w:val="uk-UA"/>
              </w:rPr>
              <w:t>Фінансовий результат до оподаткування:</w:t>
            </w:r>
          </w:p>
        </w:tc>
        <w:tc>
          <w:tcPr>
            <w:tcW w:w="1251" w:type="dxa"/>
            <w:tcBorders>
              <w:top w:val="single" w:sz="8" w:space="0" w:color="000000"/>
              <w:left w:val="nil"/>
              <w:bottom w:val="nil"/>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 </w:t>
            </w:r>
          </w:p>
        </w:tc>
        <w:tc>
          <w:tcPr>
            <w:tcW w:w="1324" w:type="dxa"/>
            <w:tcBorders>
              <w:top w:val="single" w:sz="8" w:space="0" w:color="000000"/>
              <w:left w:val="nil"/>
              <w:bottom w:val="nil"/>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 </w:t>
            </w:r>
          </w:p>
        </w:tc>
        <w:tc>
          <w:tcPr>
            <w:tcW w:w="1773" w:type="dxa"/>
            <w:tcBorders>
              <w:top w:val="single" w:sz="8" w:space="0" w:color="000000"/>
              <w:left w:val="nil"/>
              <w:bottom w:val="nil"/>
              <w:right w:val="single" w:sz="4" w:space="0" w:color="auto"/>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 </w:t>
            </w:r>
          </w:p>
        </w:tc>
      </w:tr>
      <w:tr w:rsidR="0055029A" w:rsidRPr="009A0051" w:rsidTr="0059114B">
        <w:trPr>
          <w:trHeight w:val="315"/>
        </w:trPr>
        <w:tc>
          <w:tcPr>
            <w:tcW w:w="5992" w:type="dxa"/>
            <w:tcBorders>
              <w:top w:val="nil"/>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прибуток</w:t>
            </w:r>
          </w:p>
        </w:tc>
        <w:tc>
          <w:tcPr>
            <w:tcW w:w="1251" w:type="dxa"/>
            <w:tcBorders>
              <w:top w:val="nil"/>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2 290</w:t>
            </w:r>
          </w:p>
        </w:tc>
        <w:tc>
          <w:tcPr>
            <w:tcW w:w="1324" w:type="dxa"/>
            <w:tcBorders>
              <w:top w:val="nil"/>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27 258</w:t>
            </w:r>
          </w:p>
        </w:tc>
        <w:tc>
          <w:tcPr>
            <w:tcW w:w="1773" w:type="dxa"/>
            <w:tcBorders>
              <w:top w:val="nil"/>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11 850</w:t>
            </w:r>
          </w:p>
        </w:tc>
      </w:tr>
      <w:tr w:rsidR="0055029A" w:rsidRPr="009A0051" w:rsidTr="0059114B">
        <w:trPr>
          <w:trHeight w:val="315"/>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     збиток</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2 295</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Витрати (дохід) з податку на прибуток</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2 300</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(5 395)</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(2 133)</w:t>
            </w:r>
          </w:p>
        </w:tc>
      </w:tr>
      <w:tr w:rsidR="0055029A" w:rsidRPr="009A0051" w:rsidTr="0059114B">
        <w:trPr>
          <w:trHeight w:val="480"/>
        </w:trPr>
        <w:tc>
          <w:tcPr>
            <w:tcW w:w="599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Прибуток (збиток) від  припиненої діяльності після оподаткування </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2 305</w:t>
            </w:r>
          </w:p>
        </w:tc>
        <w:tc>
          <w:tcPr>
            <w:tcW w:w="132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00"/>
        </w:trPr>
        <w:tc>
          <w:tcPr>
            <w:tcW w:w="5992" w:type="dxa"/>
            <w:tcBorders>
              <w:top w:val="single" w:sz="8" w:space="0" w:color="000000"/>
              <w:left w:val="single" w:sz="4" w:space="0" w:color="auto"/>
              <w:bottom w:val="nil"/>
              <w:right w:val="single" w:sz="8" w:space="0" w:color="000000"/>
            </w:tcBorders>
            <w:shd w:val="clear" w:color="auto" w:fill="auto"/>
            <w:vAlign w:val="center"/>
            <w:hideMark/>
          </w:tcPr>
          <w:p w:rsidR="0059114B" w:rsidRPr="009A0051" w:rsidRDefault="0059114B" w:rsidP="00284042">
            <w:pPr>
              <w:rPr>
                <w:b/>
                <w:bCs/>
                <w:sz w:val="20"/>
                <w:szCs w:val="20"/>
                <w:lang w:val="uk-UA"/>
              </w:rPr>
            </w:pPr>
            <w:r w:rsidRPr="009A0051">
              <w:rPr>
                <w:b/>
                <w:bCs/>
                <w:sz w:val="20"/>
                <w:szCs w:val="20"/>
                <w:lang w:val="uk-UA"/>
              </w:rPr>
              <w:t>Чистий фінансовий результат:  </w:t>
            </w:r>
          </w:p>
        </w:tc>
        <w:tc>
          <w:tcPr>
            <w:tcW w:w="1251" w:type="dxa"/>
            <w:tcBorders>
              <w:top w:val="single" w:sz="8" w:space="0" w:color="000000"/>
              <w:left w:val="nil"/>
              <w:bottom w:val="nil"/>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 </w:t>
            </w:r>
          </w:p>
        </w:tc>
        <w:tc>
          <w:tcPr>
            <w:tcW w:w="1324" w:type="dxa"/>
            <w:tcBorders>
              <w:top w:val="single" w:sz="8" w:space="0" w:color="000000"/>
              <w:left w:val="nil"/>
              <w:bottom w:val="nil"/>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 </w:t>
            </w:r>
          </w:p>
        </w:tc>
        <w:tc>
          <w:tcPr>
            <w:tcW w:w="1773" w:type="dxa"/>
            <w:tcBorders>
              <w:top w:val="single" w:sz="8" w:space="0" w:color="000000"/>
              <w:left w:val="nil"/>
              <w:bottom w:val="nil"/>
              <w:right w:val="single" w:sz="4" w:space="0" w:color="auto"/>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 </w:t>
            </w:r>
          </w:p>
        </w:tc>
      </w:tr>
      <w:tr w:rsidR="0055029A" w:rsidRPr="009A0051" w:rsidTr="0059114B">
        <w:trPr>
          <w:trHeight w:val="315"/>
        </w:trPr>
        <w:tc>
          <w:tcPr>
            <w:tcW w:w="5992" w:type="dxa"/>
            <w:tcBorders>
              <w:top w:val="nil"/>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прибуток</w:t>
            </w:r>
          </w:p>
        </w:tc>
        <w:tc>
          <w:tcPr>
            <w:tcW w:w="1251" w:type="dxa"/>
            <w:tcBorders>
              <w:top w:val="nil"/>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2 350</w:t>
            </w:r>
          </w:p>
        </w:tc>
        <w:tc>
          <w:tcPr>
            <w:tcW w:w="1324" w:type="dxa"/>
            <w:tcBorders>
              <w:top w:val="nil"/>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21 863</w:t>
            </w:r>
          </w:p>
        </w:tc>
        <w:tc>
          <w:tcPr>
            <w:tcW w:w="1773" w:type="dxa"/>
            <w:tcBorders>
              <w:top w:val="nil"/>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9 717</w:t>
            </w:r>
          </w:p>
        </w:tc>
      </w:tr>
      <w:tr w:rsidR="0055029A" w:rsidRPr="009A0051" w:rsidTr="0059114B">
        <w:trPr>
          <w:trHeight w:val="315"/>
        </w:trPr>
        <w:tc>
          <w:tcPr>
            <w:tcW w:w="5992"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     збиток</w:t>
            </w:r>
          </w:p>
        </w:tc>
        <w:tc>
          <w:tcPr>
            <w:tcW w:w="1251" w:type="dxa"/>
            <w:tcBorders>
              <w:top w:val="single" w:sz="8" w:space="0" w:color="000000"/>
              <w:left w:val="nil"/>
              <w:bottom w:val="single" w:sz="4" w:space="0" w:color="auto"/>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2 355</w:t>
            </w:r>
          </w:p>
        </w:tc>
        <w:tc>
          <w:tcPr>
            <w:tcW w:w="1324" w:type="dxa"/>
            <w:tcBorders>
              <w:top w:val="single" w:sz="8" w:space="0" w:color="000000"/>
              <w:left w:val="nil"/>
              <w:bottom w:val="single" w:sz="4" w:space="0" w:color="auto"/>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1773" w:type="dxa"/>
            <w:tcBorders>
              <w:top w:val="single" w:sz="8" w:space="0" w:color="000000"/>
              <w:left w:val="nil"/>
              <w:bottom w:val="single" w:sz="4" w:space="0" w:color="auto"/>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bl>
    <w:p w:rsidR="0059114B" w:rsidRPr="009A0051" w:rsidRDefault="0059114B">
      <w:pPr>
        <w:rPr>
          <w:lang w:val="uk-UA"/>
        </w:rPr>
      </w:pPr>
    </w:p>
    <w:p w:rsidR="0059114B" w:rsidRPr="009A0051" w:rsidRDefault="0059114B" w:rsidP="0059114B">
      <w:pPr>
        <w:jc w:val="center"/>
        <w:rPr>
          <w:b/>
          <w:sz w:val="20"/>
          <w:szCs w:val="20"/>
          <w:lang w:val="uk-UA"/>
        </w:rPr>
      </w:pPr>
      <w:r w:rsidRPr="009A0051">
        <w:rPr>
          <w:b/>
          <w:sz w:val="20"/>
          <w:szCs w:val="20"/>
          <w:lang w:val="uk-UA"/>
        </w:rPr>
        <w:t>ІІ. СУКУПНИЙ ДОХІД</w:t>
      </w:r>
    </w:p>
    <w:tbl>
      <w:tblPr>
        <w:tblW w:w="10340" w:type="dxa"/>
        <w:tblInd w:w="-289" w:type="dxa"/>
        <w:tblLook w:val="04A0" w:firstRow="1" w:lastRow="0" w:firstColumn="1" w:lastColumn="0" w:noHBand="0" w:noVBand="1"/>
      </w:tblPr>
      <w:tblGrid>
        <w:gridCol w:w="4551"/>
        <w:gridCol w:w="1793"/>
        <w:gridCol w:w="1795"/>
        <w:gridCol w:w="2201"/>
      </w:tblGrid>
      <w:tr w:rsidR="0055029A" w:rsidRPr="009A0051" w:rsidTr="0059114B">
        <w:trPr>
          <w:trHeight w:val="1300"/>
        </w:trPr>
        <w:tc>
          <w:tcPr>
            <w:tcW w:w="455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jc w:val="center"/>
              <w:rPr>
                <w:b/>
                <w:sz w:val="20"/>
                <w:szCs w:val="20"/>
                <w:lang w:val="uk-UA"/>
              </w:rPr>
            </w:pPr>
            <w:r w:rsidRPr="009A0051">
              <w:rPr>
                <w:b/>
                <w:sz w:val="20"/>
                <w:szCs w:val="20"/>
                <w:lang w:val="uk-UA"/>
              </w:rPr>
              <w:t>Найменування показника</w:t>
            </w:r>
          </w:p>
        </w:tc>
        <w:tc>
          <w:tcPr>
            <w:tcW w:w="179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59114B" w:rsidRPr="009A0051" w:rsidRDefault="0059114B" w:rsidP="00284042">
            <w:pPr>
              <w:jc w:val="center"/>
              <w:rPr>
                <w:b/>
                <w:sz w:val="20"/>
                <w:szCs w:val="20"/>
                <w:lang w:val="uk-UA"/>
              </w:rPr>
            </w:pPr>
            <w:r w:rsidRPr="009A0051">
              <w:rPr>
                <w:b/>
                <w:sz w:val="20"/>
                <w:szCs w:val="20"/>
                <w:lang w:val="uk-UA"/>
              </w:rPr>
              <w:t>Код рядка</w:t>
            </w:r>
          </w:p>
        </w:tc>
        <w:tc>
          <w:tcPr>
            <w:tcW w:w="1795" w:type="dxa"/>
            <w:tcBorders>
              <w:top w:val="single" w:sz="4" w:space="0" w:color="auto"/>
              <w:left w:val="nil"/>
              <w:right w:val="single" w:sz="8" w:space="0" w:color="000000"/>
            </w:tcBorders>
            <w:shd w:val="clear" w:color="auto" w:fill="auto"/>
            <w:vAlign w:val="center"/>
            <w:hideMark/>
          </w:tcPr>
          <w:p w:rsidR="0059114B" w:rsidRPr="009A0051" w:rsidRDefault="0059114B" w:rsidP="00284042">
            <w:pPr>
              <w:jc w:val="center"/>
              <w:rPr>
                <w:b/>
                <w:sz w:val="20"/>
                <w:szCs w:val="20"/>
                <w:lang w:val="uk-UA"/>
              </w:rPr>
            </w:pPr>
            <w:r w:rsidRPr="009A0051">
              <w:rPr>
                <w:b/>
                <w:sz w:val="20"/>
                <w:szCs w:val="20"/>
                <w:lang w:val="uk-UA"/>
              </w:rPr>
              <w:t>За звітний</w:t>
            </w:r>
          </w:p>
          <w:p w:rsidR="0059114B" w:rsidRPr="009A0051" w:rsidRDefault="0059114B" w:rsidP="00284042">
            <w:pPr>
              <w:jc w:val="center"/>
              <w:rPr>
                <w:b/>
                <w:sz w:val="20"/>
                <w:szCs w:val="20"/>
                <w:lang w:val="uk-UA"/>
              </w:rPr>
            </w:pPr>
            <w:r w:rsidRPr="009A0051">
              <w:rPr>
                <w:b/>
                <w:sz w:val="20"/>
                <w:szCs w:val="20"/>
                <w:lang w:val="uk-UA"/>
              </w:rPr>
              <w:t>період</w:t>
            </w:r>
          </w:p>
        </w:tc>
        <w:tc>
          <w:tcPr>
            <w:tcW w:w="2201" w:type="dxa"/>
            <w:tcBorders>
              <w:top w:val="single" w:sz="4" w:space="0" w:color="auto"/>
              <w:left w:val="nil"/>
              <w:right w:val="single" w:sz="4" w:space="0" w:color="auto"/>
            </w:tcBorders>
            <w:shd w:val="clear" w:color="auto" w:fill="auto"/>
            <w:vAlign w:val="center"/>
            <w:hideMark/>
          </w:tcPr>
          <w:p w:rsidR="0059114B" w:rsidRPr="009A0051" w:rsidRDefault="0059114B" w:rsidP="00284042">
            <w:pPr>
              <w:jc w:val="center"/>
              <w:rPr>
                <w:b/>
                <w:sz w:val="20"/>
                <w:szCs w:val="20"/>
                <w:lang w:val="uk-UA"/>
              </w:rPr>
            </w:pPr>
            <w:r w:rsidRPr="009A0051">
              <w:rPr>
                <w:b/>
                <w:sz w:val="20"/>
                <w:szCs w:val="20"/>
                <w:lang w:val="uk-UA"/>
              </w:rPr>
              <w:t>За аналогічний</w:t>
            </w:r>
          </w:p>
          <w:p w:rsidR="0059114B" w:rsidRPr="009A0051" w:rsidRDefault="0059114B" w:rsidP="00284042">
            <w:pPr>
              <w:jc w:val="center"/>
              <w:rPr>
                <w:b/>
                <w:sz w:val="20"/>
                <w:szCs w:val="20"/>
                <w:lang w:val="uk-UA"/>
              </w:rPr>
            </w:pPr>
            <w:r w:rsidRPr="009A0051">
              <w:rPr>
                <w:b/>
                <w:sz w:val="20"/>
                <w:szCs w:val="20"/>
                <w:lang w:val="uk-UA"/>
              </w:rPr>
              <w:t>період</w:t>
            </w:r>
          </w:p>
          <w:p w:rsidR="0059114B" w:rsidRPr="009A0051" w:rsidRDefault="0059114B" w:rsidP="00284042">
            <w:pPr>
              <w:jc w:val="center"/>
              <w:rPr>
                <w:b/>
                <w:sz w:val="20"/>
                <w:szCs w:val="20"/>
                <w:lang w:val="uk-UA"/>
              </w:rPr>
            </w:pPr>
            <w:r w:rsidRPr="009A0051">
              <w:rPr>
                <w:b/>
                <w:sz w:val="20"/>
                <w:szCs w:val="20"/>
                <w:lang w:val="uk-UA"/>
              </w:rPr>
              <w:t>попереднього</w:t>
            </w:r>
          </w:p>
          <w:p w:rsidR="0059114B" w:rsidRPr="009A0051" w:rsidRDefault="0059114B" w:rsidP="00284042">
            <w:pPr>
              <w:jc w:val="center"/>
              <w:rPr>
                <w:b/>
                <w:sz w:val="20"/>
                <w:szCs w:val="20"/>
                <w:lang w:val="uk-UA"/>
              </w:rPr>
            </w:pPr>
            <w:r w:rsidRPr="009A0051">
              <w:rPr>
                <w:b/>
                <w:sz w:val="20"/>
                <w:szCs w:val="20"/>
                <w:lang w:val="uk-UA"/>
              </w:rPr>
              <w:t>року</w:t>
            </w:r>
          </w:p>
        </w:tc>
      </w:tr>
      <w:tr w:rsidR="0055029A" w:rsidRPr="009A0051" w:rsidTr="0059114B">
        <w:trPr>
          <w:trHeight w:val="315"/>
        </w:trPr>
        <w:tc>
          <w:tcPr>
            <w:tcW w:w="4551"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1</w:t>
            </w:r>
          </w:p>
        </w:tc>
        <w:tc>
          <w:tcPr>
            <w:tcW w:w="1793"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w:t>
            </w:r>
          </w:p>
        </w:tc>
        <w:tc>
          <w:tcPr>
            <w:tcW w:w="1795"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3</w:t>
            </w:r>
          </w:p>
        </w:tc>
        <w:tc>
          <w:tcPr>
            <w:tcW w:w="2201"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4</w:t>
            </w:r>
          </w:p>
        </w:tc>
      </w:tr>
      <w:tr w:rsidR="0055029A" w:rsidRPr="009A0051" w:rsidTr="0059114B">
        <w:trPr>
          <w:trHeight w:val="315"/>
        </w:trPr>
        <w:tc>
          <w:tcPr>
            <w:tcW w:w="4551"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Дооцінка (уцінка) необоротних активів</w:t>
            </w:r>
          </w:p>
        </w:tc>
        <w:tc>
          <w:tcPr>
            <w:tcW w:w="1793"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2 400</w:t>
            </w:r>
          </w:p>
        </w:tc>
        <w:tc>
          <w:tcPr>
            <w:tcW w:w="1795"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2201"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4551"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Дооцінка (уцінка) фінансових інструментів</w:t>
            </w:r>
          </w:p>
        </w:tc>
        <w:tc>
          <w:tcPr>
            <w:tcW w:w="1793"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2 405</w:t>
            </w:r>
          </w:p>
        </w:tc>
        <w:tc>
          <w:tcPr>
            <w:tcW w:w="1795"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2201"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4551"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Накопичені курсові різниці</w:t>
            </w:r>
          </w:p>
        </w:tc>
        <w:tc>
          <w:tcPr>
            <w:tcW w:w="1793"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2 410</w:t>
            </w:r>
          </w:p>
        </w:tc>
        <w:tc>
          <w:tcPr>
            <w:tcW w:w="1795"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2201"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480"/>
        </w:trPr>
        <w:tc>
          <w:tcPr>
            <w:tcW w:w="4551"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Частка іншого сукупного доходу асоційованих та спільних підприємств</w:t>
            </w:r>
          </w:p>
        </w:tc>
        <w:tc>
          <w:tcPr>
            <w:tcW w:w="1793"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2 415</w:t>
            </w:r>
          </w:p>
        </w:tc>
        <w:tc>
          <w:tcPr>
            <w:tcW w:w="1795"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2201"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4551"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Інший сукупний дохід</w:t>
            </w:r>
          </w:p>
        </w:tc>
        <w:tc>
          <w:tcPr>
            <w:tcW w:w="1793"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2 445</w:t>
            </w:r>
          </w:p>
        </w:tc>
        <w:tc>
          <w:tcPr>
            <w:tcW w:w="1795"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2201"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4551"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b/>
                <w:bCs/>
                <w:sz w:val="20"/>
                <w:szCs w:val="20"/>
                <w:lang w:val="uk-UA"/>
              </w:rPr>
            </w:pPr>
            <w:r w:rsidRPr="009A0051">
              <w:rPr>
                <w:b/>
                <w:bCs/>
                <w:sz w:val="20"/>
                <w:szCs w:val="20"/>
                <w:lang w:val="uk-UA"/>
              </w:rPr>
              <w:t>Інший сукупний дохід до оподаткування</w:t>
            </w:r>
          </w:p>
        </w:tc>
        <w:tc>
          <w:tcPr>
            <w:tcW w:w="1793"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b/>
                <w:bCs/>
                <w:sz w:val="20"/>
                <w:szCs w:val="20"/>
                <w:lang w:val="uk-UA"/>
              </w:rPr>
            </w:pPr>
            <w:r w:rsidRPr="009A0051">
              <w:rPr>
                <w:b/>
                <w:bCs/>
                <w:sz w:val="20"/>
                <w:szCs w:val="20"/>
                <w:lang w:val="uk-UA"/>
              </w:rPr>
              <w:t>2 450</w:t>
            </w:r>
          </w:p>
        </w:tc>
        <w:tc>
          <w:tcPr>
            <w:tcW w:w="1795"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b/>
                <w:bCs/>
                <w:sz w:val="20"/>
                <w:szCs w:val="20"/>
                <w:lang w:val="uk-UA"/>
              </w:rPr>
            </w:pPr>
            <w:r w:rsidRPr="009A0051">
              <w:rPr>
                <w:b/>
                <w:bCs/>
                <w:sz w:val="20"/>
                <w:szCs w:val="20"/>
                <w:lang w:val="uk-UA"/>
              </w:rPr>
              <w:t>-</w:t>
            </w:r>
          </w:p>
        </w:tc>
        <w:tc>
          <w:tcPr>
            <w:tcW w:w="2201"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b/>
                <w:bCs/>
                <w:sz w:val="20"/>
                <w:szCs w:val="20"/>
                <w:lang w:val="uk-UA"/>
              </w:rPr>
            </w:pPr>
            <w:r w:rsidRPr="009A0051">
              <w:rPr>
                <w:b/>
                <w:bCs/>
                <w:sz w:val="20"/>
                <w:szCs w:val="20"/>
                <w:lang w:val="uk-UA"/>
              </w:rPr>
              <w:t>-</w:t>
            </w:r>
          </w:p>
        </w:tc>
      </w:tr>
      <w:tr w:rsidR="0055029A" w:rsidRPr="009A0051" w:rsidTr="0059114B">
        <w:trPr>
          <w:trHeight w:val="480"/>
        </w:trPr>
        <w:tc>
          <w:tcPr>
            <w:tcW w:w="4551"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lang w:val="uk-UA"/>
              </w:rPr>
            </w:pPr>
            <w:r w:rsidRPr="009A0051">
              <w:rPr>
                <w:sz w:val="20"/>
                <w:szCs w:val="20"/>
                <w:lang w:val="uk-UA"/>
              </w:rPr>
              <w:t>Податок на прибуток, пов'язаний з іншим сукупним доходом</w:t>
            </w:r>
          </w:p>
        </w:tc>
        <w:tc>
          <w:tcPr>
            <w:tcW w:w="1793"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2 455</w:t>
            </w:r>
          </w:p>
        </w:tc>
        <w:tc>
          <w:tcPr>
            <w:tcW w:w="1795"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c>
          <w:tcPr>
            <w:tcW w:w="2201"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4551"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b/>
                <w:bCs/>
                <w:sz w:val="20"/>
                <w:szCs w:val="20"/>
                <w:lang w:val="uk-UA"/>
              </w:rPr>
            </w:pPr>
            <w:r w:rsidRPr="009A0051">
              <w:rPr>
                <w:b/>
                <w:bCs/>
                <w:sz w:val="20"/>
                <w:szCs w:val="20"/>
                <w:lang w:val="uk-UA"/>
              </w:rPr>
              <w:t>Інший сукупний дохід після оподаткування</w:t>
            </w:r>
          </w:p>
        </w:tc>
        <w:tc>
          <w:tcPr>
            <w:tcW w:w="1793"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b/>
                <w:bCs/>
                <w:sz w:val="20"/>
                <w:szCs w:val="20"/>
                <w:lang w:val="uk-UA"/>
              </w:rPr>
            </w:pPr>
            <w:r w:rsidRPr="009A0051">
              <w:rPr>
                <w:b/>
                <w:bCs/>
                <w:sz w:val="20"/>
                <w:szCs w:val="20"/>
                <w:lang w:val="uk-UA"/>
              </w:rPr>
              <w:t>2 460</w:t>
            </w:r>
          </w:p>
        </w:tc>
        <w:tc>
          <w:tcPr>
            <w:tcW w:w="1795"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b/>
                <w:bCs/>
                <w:sz w:val="20"/>
                <w:szCs w:val="20"/>
                <w:lang w:val="uk-UA"/>
              </w:rPr>
            </w:pPr>
            <w:r w:rsidRPr="009A0051">
              <w:rPr>
                <w:b/>
                <w:bCs/>
                <w:sz w:val="20"/>
                <w:szCs w:val="20"/>
                <w:lang w:val="uk-UA"/>
              </w:rPr>
              <w:t>-</w:t>
            </w:r>
          </w:p>
        </w:tc>
        <w:tc>
          <w:tcPr>
            <w:tcW w:w="2201"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b/>
                <w:bCs/>
                <w:sz w:val="20"/>
                <w:szCs w:val="20"/>
                <w:lang w:val="uk-UA"/>
              </w:rPr>
            </w:pPr>
            <w:r w:rsidRPr="009A0051">
              <w:rPr>
                <w:b/>
                <w:bCs/>
                <w:sz w:val="20"/>
                <w:szCs w:val="20"/>
                <w:lang w:val="uk-UA"/>
              </w:rPr>
              <w:t>-</w:t>
            </w:r>
          </w:p>
        </w:tc>
      </w:tr>
      <w:tr w:rsidR="0055029A" w:rsidRPr="009A0051" w:rsidTr="0059114B">
        <w:trPr>
          <w:trHeight w:val="480"/>
        </w:trPr>
        <w:tc>
          <w:tcPr>
            <w:tcW w:w="4551"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59114B" w:rsidRPr="009A0051" w:rsidRDefault="0059114B" w:rsidP="00284042">
            <w:pPr>
              <w:rPr>
                <w:b/>
                <w:bCs/>
                <w:sz w:val="20"/>
                <w:szCs w:val="20"/>
                <w:lang w:val="uk-UA"/>
              </w:rPr>
            </w:pPr>
            <w:r w:rsidRPr="009A0051">
              <w:rPr>
                <w:b/>
                <w:bCs/>
                <w:sz w:val="20"/>
                <w:szCs w:val="20"/>
                <w:lang w:val="uk-UA"/>
              </w:rPr>
              <w:t>Сукупний дохід (сума рядків 2350, 2355 та 2460)</w:t>
            </w:r>
          </w:p>
        </w:tc>
        <w:tc>
          <w:tcPr>
            <w:tcW w:w="1793" w:type="dxa"/>
            <w:tcBorders>
              <w:top w:val="single" w:sz="8" w:space="0" w:color="000000"/>
              <w:left w:val="nil"/>
              <w:bottom w:val="single" w:sz="4" w:space="0" w:color="auto"/>
              <w:right w:val="single" w:sz="8" w:space="0" w:color="000000"/>
            </w:tcBorders>
            <w:shd w:val="clear" w:color="auto" w:fill="auto"/>
            <w:vAlign w:val="center"/>
            <w:hideMark/>
          </w:tcPr>
          <w:p w:rsidR="0059114B" w:rsidRPr="009A0051" w:rsidRDefault="0059114B" w:rsidP="00284042">
            <w:pPr>
              <w:jc w:val="center"/>
              <w:rPr>
                <w:b/>
                <w:bCs/>
                <w:sz w:val="20"/>
                <w:szCs w:val="20"/>
                <w:lang w:val="uk-UA"/>
              </w:rPr>
            </w:pPr>
            <w:r w:rsidRPr="009A0051">
              <w:rPr>
                <w:b/>
                <w:bCs/>
                <w:sz w:val="20"/>
                <w:szCs w:val="20"/>
                <w:lang w:val="uk-UA"/>
              </w:rPr>
              <w:t>2 465</w:t>
            </w:r>
          </w:p>
        </w:tc>
        <w:tc>
          <w:tcPr>
            <w:tcW w:w="1795" w:type="dxa"/>
            <w:tcBorders>
              <w:top w:val="single" w:sz="8" w:space="0" w:color="000000"/>
              <w:left w:val="nil"/>
              <w:bottom w:val="single" w:sz="4" w:space="0" w:color="auto"/>
              <w:right w:val="single" w:sz="8" w:space="0" w:color="000000"/>
            </w:tcBorders>
            <w:shd w:val="clear" w:color="auto" w:fill="auto"/>
            <w:vAlign w:val="center"/>
            <w:hideMark/>
          </w:tcPr>
          <w:p w:rsidR="0059114B" w:rsidRPr="009A0051" w:rsidRDefault="0059114B" w:rsidP="00284042">
            <w:pPr>
              <w:jc w:val="right"/>
              <w:rPr>
                <w:b/>
                <w:bCs/>
                <w:sz w:val="20"/>
                <w:szCs w:val="20"/>
                <w:lang w:val="uk-UA"/>
              </w:rPr>
            </w:pPr>
            <w:r w:rsidRPr="009A0051">
              <w:rPr>
                <w:b/>
                <w:bCs/>
                <w:sz w:val="20"/>
                <w:szCs w:val="20"/>
                <w:lang w:val="uk-UA"/>
              </w:rPr>
              <w:t>21 863</w:t>
            </w:r>
          </w:p>
        </w:tc>
        <w:tc>
          <w:tcPr>
            <w:tcW w:w="2201" w:type="dxa"/>
            <w:tcBorders>
              <w:top w:val="single" w:sz="8" w:space="0" w:color="000000"/>
              <w:left w:val="nil"/>
              <w:bottom w:val="single" w:sz="4" w:space="0" w:color="auto"/>
              <w:right w:val="single" w:sz="4" w:space="0" w:color="auto"/>
            </w:tcBorders>
            <w:shd w:val="clear" w:color="auto" w:fill="auto"/>
            <w:vAlign w:val="center"/>
            <w:hideMark/>
          </w:tcPr>
          <w:p w:rsidR="0059114B" w:rsidRPr="009A0051" w:rsidRDefault="0059114B" w:rsidP="00284042">
            <w:pPr>
              <w:jc w:val="right"/>
              <w:rPr>
                <w:b/>
                <w:bCs/>
                <w:sz w:val="20"/>
                <w:szCs w:val="20"/>
                <w:lang w:val="uk-UA"/>
              </w:rPr>
            </w:pPr>
            <w:r w:rsidRPr="009A0051">
              <w:rPr>
                <w:b/>
                <w:bCs/>
                <w:sz w:val="20"/>
                <w:szCs w:val="20"/>
                <w:lang w:val="uk-UA"/>
              </w:rPr>
              <w:t>-</w:t>
            </w:r>
          </w:p>
        </w:tc>
      </w:tr>
    </w:tbl>
    <w:p w:rsidR="0059114B" w:rsidRPr="009A0051" w:rsidRDefault="0059114B" w:rsidP="00545D55">
      <w:pPr>
        <w:rPr>
          <w:b/>
          <w:sz w:val="20"/>
          <w:szCs w:val="20"/>
          <w:lang w:val="uk-UA"/>
        </w:rPr>
      </w:pPr>
    </w:p>
    <w:p w:rsidR="0059114B" w:rsidRPr="009A0051" w:rsidRDefault="0059114B" w:rsidP="0059114B">
      <w:pPr>
        <w:jc w:val="center"/>
        <w:rPr>
          <w:b/>
          <w:sz w:val="20"/>
          <w:szCs w:val="20"/>
          <w:lang w:val="uk-UA"/>
        </w:rPr>
      </w:pPr>
      <w:r w:rsidRPr="009A0051">
        <w:rPr>
          <w:b/>
          <w:sz w:val="20"/>
          <w:szCs w:val="20"/>
          <w:lang w:val="uk-UA"/>
        </w:rPr>
        <w:t>ІІІ. ЕЛЕМЕНТИ ОПЕРАЦІЙНИХ ВИТРАТ</w:t>
      </w:r>
    </w:p>
    <w:tbl>
      <w:tblPr>
        <w:tblW w:w="10340" w:type="dxa"/>
        <w:tblInd w:w="-28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ook w:val="04A0" w:firstRow="1" w:lastRow="0" w:firstColumn="1" w:lastColumn="0" w:noHBand="0" w:noVBand="1"/>
      </w:tblPr>
      <w:tblGrid>
        <w:gridCol w:w="4000"/>
        <w:gridCol w:w="2000"/>
        <w:gridCol w:w="1980"/>
        <w:gridCol w:w="2360"/>
      </w:tblGrid>
      <w:tr w:rsidR="0055029A" w:rsidRPr="009A0051" w:rsidTr="0059114B">
        <w:trPr>
          <w:trHeight w:val="1320"/>
        </w:trPr>
        <w:tc>
          <w:tcPr>
            <w:tcW w:w="4000" w:type="dxa"/>
            <w:shd w:val="clear" w:color="auto" w:fill="auto"/>
            <w:vAlign w:val="center"/>
            <w:hideMark/>
          </w:tcPr>
          <w:p w:rsidR="0059114B" w:rsidRPr="009A0051" w:rsidRDefault="0059114B" w:rsidP="00284042">
            <w:pPr>
              <w:jc w:val="center"/>
              <w:rPr>
                <w:b/>
                <w:sz w:val="20"/>
                <w:szCs w:val="20"/>
                <w:lang w:val="uk-UA"/>
              </w:rPr>
            </w:pPr>
            <w:r w:rsidRPr="009A0051">
              <w:rPr>
                <w:b/>
                <w:sz w:val="20"/>
                <w:szCs w:val="20"/>
                <w:lang w:val="uk-UA"/>
              </w:rPr>
              <w:t>Найменування показника</w:t>
            </w:r>
          </w:p>
        </w:tc>
        <w:tc>
          <w:tcPr>
            <w:tcW w:w="2000" w:type="dxa"/>
            <w:shd w:val="clear" w:color="auto" w:fill="auto"/>
            <w:vAlign w:val="center"/>
            <w:hideMark/>
          </w:tcPr>
          <w:p w:rsidR="0059114B" w:rsidRPr="009A0051" w:rsidRDefault="0059114B" w:rsidP="00284042">
            <w:pPr>
              <w:jc w:val="center"/>
              <w:rPr>
                <w:b/>
                <w:sz w:val="20"/>
                <w:szCs w:val="20"/>
                <w:lang w:val="uk-UA"/>
              </w:rPr>
            </w:pPr>
            <w:r w:rsidRPr="009A0051">
              <w:rPr>
                <w:b/>
                <w:sz w:val="20"/>
                <w:szCs w:val="20"/>
                <w:lang w:val="uk-UA"/>
              </w:rPr>
              <w:t>Код рядка</w:t>
            </w:r>
          </w:p>
        </w:tc>
        <w:tc>
          <w:tcPr>
            <w:tcW w:w="1980" w:type="dxa"/>
            <w:shd w:val="clear" w:color="auto" w:fill="auto"/>
            <w:vAlign w:val="center"/>
            <w:hideMark/>
          </w:tcPr>
          <w:p w:rsidR="0059114B" w:rsidRPr="009A0051" w:rsidRDefault="0059114B" w:rsidP="00284042">
            <w:pPr>
              <w:jc w:val="center"/>
              <w:rPr>
                <w:b/>
                <w:sz w:val="20"/>
                <w:szCs w:val="20"/>
                <w:lang w:val="uk-UA"/>
              </w:rPr>
            </w:pPr>
            <w:r w:rsidRPr="009A0051">
              <w:rPr>
                <w:b/>
                <w:sz w:val="20"/>
                <w:szCs w:val="20"/>
                <w:lang w:val="uk-UA"/>
              </w:rPr>
              <w:t>За звітний</w:t>
            </w:r>
          </w:p>
          <w:p w:rsidR="0059114B" w:rsidRPr="009A0051" w:rsidRDefault="0059114B" w:rsidP="00284042">
            <w:pPr>
              <w:jc w:val="center"/>
              <w:rPr>
                <w:b/>
                <w:sz w:val="20"/>
                <w:szCs w:val="20"/>
                <w:lang w:val="uk-UA"/>
              </w:rPr>
            </w:pPr>
            <w:r w:rsidRPr="009A0051">
              <w:rPr>
                <w:b/>
                <w:sz w:val="20"/>
                <w:szCs w:val="20"/>
                <w:lang w:val="uk-UA"/>
              </w:rPr>
              <w:t>період</w:t>
            </w:r>
          </w:p>
        </w:tc>
        <w:tc>
          <w:tcPr>
            <w:tcW w:w="2360" w:type="dxa"/>
            <w:shd w:val="clear" w:color="auto" w:fill="auto"/>
            <w:vAlign w:val="center"/>
            <w:hideMark/>
          </w:tcPr>
          <w:p w:rsidR="0059114B" w:rsidRPr="009A0051" w:rsidRDefault="0059114B" w:rsidP="00284042">
            <w:pPr>
              <w:jc w:val="center"/>
              <w:rPr>
                <w:b/>
                <w:sz w:val="20"/>
                <w:szCs w:val="20"/>
                <w:lang w:val="uk-UA"/>
              </w:rPr>
            </w:pPr>
            <w:r w:rsidRPr="009A0051">
              <w:rPr>
                <w:b/>
                <w:sz w:val="20"/>
                <w:szCs w:val="20"/>
                <w:lang w:val="uk-UA"/>
              </w:rPr>
              <w:t>За аналогічний</w:t>
            </w:r>
          </w:p>
          <w:p w:rsidR="0059114B" w:rsidRPr="009A0051" w:rsidRDefault="0059114B" w:rsidP="00284042">
            <w:pPr>
              <w:jc w:val="center"/>
              <w:rPr>
                <w:b/>
                <w:sz w:val="20"/>
                <w:szCs w:val="20"/>
                <w:lang w:val="uk-UA"/>
              </w:rPr>
            </w:pPr>
            <w:r w:rsidRPr="009A0051">
              <w:rPr>
                <w:b/>
                <w:sz w:val="20"/>
                <w:szCs w:val="20"/>
                <w:lang w:val="uk-UA"/>
              </w:rPr>
              <w:t>період</w:t>
            </w:r>
          </w:p>
          <w:p w:rsidR="0059114B" w:rsidRPr="009A0051" w:rsidRDefault="0059114B" w:rsidP="00284042">
            <w:pPr>
              <w:jc w:val="center"/>
              <w:rPr>
                <w:b/>
                <w:sz w:val="20"/>
                <w:szCs w:val="20"/>
                <w:lang w:val="uk-UA"/>
              </w:rPr>
            </w:pPr>
            <w:r w:rsidRPr="009A0051">
              <w:rPr>
                <w:b/>
                <w:sz w:val="20"/>
                <w:szCs w:val="20"/>
                <w:lang w:val="uk-UA"/>
              </w:rPr>
              <w:t>попереднього</w:t>
            </w:r>
          </w:p>
          <w:p w:rsidR="0059114B" w:rsidRPr="009A0051" w:rsidRDefault="0059114B" w:rsidP="00284042">
            <w:pPr>
              <w:jc w:val="center"/>
              <w:rPr>
                <w:b/>
                <w:sz w:val="20"/>
                <w:szCs w:val="20"/>
                <w:lang w:val="uk-UA"/>
              </w:rPr>
            </w:pPr>
            <w:r w:rsidRPr="009A0051">
              <w:rPr>
                <w:b/>
                <w:sz w:val="20"/>
                <w:szCs w:val="20"/>
                <w:lang w:val="uk-UA"/>
              </w:rPr>
              <w:t>року</w:t>
            </w:r>
          </w:p>
        </w:tc>
      </w:tr>
      <w:tr w:rsidR="0055029A" w:rsidRPr="009A0051" w:rsidTr="0059114B">
        <w:trPr>
          <w:trHeight w:val="315"/>
        </w:trPr>
        <w:tc>
          <w:tcPr>
            <w:tcW w:w="4000" w:type="dxa"/>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1</w:t>
            </w:r>
          </w:p>
        </w:tc>
        <w:tc>
          <w:tcPr>
            <w:tcW w:w="2000" w:type="dxa"/>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w:t>
            </w:r>
          </w:p>
        </w:tc>
        <w:tc>
          <w:tcPr>
            <w:tcW w:w="1980" w:type="dxa"/>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3</w:t>
            </w:r>
          </w:p>
        </w:tc>
        <w:tc>
          <w:tcPr>
            <w:tcW w:w="2360" w:type="dxa"/>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4</w:t>
            </w:r>
          </w:p>
        </w:tc>
      </w:tr>
      <w:tr w:rsidR="0055029A" w:rsidRPr="009A0051" w:rsidTr="0059114B">
        <w:trPr>
          <w:trHeight w:val="315"/>
        </w:trPr>
        <w:tc>
          <w:tcPr>
            <w:tcW w:w="4000" w:type="dxa"/>
            <w:shd w:val="clear" w:color="auto" w:fill="auto"/>
            <w:vAlign w:val="center"/>
            <w:hideMark/>
          </w:tcPr>
          <w:p w:rsidR="0059114B" w:rsidRPr="009A0051" w:rsidRDefault="0059114B" w:rsidP="00284042">
            <w:pPr>
              <w:rPr>
                <w:sz w:val="20"/>
                <w:szCs w:val="20"/>
                <w:lang w:val="uk-UA"/>
              </w:rPr>
            </w:pPr>
            <w:r w:rsidRPr="009A0051">
              <w:rPr>
                <w:sz w:val="20"/>
                <w:szCs w:val="20"/>
                <w:lang w:val="uk-UA"/>
              </w:rPr>
              <w:t>Матеріальні затрати</w:t>
            </w:r>
          </w:p>
        </w:tc>
        <w:tc>
          <w:tcPr>
            <w:tcW w:w="2000" w:type="dxa"/>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2 500</w:t>
            </w:r>
          </w:p>
        </w:tc>
        <w:tc>
          <w:tcPr>
            <w:tcW w:w="1980" w:type="dxa"/>
            <w:shd w:val="clear" w:color="auto" w:fill="auto"/>
            <w:vAlign w:val="center"/>
            <w:hideMark/>
          </w:tcPr>
          <w:p w:rsidR="0059114B" w:rsidRPr="009A0051" w:rsidRDefault="00545D55" w:rsidP="00284042">
            <w:pPr>
              <w:jc w:val="right"/>
              <w:rPr>
                <w:sz w:val="20"/>
                <w:szCs w:val="20"/>
                <w:lang w:val="uk-UA"/>
              </w:rPr>
            </w:pPr>
            <w:r w:rsidRPr="009A0051">
              <w:rPr>
                <w:sz w:val="20"/>
                <w:szCs w:val="20"/>
                <w:lang w:val="en-US"/>
              </w:rPr>
              <w:t>-</w:t>
            </w:r>
            <w:r w:rsidR="0059114B" w:rsidRPr="009A0051">
              <w:rPr>
                <w:sz w:val="20"/>
                <w:szCs w:val="20"/>
                <w:lang w:val="uk-UA"/>
              </w:rPr>
              <w:t> </w:t>
            </w:r>
          </w:p>
        </w:tc>
        <w:tc>
          <w:tcPr>
            <w:tcW w:w="2360" w:type="dxa"/>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4000" w:type="dxa"/>
            <w:shd w:val="clear" w:color="auto" w:fill="auto"/>
            <w:vAlign w:val="center"/>
            <w:hideMark/>
          </w:tcPr>
          <w:p w:rsidR="0059114B" w:rsidRPr="009A0051" w:rsidRDefault="0059114B" w:rsidP="00284042">
            <w:pPr>
              <w:rPr>
                <w:sz w:val="20"/>
                <w:szCs w:val="20"/>
                <w:lang w:val="uk-UA"/>
              </w:rPr>
            </w:pPr>
            <w:r w:rsidRPr="009A0051">
              <w:rPr>
                <w:sz w:val="20"/>
                <w:szCs w:val="20"/>
                <w:lang w:val="uk-UA"/>
              </w:rPr>
              <w:t>Витрати на оплату праці</w:t>
            </w:r>
          </w:p>
        </w:tc>
        <w:tc>
          <w:tcPr>
            <w:tcW w:w="2000" w:type="dxa"/>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2 505</w:t>
            </w:r>
          </w:p>
        </w:tc>
        <w:tc>
          <w:tcPr>
            <w:tcW w:w="1980" w:type="dxa"/>
            <w:shd w:val="clear" w:color="auto" w:fill="auto"/>
            <w:vAlign w:val="center"/>
            <w:hideMark/>
          </w:tcPr>
          <w:p w:rsidR="0059114B" w:rsidRPr="009A0051" w:rsidRDefault="00545D55" w:rsidP="00284042">
            <w:pPr>
              <w:jc w:val="right"/>
              <w:rPr>
                <w:sz w:val="20"/>
                <w:szCs w:val="20"/>
                <w:lang w:val="uk-UA"/>
              </w:rPr>
            </w:pPr>
            <w:r w:rsidRPr="009A0051">
              <w:rPr>
                <w:sz w:val="20"/>
                <w:szCs w:val="20"/>
                <w:lang w:val="en-US"/>
              </w:rPr>
              <w:t>-</w:t>
            </w:r>
            <w:r w:rsidR="0059114B" w:rsidRPr="009A0051">
              <w:rPr>
                <w:sz w:val="20"/>
                <w:szCs w:val="20"/>
                <w:lang w:val="uk-UA"/>
              </w:rPr>
              <w:t> </w:t>
            </w:r>
          </w:p>
        </w:tc>
        <w:tc>
          <w:tcPr>
            <w:tcW w:w="2360" w:type="dxa"/>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4000" w:type="dxa"/>
            <w:shd w:val="clear" w:color="auto" w:fill="auto"/>
            <w:vAlign w:val="center"/>
            <w:hideMark/>
          </w:tcPr>
          <w:p w:rsidR="0059114B" w:rsidRPr="009A0051" w:rsidRDefault="0059114B" w:rsidP="00284042">
            <w:pPr>
              <w:rPr>
                <w:sz w:val="20"/>
                <w:szCs w:val="20"/>
                <w:lang w:val="uk-UA"/>
              </w:rPr>
            </w:pPr>
            <w:r w:rsidRPr="009A0051">
              <w:rPr>
                <w:sz w:val="20"/>
                <w:szCs w:val="20"/>
                <w:lang w:val="uk-UA"/>
              </w:rPr>
              <w:t>Відрахування на соціальні заходи</w:t>
            </w:r>
          </w:p>
        </w:tc>
        <w:tc>
          <w:tcPr>
            <w:tcW w:w="2000" w:type="dxa"/>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2 510</w:t>
            </w:r>
          </w:p>
        </w:tc>
        <w:tc>
          <w:tcPr>
            <w:tcW w:w="1980" w:type="dxa"/>
            <w:shd w:val="clear" w:color="auto" w:fill="auto"/>
            <w:vAlign w:val="center"/>
            <w:hideMark/>
          </w:tcPr>
          <w:p w:rsidR="0059114B" w:rsidRPr="009A0051" w:rsidRDefault="00545D55" w:rsidP="00284042">
            <w:pPr>
              <w:jc w:val="right"/>
              <w:rPr>
                <w:sz w:val="20"/>
                <w:szCs w:val="20"/>
                <w:lang w:val="uk-UA"/>
              </w:rPr>
            </w:pPr>
            <w:r w:rsidRPr="009A0051">
              <w:rPr>
                <w:sz w:val="20"/>
                <w:szCs w:val="20"/>
                <w:lang w:val="en-US"/>
              </w:rPr>
              <w:t>-</w:t>
            </w:r>
            <w:r w:rsidR="0059114B" w:rsidRPr="009A0051">
              <w:rPr>
                <w:sz w:val="20"/>
                <w:szCs w:val="20"/>
                <w:lang w:val="uk-UA"/>
              </w:rPr>
              <w:t> </w:t>
            </w:r>
          </w:p>
        </w:tc>
        <w:tc>
          <w:tcPr>
            <w:tcW w:w="2360" w:type="dxa"/>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4000" w:type="dxa"/>
            <w:shd w:val="clear" w:color="auto" w:fill="auto"/>
            <w:vAlign w:val="center"/>
            <w:hideMark/>
          </w:tcPr>
          <w:p w:rsidR="0059114B" w:rsidRPr="009A0051" w:rsidRDefault="0059114B" w:rsidP="00284042">
            <w:pPr>
              <w:rPr>
                <w:sz w:val="20"/>
                <w:szCs w:val="20"/>
                <w:lang w:val="uk-UA"/>
              </w:rPr>
            </w:pPr>
            <w:r w:rsidRPr="009A0051">
              <w:rPr>
                <w:sz w:val="20"/>
                <w:szCs w:val="20"/>
                <w:lang w:val="uk-UA"/>
              </w:rPr>
              <w:t>Амортизація</w:t>
            </w:r>
          </w:p>
        </w:tc>
        <w:tc>
          <w:tcPr>
            <w:tcW w:w="2000" w:type="dxa"/>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2 515</w:t>
            </w:r>
          </w:p>
        </w:tc>
        <w:tc>
          <w:tcPr>
            <w:tcW w:w="1980" w:type="dxa"/>
            <w:shd w:val="clear" w:color="auto" w:fill="auto"/>
            <w:vAlign w:val="center"/>
            <w:hideMark/>
          </w:tcPr>
          <w:p w:rsidR="0059114B" w:rsidRPr="009A0051" w:rsidRDefault="00545D55" w:rsidP="00284042">
            <w:pPr>
              <w:jc w:val="right"/>
              <w:rPr>
                <w:sz w:val="20"/>
                <w:szCs w:val="20"/>
                <w:lang w:val="uk-UA"/>
              </w:rPr>
            </w:pPr>
            <w:r w:rsidRPr="009A0051">
              <w:rPr>
                <w:sz w:val="20"/>
                <w:szCs w:val="20"/>
                <w:lang w:val="en-US"/>
              </w:rPr>
              <w:t>-</w:t>
            </w:r>
            <w:r w:rsidR="0059114B" w:rsidRPr="009A0051">
              <w:rPr>
                <w:sz w:val="20"/>
                <w:szCs w:val="20"/>
                <w:lang w:val="uk-UA"/>
              </w:rPr>
              <w:t> </w:t>
            </w:r>
          </w:p>
        </w:tc>
        <w:tc>
          <w:tcPr>
            <w:tcW w:w="2360" w:type="dxa"/>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4000" w:type="dxa"/>
            <w:shd w:val="clear" w:color="auto" w:fill="auto"/>
            <w:vAlign w:val="center"/>
            <w:hideMark/>
          </w:tcPr>
          <w:p w:rsidR="0059114B" w:rsidRPr="009A0051" w:rsidRDefault="0059114B" w:rsidP="00284042">
            <w:pPr>
              <w:rPr>
                <w:sz w:val="20"/>
                <w:szCs w:val="20"/>
                <w:lang w:val="uk-UA"/>
              </w:rPr>
            </w:pPr>
            <w:r w:rsidRPr="009A0051">
              <w:rPr>
                <w:sz w:val="20"/>
                <w:szCs w:val="20"/>
                <w:lang w:val="uk-UA"/>
              </w:rPr>
              <w:t>Інші операційні витрати</w:t>
            </w:r>
          </w:p>
        </w:tc>
        <w:tc>
          <w:tcPr>
            <w:tcW w:w="2000" w:type="dxa"/>
            <w:shd w:val="clear" w:color="auto" w:fill="auto"/>
            <w:vAlign w:val="center"/>
            <w:hideMark/>
          </w:tcPr>
          <w:p w:rsidR="0059114B" w:rsidRPr="009A0051" w:rsidRDefault="0059114B" w:rsidP="00284042">
            <w:pPr>
              <w:jc w:val="center"/>
              <w:rPr>
                <w:sz w:val="20"/>
                <w:szCs w:val="20"/>
                <w:lang w:val="uk-UA"/>
              </w:rPr>
            </w:pPr>
            <w:r w:rsidRPr="009A0051">
              <w:rPr>
                <w:sz w:val="20"/>
                <w:szCs w:val="20"/>
                <w:lang w:val="uk-UA"/>
              </w:rPr>
              <w:t>2 520</w:t>
            </w:r>
          </w:p>
        </w:tc>
        <w:tc>
          <w:tcPr>
            <w:tcW w:w="1980" w:type="dxa"/>
            <w:shd w:val="clear" w:color="auto" w:fill="auto"/>
            <w:vAlign w:val="center"/>
            <w:hideMark/>
          </w:tcPr>
          <w:p w:rsidR="0059114B" w:rsidRPr="009A0051" w:rsidRDefault="00545D55" w:rsidP="00284042">
            <w:pPr>
              <w:jc w:val="right"/>
              <w:rPr>
                <w:sz w:val="20"/>
                <w:szCs w:val="20"/>
                <w:lang w:val="uk-UA"/>
              </w:rPr>
            </w:pPr>
            <w:r w:rsidRPr="009A0051">
              <w:rPr>
                <w:sz w:val="20"/>
                <w:szCs w:val="20"/>
                <w:lang w:val="en-US"/>
              </w:rPr>
              <w:t>-</w:t>
            </w:r>
            <w:r w:rsidR="0059114B" w:rsidRPr="009A0051">
              <w:rPr>
                <w:sz w:val="20"/>
                <w:szCs w:val="20"/>
                <w:lang w:val="uk-UA"/>
              </w:rPr>
              <w:t> </w:t>
            </w:r>
          </w:p>
        </w:tc>
        <w:tc>
          <w:tcPr>
            <w:tcW w:w="2360" w:type="dxa"/>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r w:rsidR="0055029A" w:rsidRPr="009A0051" w:rsidTr="0059114B">
        <w:trPr>
          <w:trHeight w:val="315"/>
        </w:trPr>
        <w:tc>
          <w:tcPr>
            <w:tcW w:w="4000" w:type="dxa"/>
            <w:shd w:val="clear" w:color="auto" w:fill="auto"/>
            <w:vAlign w:val="center"/>
            <w:hideMark/>
          </w:tcPr>
          <w:p w:rsidR="0059114B" w:rsidRPr="009A0051" w:rsidRDefault="0059114B" w:rsidP="00284042">
            <w:pPr>
              <w:rPr>
                <w:b/>
                <w:bCs/>
                <w:sz w:val="20"/>
                <w:szCs w:val="20"/>
                <w:lang w:val="uk-UA"/>
              </w:rPr>
            </w:pPr>
            <w:r w:rsidRPr="009A0051">
              <w:rPr>
                <w:b/>
                <w:bCs/>
                <w:sz w:val="20"/>
                <w:szCs w:val="20"/>
                <w:lang w:val="uk-UA"/>
              </w:rPr>
              <w:t>Разом</w:t>
            </w:r>
          </w:p>
        </w:tc>
        <w:tc>
          <w:tcPr>
            <w:tcW w:w="2000" w:type="dxa"/>
            <w:shd w:val="clear" w:color="auto" w:fill="auto"/>
            <w:vAlign w:val="center"/>
            <w:hideMark/>
          </w:tcPr>
          <w:p w:rsidR="0059114B" w:rsidRPr="009A0051" w:rsidRDefault="0059114B" w:rsidP="00284042">
            <w:pPr>
              <w:jc w:val="center"/>
              <w:rPr>
                <w:b/>
                <w:bCs/>
                <w:sz w:val="20"/>
                <w:szCs w:val="20"/>
                <w:lang w:val="uk-UA"/>
              </w:rPr>
            </w:pPr>
            <w:r w:rsidRPr="009A0051">
              <w:rPr>
                <w:b/>
                <w:bCs/>
                <w:sz w:val="20"/>
                <w:szCs w:val="20"/>
                <w:lang w:val="uk-UA"/>
              </w:rPr>
              <w:t>2 550</w:t>
            </w:r>
          </w:p>
        </w:tc>
        <w:tc>
          <w:tcPr>
            <w:tcW w:w="1980" w:type="dxa"/>
            <w:shd w:val="clear" w:color="auto" w:fill="auto"/>
            <w:vAlign w:val="center"/>
            <w:hideMark/>
          </w:tcPr>
          <w:p w:rsidR="0059114B" w:rsidRPr="009A0051" w:rsidRDefault="00545D55" w:rsidP="00284042">
            <w:pPr>
              <w:jc w:val="right"/>
              <w:rPr>
                <w:sz w:val="20"/>
                <w:szCs w:val="20"/>
                <w:lang w:val="uk-UA"/>
              </w:rPr>
            </w:pPr>
            <w:r w:rsidRPr="009A0051">
              <w:rPr>
                <w:sz w:val="20"/>
                <w:szCs w:val="20"/>
                <w:lang w:val="en-US"/>
              </w:rPr>
              <w:t>-</w:t>
            </w:r>
            <w:r w:rsidR="0059114B" w:rsidRPr="009A0051">
              <w:rPr>
                <w:sz w:val="20"/>
                <w:szCs w:val="20"/>
                <w:lang w:val="uk-UA"/>
              </w:rPr>
              <w:t> </w:t>
            </w:r>
          </w:p>
        </w:tc>
        <w:tc>
          <w:tcPr>
            <w:tcW w:w="2360" w:type="dxa"/>
            <w:shd w:val="clear" w:color="auto" w:fill="auto"/>
            <w:vAlign w:val="center"/>
            <w:hideMark/>
          </w:tcPr>
          <w:p w:rsidR="0059114B" w:rsidRPr="009A0051" w:rsidRDefault="0059114B" w:rsidP="00284042">
            <w:pPr>
              <w:jc w:val="right"/>
              <w:rPr>
                <w:sz w:val="20"/>
                <w:szCs w:val="20"/>
                <w:lang w:val="uk-UA"/>
              </w:rPr>
            </w:pPr>
            <w:r w:rsidRPr="009A0051">
              <w:rPr>
                <w:sz w:val="20"/>
                <w:szCs w:val="20"/>
                <w:lang w:val="uk-UA"/>
              </w:rPr>
              <w:t>-</w:t>
            </w:r>
          </w:p>
        </w:tc>
      </w:tr>
    </w:tbl>
    <w:p w:rsidR="0059114B" w:rsidRPr="009A0051" w:rsidRDefault="0059114B">
      <w:pPr>
        <w:rPr>
          <w:lang w:val="uk-UA"/>
        </w:rPr>
      </w:pPr>
    </w:p>
    <w:p w:rsidR="0059114B" w:rsidRPr="009A0051" w:rsidRDefault="000E660D" w:rsidP="000E660D">
      <w:pPr>
        <w:jc w:val="center"/>
        <w:rPr>
          <w:b/>
          <w:sz w:val="20"/>
          <w:szCs w:val="20"/>
          <w:lang w:val="en-US"/>
        </w:rPr>
      </w:pPr>
      <w:r w:rsidRPr="009A0051">
        <w:rPr>
          <w:b/>
          <w:sz w:val="20"/>
          <w:szCs w:val="20"/>
          <w:lang w:val="en-US"/>
        </w:rPr>
        <w:t>IV.</w:t>
      </w:r>
      <w:r w:rsidRPr="009A0051">
        <w:rPr>
          <w:b/>
          <w:sz w:val="20"/>
          <w:szCs w:val="20"/>
        </w:rPr>
        <w:t xml:space="preserve"> </w:t>
      </w:r>
      <w:r w:rsidRPr="009A0051">
        <w:rPr>
          <w:b/>
          <w:sz w:val="20"/>
          <w:szCs w:val="20"/>
          <w:lang w:val="en-US"/>
        </w:rPr>
        <w:t>РОЗРАХУНОК ПОКАЗНИКІВ ПРИБУТКОВОСТІ АКЦІЙ</w:t>
      </w:r>
    </w:p>
    <w:tbl>
      <w:tblPr>
        <w:tblW w:w="10349" w:type="dxa"/>
        <w:tblInd w:w="-289" w:type="dxa"/>
        <w:tblLook w:val="04A0" w:firstRow="1" w:lastRow="0" w:firstColumn="1" w:lastColumn="0" w:noHBand="0" w:noVBand="1"/>
      </w:tblPr>
      <w:tblGrid>
        <w:gridCol w:w="3970"/>
        <w:gridCol w:w="1984"/>
        <w:gridCol w:w="1985"/>
        <w:gridCol w:w="2410"/>
      </w:tblGrid>
      <w:tr w:rsidR="0055029A" w:rsidRPr="009A0051" w:rsidTr="000E660D">
        <w:trPr>
          <w:trHeight w:val="1300"/>
        </w:trPr>
        <w:tc>
          <w:tcPr>
            <w:tcW w:w="3970"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jc w:val="center"/>
              <w:rPr>
                <w:b/>
                <w:sz w:val="20"/>
                <w:szCs w:val="20"/>
              </w:rPr>
            </w:pPr>
            <w:r w:rsidRPr="009A0051">
              <w:rPr>
                <w:b/>
                <w:sz w:val="20"/>
                <w:szCs w:val="20"/>
              </w:rPr>
              <w:t>Назва статті </w:t>
            </w:r>
          </w:p>
        </w:tc>
        <w:tc>
          <w:tcPr>
            <w:tcW w:w="198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59114B" w:rsidRPr="009A0051" w:rsidRDefault="0059114B" w:rsidP="00284042">
            <w:pPr>
              <w:jc w:val="center"/>
              <w:rPr>
                <w:b/>
                <w:sz w:val="20"/>
                <w:szCs w:val="20"/>
              </w:rPr>
            </w:pPr>
            <w:r w:rsidRPr="009A0051">
              <w:rPr>
                <w:b/>
                <w:sz w:val="20"/>
                <w:szCs w:val="20"/>
              </w:rPr>
              <w:t>Код рядка</w:t>
            </w:r>
          </w:p>
        </w:tc>
        <w:tc>
          <w:tcPr>
            <w:tcW w:w="1985" w:type="dxa"/>
            <w:tcBorders>
              <w:top w:val="single" w:sz="4" w:space="0" w:color="auto"/>
              <w:left w:val="nil"/>
              <w:right w:val="single" w:sz="8" w:space="0" w:color="000000"/>
            </w:tcBorders>
            <w:shd w:val="clear" w:color="auto" w:fill="auto"/>
            <w:vAlign w:val="center"/>
            <w:hideMark/>
          </w:tcPr>
          <w:p w:rsidR="0059114B" w:rsidRPr="009A0051" w:rsidRDefault="0059114B" w:rsidP="00284042">
            <w:pPr>
              <w:jc w:val="center"/>
              <w:rPr>
                <w:b/>
                <w:sz w:val="20"/>
                <w:szCs w:val="20"/>
              </w:rPr>
            </w:pPr>
            <w:r w:rsidRPr="009A0051">
              <w:rPr>
                <w:b/>
                <w:sz w:val="20"/>
                <w:szCs w:val="20"/>
              </w:rPr>
              <w:t>За звітний</w:t>
            </w:r>
          </w:p>
          <w:p w:rsidR="0059114B" w:rsidRPr="009A0051" w:rsidRDefault="0059114B" w:rsidP="00284042">
            <w:pPr>
              <w:jc w:val="center"/>
              <w:rPr>
                <w:b/>
                <w:sz w:val="20"/>
                <w:szCs w:val="20"/>
              </w:rPr>
            </w:pPr>
            <w:r w:rsidRPr="009A0051">
              <w:rPr>
                <w:b/>
                <w:sz w:val="20"/>
                <w:szCs w:val="20"/>
              </w:rPr>
              <w:t>період</w:t>
            </w:r>
          </w:p>
        </w:tc>
        <w:tc>
          <w:tcPr>
            <w:tcW w:w="2410" w:type="dxa"/>
            <w:tcBorders>
              <w:top w:val="single" w:sz="4" w:space="0" w:color="auto"/>
              <w:left w:val="nil"/>
              <w:right w:val="single" w:sz="4" w:space="0" w:color="auto"/>
            </w:tcBorders>
            <w:shd w:val="clear" w:color="auto" w:fill="auto"/>
            <w:vAlign w:val="center"/>
            <w:hideMark/>
          </w:tcPr>
          <w:p w:rsidR="0059114B" w:rsidRPr="009A0051" w:rsidRDefault="0059114B" w:rsidP="00284042">
            <w:pPr>
              <w:jc w:val="center"/>
              <w:rPr>
                <w:b/>
                <w:sz w:val="20"/>
                <w:szCs w:val="20"/>
              </w:rPr>
            </w:pPr>
            <w:r w:rsidRPr="009A0051">
              <w:rPr>
                <w:b/>
                <w:sz w:val="20"/>
                <w:szCs w:val="20"/>
              </w:rPr>
              <w:t>За аналогічний</w:t>
            </w:r>
          </w:p>
          <w:p w:rsidR="0059114B" w:rsidRPr="009A0051" w:rsidRDefault="0059114B" w:rsidP="00284042">
            <w:pPr>
              <w:jc w:val="center"/>
              <w:rPr>
                <w:b/>
                <w:sz w:val="20"/>
                <w:szCs w:val="20"/>
              </w:rPr>
            </w:pPr>
            <w:r w:rsidRPr="009A0051">
              <w:rPr>
                <w:b/>
                <w:sz w:val="20"/>
                <w:szCs w:val="20"/>
              </w:rPr>
              <w:t>період</w:t>
            </w:r>
          </w:p>
          <w:p w:rsidR="0059114B" w:rsidRPr="009A0051" w:rsidRDefault="0059114B" w:rsidP="00284042">
            <w:pPr>
              <w:jc w:val="center"/>
              <w:rPr>
                <w:b/>
                <w:sz w:val="20"/>
                <w:szCs w:val="20"/>
              </w:rPr>
            </w:pPr>
            <w:r w:rsidRPr="009A0051">
              <w:rPr>
                <w:b/>
                <w:sz w:val="20"/>
                <w:szCs w:val="20"/>
              </w:rPr>
              <w:t>попереднього</w:t>
            </w:r>
          </w:p>
          <w:p w:rsidR="0059114B" w:rsidRPr="009A0051" w:rsidRDefault="0059114B" w:rsidP="00284042">
            <w:pPr>
              <w:jc w:val="center"/>
              <w:rPr>
                <w:b/>
                <w:sz w:val="20"/>
                <w:szCs w:val="20"/>
              </w:rPr>
            </w:pPr>
            <w:r w:rsidRPr="009A0051">
              <w:rPr>
                <w:b/>
                <w:sz w:val="20"/>
                <w:szCs w:val="20"/>
              </w:rPr>
              <w:t>року</w:t>
            </w:r>
          </w:p>
        </w:tc>
      </w:tr>
      <w:tr w:rsidR="0055029A" w:rsidRPr="009A0051" w:rsidTr="000E660D">
        <w:trPr>
          <w:trHeight w:val="315"/>
        </w:trPr>
        <w:tc>
          <w:tcPr>
            <w:tcW w:w="3970"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rPr>
            </w:pPr>
            <w:r w:rsidRPr="009A0051">
              <w:rPr>
                <w:sz w:val="20"/>
                <w:szCs w:val="20"/>
              </w:rPr>
              <w:t>1</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rPr>
            </w:pPr>
            <w:r w:rsidRPr="009A0051">
              <w:rPr>
                <w:sz w:val="20"/>
                <w:szCs w:val="20"/>
              </w:rPr>
              <w:t>2</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rPr>
            </w:pPr>
            <w:r w:rsidRPr="009A0051">
              <w:rPr>
                <w:sz w:val="20"/>
                <w:szCs w:val="20"/>
              </w:rPr>
              <w:t>3</w:t>
            </w:r>
          </w:p>
        </w:tc>
        <w:tc>
          <w:tcPr>
            <w:tcW w:w="2410"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center"/>
              <w:rPr>
                <w:sz w:val="20"/>
                <w:szCs w:val="20"/>
              </w:rPr>
            </w:pPr>
            <w:r w:rsidRPr="009A0051">
              <w:rPr>
                <w:sz w:val="20"/>
                <w:szCs w:val="20"/>
              </w:rPr>
              <w:t>4</w:t>
            </w:r>
          </w:p>
        </w:tc>
      </w:tr>
      <w:tr w:rsidR="0055029A" w:rsidRPr="009A0051" w:rsidTr="000E660D">
        <w:trPr>
          <w:trHeight w:val="315"/>
        </w:trPr>
        <w:tc>
          <w:tcPr>
            <w:tcW w:w="3970"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rPr>
            </w:pPr>
            <w:r w:rsidRPr="009A0051">
              <w:rPr>
                <w:sz w:val="20"/>
                <w:szCs w:val="20"/>
              </w:rPr>
              <w:t>Середньорічна кількість простих акцій</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rPr>
            </w:pPr>
            <w:r w:rsidRPr="009A0051">
              <w:rPr>
                <w:sz w:val="20"/>
                <w:szCs w:val="20"/>
              </w:rPr>
              <w:t>2 600</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rPr>
            </w:pPr>
            <w:r w:rsidRPr="009A0051">
              <w:rPr>
                <w:sz w:val="20"/>
                <w:szCs w:val="20"/>
              </w:rPr>
              <w:t>-</w:t>
            </w:r>
          </w:p>
        </w:tc>
        <w:tc>
          <w:tcPr>
            <w:tcW w:w="2410"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rPr>
            </w:pPr>
            <w:r w:rsidRPr="009A0051">
              <w:rPr>
                <w:sz w:val="20"/>
                <w:szCs w:val="20"/>
              </w:rPr>
              <w:t>-</w:t>
            </w:r>
          </w:p>
        </w:tc>
      </w:tr>
      <w:tr w:rsidR="0055029A" w:rsidRPr="009A0051" w:rsidTr="000E660D">
        <w:trPr>
          <w:trHeight w:val="480"/>
        </w:trPr>
        <w:tc>
          <w:tcPr>
            <w:tcW w:w="3970"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rPr>
            </w:pPr>
            <w:r w:rsidRPr="009A0051">
              <w:rPr>
                <w:sz w:val="20"/>
                <w:szCs w:val="20"/>
              </w:rPr>
              <w:t>Скоригована середньорічна кількість простих акцій</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rPr>
            </w:pPr>
            <w:r w:rsidRPr="009A0051">
              <w:rPr>
                <w:sz w:val="20"/>
                <w:szCs w:val="20"/>
              </w:rPr>
              <w:t>2 605</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rPr>
            </w:pPr>
            <w:r w:rsidRPr="009A0051">
              <w:rPr>
                <w:sz w:val="20"/>
                <w:szCs w:val="20"/>
              </w:rPr>
              <w:t>-</w:t>
            </w:r>
          </w:p>
        </w:tc>
        <w:tc>
          <w:tcPr>
            <w:tcW w:w="2410"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rPr>
            </w:pPr>
            <w:r w:rsidRPr="009A0051">
              <w:rPr>
                <w:sz w:val="20"/>
                <w:szCs w:val="20"/>
              </w:rPr>
              <w:t>-</w:t>
            </w:r>
          </w:p>
        </w:tc>
      </w:tr>
      <w:tr w:rsidR="0055029A" w:rsidRPr="009A0051" w:rsidTr="000E660D">
        <w:trPr>
          <w:trHeight w:val="480"/>
        </w:trPr>
        <w:tc>
          <w:tcPr>
            <w:tcW w:w="3970"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rPr>
            </w:pPr>
            <w:r w:rsidRPr="009A0051">
              <w:rPr>
                <w:sz w:val="20"/>
                <w:szCs w:val="20"/>
              </w:rPr>
              <w:t>Чистий прибуток (збиток) на одну просту акцію</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rPr>
            </w:pPr>
            <w:r w:rsidRPr="009A0051">
              <w:rPr>
                <w:sz w:val="20"/>
                <w:szCs w:val="20"/>
              </w:rPr>
              <w:t>2 610</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rPr>
            </w:pPr>
            <w:r w:rsidRPr="009A0051">
              <w:rPr>
                <w:sz w:val="20"/>
                <w:szCs w:val="20"/>
              </w:rPr>
              <w:t>-</w:t>
            </w:r>
          </w:p>
        </w:tc>
        <w:tc>
          <w:tcPr>
            <w:tcW w:w="2410"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rPr>
            </w:pPr>
            <w:r w:rsidRPr="009A0051">
              <w:rPr>
                <w:sz w:val="20"/>
                <w:szCs w:val="20"/>
              </w:rPr>
              <w:t>-</w:t>
            </w:r>
          </w:p>
        </w:tc>
      </w:tr>
      <w:tr w:rsidR="0055029A" w:rsidRPr="009A0051" w:rsidTr="000E660D">
        <w:trPr>
          <w:trHeight w:val="480"/>
        </w:trPr>
        <w:tc>
          <w:tcPr>
            <w:tcW w:w="3970"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9114B" w:rsidRPr="009A0051" w:rsidRDefault="0059114B" w:rsidP="00284042">
            <w:pPr>
              <w:rPr>
                <w:sz w:val="20"/>
                <w:szCs w:val="20"/>
              </w:rPr>
            </w:pPr>
            <w:r w:rsidRPr="009A0051">
              <w:rPr>
                <w:sz w:val="20"/>
                <w:szCs w:val="20"/>
              </w:rPr>
              <w:t>Скоригований чистий прибуток (збиток) на одну просту акцію</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center"/>
              <w:rPr>
                <w:sz w:val="20"/>
                <w:szCs w:val="20"/>
              </w:rPr>
            </w:pPr>
            <w:r w:rsidRPr="009A0051">
              <w:rPr>
                <w:sz w:val="20"/>
                <w:szCs w:val="20"/>
              </w:rPr>
              <w:t>2 615</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59114B" w:rsidRPr="009A0051" w:rsidRDefault="0059114B" w:rsidP="00284042">
            <w:pPr>
              <w:jc w:val="right"/>
              <w:rPr>
                <w:sz w:val="20"/>
                <w:szCs w:val="20"/>
              </w:rPr>
            </w:pPr>
            <w:r w:rsidRPr="009A0051">
              <w:rPr>
                <w:sz w:val="20"/>
                <w:szCs w:val="20"/>
              </w:rPr>
              <w:t>-</w:t>
            </w:r>
          </w:p>
        </w:tc>
        <w:tc>
          <w:tcPr>
            <w:tcW w:w="2410" w:type="dxa"/>
            <w:tcBorders>
              <w:top w:val="single" w:sz="8" w:space="0" w:color="000000"/>
              <w:left w:val="nil"/>
              <w:bottom w:val="single" w:sz="8" w:space="0" w:color="000000"/>
              <w:right w:val="single" w:sz="4" w:space="0" w:color="auto"/>
            </w:tcBorders>
            <w:shd w:val="clear" w:color="auto" w:fill="auto"/>
            <w:vAlign w:val="center"/>
            <w:hideMark/>
          </w:tcPr>
          <w:p w:rsidR="0059114B" w:rsidRPr="009A0051" w:rsidRDefault="0059114B" w:rsidP="00284042">
            <w:pPr>
              <w:jc w:val="right"/>
              <w:rPr>
                <w:sz w:val="20"/>
                <w:szCs w:val="20"/>
              </w:rPr>
            </w:pPr>
            <w:r w:rsidRPr="009A0051">
              <w:rPr>
                <w:sz w:val="20"/>
                <w:szCs w:val="20"/>
              </w:rPr>
              <w:t>-</w:t>
            </w:r>
          </w:p>
        </w:tc>
      </w:tr>
      <w:tr w:rsidR="0055029A" w:rsidRPr="009A0051" w:rsidTr="000E660D">
        <w:trPr>
          <w:trHeight w:val="315"/>
        </w:trPr>
        <w:tc>
          <w:tcPr>
            <w:tcW w:w="3970"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59114B" w:rsidRPr="009A0051" w:rsidRDefault="0059114B" w:rsidP="00284042">
            <w:pPr>
              <w:rPr>
                <w:sz w:val="20"/>
                <w:szCs w:val="20"/>
              </w:rPr>
            </w:pPr>
            <w:r w:rsidRPr="009A0051">
              <w:rPr>
                <w:sz w:val="20"/>
                <w:szCs w:val="20"/>
              </w:rPr>
              <w:t>Дивіденди на одну просту акцію</w:t>
            </w:r>
          </w:p>
        </w:tc>
        <w:tc>
          <w:tcPr>
            <w:tcW w:w="1984" w:type="dxa"/>
            <w:tcBorders>
              <w:top w:val="single" w:sz="8" w:space="0" w:color="000000"/>
              <w:left w:val="nil"/>
              <w:bottom w:val="single" w:sz="4" w:space="0" w:color="auto"/>
              <w:right w:val="single" w:sz="8" w:space="0" w:color="000000"/>
            </w:tcBorders>
            <w:shd w:val="clear" w:color="auto" w:fill="auto"/>
            <w:vAlign w:val="center"/>
            <w:hideMark/>
          </w:tcPr>
          <w:p w:rsidR="0059114B" w:rsidRPr="009A0051" w:rsidRDefault="0059114B" w:rsidP="00284042">
            <w:pPr>
              <w:jc w:val="center"/>
              <w:rPr>
                <w:sz w:val="20"/>
                <w:szCs w:val="20"/>
              </w:rPr>
            </w:pPr>
            <w:r w:rsidRPr="009A0051">
              <w:rPr>
                <w:sz w:val="20"/>
                <w:szCs w:val="20"/>
              </w:rPr>
              <w:t>2 650</w:t>
            </w:r>
          </w:p>
        </w:tc>
        <w:tc>
          <w:tcPr>
            <w:tcW w:w="1985" w:type="dxa"/>
            <w:tcBorders>
              <w:top w:val="single" w:sz="8" w:space="0" w:color="000000"/>
              <w:left w:val="nil"/>
              <w:bottom w:val="single" w:sz="4" w:space="0" w:color="auto"/>
              <w:right w:val="single" w:sz="8" w:space="0" w:color="000000"/>
            </w:tcBorders>
            <w:shd w:val="clear" w:color="auto" w:fill="auto"/>
            <w:vAlign w:val="center"/>
            <w:hideMark/>
          </w:tcPr>
          <w:p w:rsidR="0059114B" w:rsidRPr="009A0051" w:rsidRDefault="0059114B" w:rsidP="00284042">
            <w:pPr>
              <w:jc w:val="right"/>
              <w:rPr>
                <w:sz w:val="20"/>
                <w:szCs w:val="20"/>
              </w:rPr>
            </w:pPr>
            <w:r w:rsidRPr="009A0051">
              <w:rPr>
                <w:sz w:val="20"/>
                <w:szCs w:val="20"/>
              </w:rPr>
              <w:t>-</w:t>
            </w:r>
          </w:p>
        </w:tc>
        <w:tc>
          <w:tcPr>
            <w:tcW w:w="2410" w:type="dxa"/>
            <w:tcBorders>
              <w:top w:val="single" w:sz="8" w:space="0" w:color="000000"/>
              <w:left w:val="nil"/>
              <w:bottom w:val="single" w:sz="4" w:space="0" w:color="auto"/>
              <w:right w:val="single" w:sz="4" w:space="0" w:color="auto"/>
            </w:tcBorders>
            <w:shd w:val="clear" w:color="auto" w:fill="auto"/>
            <w:vAlign w:val="center"/>
            <w:hideMark/>
          </w:tcPr>
          <w:p w:rsidR="0059114B" w:rsidRPr="009A0051" w:rsidRDefault="0059114B" w:rsidP="00284042">
            <w:pPr>
              <w:jc w:val="right"/>
              <w:rPr>
                <w:sz w:val="20"/>
                <w:szCs w:val="20"/>
              </w:rPr>
            </w:pPr>
            <w:r w:rsidRPr="009A0051">
              <w:rPr>
                <w:sz w:val="20"/>
                <w:szCs w:val="20"/>
              </w:rPr>
              <w:t>-</w:t>
            </w:r>
          </w:p>
        </w:tc>
      </w:tr>
    </w:tbl>
    <w:p w:rsidR="0059114B" w:rsidRPr="009A0051" w:rsidRDefault="0059114B">
      <w:pPr>
        <w:rPr>
          <w:lang w:val="uk-UA"/>
        </w:rPr>
      </w:pPr>
    </w:p>
    <w:p w:rsidR="000E660D" w:rsidRPr="009A0051" w:rsidRDefault="000E660D" w:rsidP="000E660D">
      <w:pPr>
        <w:jc w:val="center"/>
        <w:rPr>
          <w:b/>
          <w:sz w:val="20"/>
          <w:szCs w:val="20"/>
          <w:lang w:val="uk-UA"/>
        </w:rPr>
      </w:pPr>
      <w:r w:rsidRPr="009A0051">
        <w:rPr>
          <w:b/>
          <w:sz w:val="20"/>
          <w:szCs w:val="20"/>
          <w:lang w:val="uk-UA"/>
        </w:rPr>
        <w:t>Звіт про рух грошових коштів (за прямим методом)</w:t>
      </w:r>
    </w:p>
    <w:p w:rsidR="000E660D" w:rsidRPr="009A0051" w:rsidRDefault="000E660D" w:rsidP="000E660D">
      <w:pPr>
        <w:jc w:val="center"/>
        <w:rPr>
          <w:b/>
          <w:sz w:val="20"/>
          <w:szCs w:val="20"/>
          <w:lang w:val="uk-UA"/>
        </w:rPr>
      </w:pPr>
      <w:r w:rsidRPr="009A0051">
        <w:rPr>
          <w:b/>
          <w:sz w:val="20"/>
          <w:szCs w:val="20"/>
          <w:lang w:val="uk-UA"/>
        </w:rPr>
        <w:t>за І квартал 2018 р.</w:t>
      </w:r>
    </w:p>
    <w:p w:rsidR="000E660D" w:rsidRPr="009A0051" w:rsidRDefault="000E660D" w:rsidP="000E660D">
      <w:pPr>
        <w:jc w:val="center"/>
        <w:rPr>
          <w:lang w:val="uk-UA"/>
        </w:rPr>
      </w:pPr>
    </w:p>
    <w:tbl>
      <w:tblPr>
        <w:tblW w:w="9782" w:type="dxa"/>
        <w:tblInd w:w="-5" w:type="dxa"/>
        <w:tblLook w:val="04A0" w:firstRow="1" w:lastRow="0" w:firstColumn="1" w:lastColumn="0" w:noHBand="0" w:noVBand="1"/>
      </w:tblPr>
      <w:tblGrid>
        <w:gridCol w:w="5955"/>
        <w:gridCol w:w="880"/>
        <w:gridCol w:w="920"/>
        <w:gridCol w:w="468"/>
        <w:gridCol w:w="1559"/>
      </w:tblGrid>
      <w:tr w:rsidR="0055029A" w:rsidRPr="009A0051" w:rsidTr="000E660D">
        <w:trPr>
          <w:trHeight w:val="1130"/>
        </w:trPr>
        <w:tc>
          <w:tcPr>
            <w:tcW w:w="5955"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Стаття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Код</w:t>
            </w:r>
          </w:p>
          <w:p w:rsidR="000E660D" w:rsidRPr="009A0051" w:rsidRDefault="000E660D" w:rsidP="00284042">
            <w:pPr>
              <w:jc w:val="center"/>
              <w:rPr>
                <w:b/>
                <w:bCs/>
                <w:sz w:val="20"/>
                <w:szCs w:val="20"/>
                <w:lang w:val="uk-UA"/>
              </w:rPr>
            </w:pPr>
            <w:r w:rsidRPr="009A0051">
              <w:rPr>
                <w:b/>
                <w:bCs/>
                <w:sz w:val="20"/>
                <w:szCs w:val="20"/>
                <w:lang w:val="uk-UA"/>
              </w:rPr>
              <w:t>рядка</w:t>
            </w:r>
          </w:p>
        </w:tc>
        <w:tc>
          <w:tcPr>
            <w:tcW w:w="1388" w:type="dxa"/>
            <w:gridSpan w:val="2"/>
            <w:tcBorders>
              <w:top w:val="single" w:sz="4" w:space="0" w:color="auto"/>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За звітний період</w:t>
            </w:r>
          </w:p>
        </w:tc>
        <w:tc>
          <w:tcPr>
            <w:tcW w:w="1559" w:type="dxa"/>
            <w:tcBorders>
              <w:top w:val="single" w:sz="4" w:space="0" w:color="auto"/>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За аналогічний період попереднього року</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4" w:space="0" w:color="auto"/>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2</w:t>
            </w:r>
          </w:p>
        </w:tc>
        <w:tc>
          <w:tcPr>
            <w:tcW w:w="1388" w:type="dxa"/>
            <w:gridSpan w:val="2"/>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3</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4</w:t>
            </w:r>
          </w:p>
        </w:tc>
      </w:tr>
      <w:tr w:rsidR="0055029A" w:rsidRPr="009A0051" w:rsidTr="000E660D">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I. Рух коштів у результаті операційної діяльності</w:t>
            </w:r>
          </w:p>
        </w:tc>
        <w:tc>
          <w:tcPr>
            <w:tcW w:w="880" w:type="dxa"/>
            <w:tcBorders>
              <w:top w:val="single" w:sz="4" w:space="0" w:color="auto"/>
              <w:left w:val="nil"/>
              <w:bottom w:val="nil"/>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tc>
        <w:tc>
          <w:tcPr>
            <w:tcW w:w="920" w:type="dxa"/>
            <w:tcBorders>
              <w:top w:val="nil"/>
              <w:left w:val="nil"/>
              <w:bottom w:val="nil"/>
              <w:right w:val="nil"/>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tc>
        <w:tc>
          <w:tcPr>
            <w:tcW w:w="468" w:type="dxa"/>
            <w:tcBorders>
              <w:top w:val="nil"/>
              <w:left w:val="nil"/>
              <w:bottom w:val="nil"/>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tc>
        <w:tc>
          <w:tcPr>
            <w:tcW w:w="1559" w:type="dxa"/>
            <w:tcBorders>
              <w:top w:val="single" w:sz="8" w:space="0" w:color="000000"/>
              <w:left w:val="nil"/>
              <w:bottom w:val="nil"/>
              <w:right w:val="single" w:sz="4" w:space="0" w:color="auto"/>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tc>
      </w:tr>
      <w:tr w:rsidR="0055029A" w:rsidRPr="009A0051" w:rsidTr="000E660D">
        <w:trPr>
          <w:trHeight w:val="300"/>
        </w:trPr>
        <w:tc>
          <w:tcPr>
            <w:tcW w:w="5955" w:type="dxa"/>
            <w:tcBorders>
              <w:top w:val="nil"/>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Надходження від:</w:t>
            </w:r>
          </w:p>
        </w:tc>
        <w:tc>
          <w:tcPr>
            <w:tcW w:w="880" w:type="dxa"/>
            <w:tcBorders>
              <w:top w:val="nil"/>
              <w:left w:val="nil"/>
              <w:bottom w:val="nil"/>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tc>
        <w:tc>
          <w:tcPr>
            <w:tcW w:w="920" w:type="dxa"/>
            <w:tcBorders>
              <w:top w:val="nil"/>
              <w:left w:val="nil"/>
              <w:bottom w:val="nil"/>
              <w:right w:val="nil"/>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tc>
        <w:tc>
          <w:tcPr>
            <w:tcW w:w="468" w:type="dxa"/>
            <w:tcBorders>
              <w:top w:val="nil"/>
              <w:left w:val="nil"/>
              <w:bottom w:val="nil"/>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tc>
        <w:tc>
          <w:tcPr>
            <w:tcW w:w="1559" w:type="dxa"/>
            <w:tcBorders>
              <w:top w:val="nil"/>
              <w:left w:val="nil"/>
              <w:bottom w:val="nil"/>
              <w:right w:val="single" w:sz="4" w:space="0" w:color="auto"/>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tc>
      </w:tr>
      <w:tr w:rsidR="0055029A" w:rsidRPr="009A0051" w:rsidTr="000E660D">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Реалізації продукції (товарів, робіт, послуг)</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3000</w:t>
            </w:r>
          </w:p>
        </w:tc>
        <w:tc>
          <w:tcPr>
            <w:tcW w:w="1388" w:type="dxa"/>
            <w:gridSpan w:val="2"/>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260 015</w:t>
            </w:r>
          </w:p>
        </w:tc>
        <w:tc>
          <w:tcPr>
            <w:tcW w:w="1559"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40 099</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Повернення податків і зборів</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3005</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у тому числі податку на додану вартість</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3006</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Цільового фінансування</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3010</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Надходження від отримання субсидій, дотацій</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3011</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Надходження авансів від покупців і замовників</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3015</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Надходження від повернення авансів </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3020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383</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225</w:t>
            </w:r>
          </w:p>
        </w:tc>
      </w:tr>
      <w:tr w:rsidR="0055029A" w:rsidRPr="009A0051" w:rsidTr="000E660D">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Надходження від відсотків за залишками коштів на поточних</w:t>
            </w:r>
          </w:p>
        </w:tc>
        <w:tc>
          <w:tcPr>
            <w:tcW w:w="8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3025</w:t>
            </w:r>
          </w:p>
        </w:tc>
        <w:tc>
          <w:tcPr>
            <w:tcW w:w="920" w:type="dxa"/>
            <w:tcBorders>
              <w:top w:val="nil"/>
              <w:left w:val="nil"/>
              <w:bottom w:val="nil"/>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nil"/>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рахунках</w:t>
            </w:r>
          </w:p>
        </w:tc>
        <w:tc>
          <w:tcPr>
            <w:tcW w:w="88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vMerge/>
            <w:tcBorders>
              <w:top w:val="nil"/>
              <w:left w:val="nil"/>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Надходження від боржників неустойки (штрафів, пені)</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3035</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Надходження від операційної оренди</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3040</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Надходження від отримання роялті, авторських винагород</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3045</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Надходження від страхових премій</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3050</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Надходження фінансових установ від повернення позик</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3055</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Інші надходження</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3095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10 371</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136</w:t>
            </w:r>
          </w:p>
        </w:tc>
      </w:tr>
      <w:tr w:rsidR="0055029A" w:rsidRPr="009A0051" w:rsidTr="000E660D">
        <w:trPr>
          <w:trHeight w:val="315"/>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Витрачання на оплату:</w:t>
            </w:r>
          </w:p>
        </w:tc>
        <w:tc>
          <w:tcPr>
            <w:tcW w:w="880" w:type="dxa"/>
            <w:tcBorders>
              <w:top w:val="nil"/>
              <w:left w:val="nil"/>
              <w:bottom w:val="nil"/>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tc>
        <w:tc>
          <w:tcPr>
            <w:tcW w:w="1388" w:type="dxa"/>
            <w:gridSpan w:val="2"/>
            <w:vMerge w:val="restart"/>
            <w:tcBorders>
              <w:top w:val="single" w:sz="8" w:space="0" w:color="000000"/>
              <w:left w:val="nil"/>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p w:rsidR="000E660D" w:rsidRPr="009A0051" w:rsidRDefault="000E660D" w:rsidP="00284042">
            <w:pPr>
              <w:jc w:val="right"/>
              <w:rPr>
                <w:sz w:val="20"/>
                <w:szCs w:val="20"/>
                <w:lang w:val="uk-UA"/>
              </w:rPr>
            </w:pPr>
            <w:r w:rsidRPr="009A0051">
              <w:rPr>
                <w:sz w:val="20"/>
                <w:szCs w:val="20"/>
                <w:lang w:val="uk-UA"/>
              </w:rPr>
              <w:t>-293 024</w:t>
            </w:r>
          </w:p>
        </w:tc>
        <w:tc>
          <w:tcPr>
            <w:tcW w:w="1559" w:type="dxa"/>
            <w:vMerge w:val="restart"/>
            <w:tcBorders>
              <w:top w:val="single" w:sz="8" w:space="0" w:color="000000"/>
              <w:left w:val="nil"/>
              <w:right w:val="single" w:sz="4" w:space="0" w:color="auto"/>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p w:rsidR="000E660D" w:rsidRPr="009A0051" w:rsidRDefault="000E660D" w:rsidP="00284042">
            <w:pPr>
              <w:jc w:val="right"/>
              <w:rPr>
                <w:sz w:val="20"/>
                <w:szCs w:val="20"/>
                <w:lang w:val="uk-UA"/>
              </w:rPr>
            </w:pPr>
            <w:r w:rsidRPr="009A0051">
              <w:rPr>
                <w:sz w:val="20"/>
                <w:szCs w:val="20"/>
                <w:lang w:val="uk-UA"/>
              </w:rPr>
              <w:t>-111 841</w:t>
            </w:r>
          </w:p>
        </w:tc>
      </w:tr>
      <w:tr w:rsidR="0055029A" w:rsidRPr="009A0051" w:rsidTr="000E660D">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Товарів (робіт, послуг)</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3100</w:t>
            </w:r>
          </w:p>
        </w:tc>
        <w:tc>
          <w:tcPr>
            <w:tcW w:w="1388" w:type="dxa"/>
            <w:gridSpan w:val="2"/>
            <w:vMerge/>
            <w:tcBorders>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p>
        </w:tc>
        <w:tc>
          <w:tcPr>
            <w:tcW w:w="1559" w:type="dxa"/>
            <w:vMerge/>
            <w:tcBorders>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Праці</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3105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-7 360</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-9</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Відрахувань на соціальні заходи</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3110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-2 071</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-2</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Зобов’язань із податків і зборів</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3115</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Витрачання на оплату зобов'язань з податку на прибуток</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3116</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Витрачання на оплату зобов'язань з податку на додану вартість</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3117</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0</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Витрачання на оплату зобов'язань з інших податків і зборів</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3118</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-14 026</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Витрачання на оплату авансів</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3135</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Витрачання на оплату повернення авансів</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3140</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Витрачання на оплату цільових внесків</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3145</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Витрачання на оплату зобов'язаннь за страховими контрактами</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3150</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Витрачання фінансових установ на надання позик</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3155</w:t>
            </w:r>
          </w:p>
        </w:tc>
        <w:tc>
          <w:tcPr>
            <w:tcW w:w="920" w:type="dxa"/>
            <w:tcBorders>
              <w:top w:val="nil"/>
              <w:left w:val="nil"/>
              <w:bottom w:val="single" w:sz="8" w:space="0" w:color="000000"/>
              <w:right w:val="nil"/>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468"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Інші витрачання</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3190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-2 127</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-212</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Чистий рух коштів від операційної діяльності</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3195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-47 839</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-71 605</w:t>
            </w:r>
          </w:p>
        </w:tc>
      </w:tr>
      <w:tr w:rsidR="0055029A" w:rsidRPr="009A0051" w:rsidTr="000E660D">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 ІІ. Рух коштів у результаті інвестиційної діяльності</w:t>
            </w:r>
          </w:p>
        </w:tc>
        <w:tc>
          <w:tcPr>
            <w:tcW w:w="880" w:type="dxa"/>
            <w:vMerge w:val="restart"/>
            <w:tcBorders>
              <w:top w:val="nil"/>
              <w:left w:val="single" w:sz="8" w:space="0" w:color="000000"/>
              <w:bottom w:val="nil"/>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tc>
        <w:tc>
          <w:tcPr>
            <w:tcW w:w="1388" w:type="dxa"/>
            <w:gridSpan w:val="2"/>
            <w:vMerge w:val="restart"/>
            <w:tcBorders>
              <w:top w:val="single" w:sz="8" w:space="0" w:color="000000"/>
              <w:left w:val="single" w:sz="8" w:space="0" w:color="000000"/>
              <w:bottom w:val="nil"/>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tc>
        <w:tc>
          <w:tcPr>
            <w:tcW w:w="1559" w:type="dxa"/>
            <w:vMerge w:val="restart"/>
            <w:tcBorders>
              <w:top w:val="single" w:sz="8" w:space="0" w:color="000000"/>
              <w:left w:val="single" w:sz="8" w:space="0" w:color="000000"/>
              <w:bottom w:val="nil"/>
              <w:right w:val="single" w:sz="4" w:space="0" w:color="auto"/>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tc>
      </w:tr>
      <w:tr w:rsidR="0055029A" w:rsidRPr="009A0051" w:rsidTr="000E660D">
        <w:trPr>
          <w:trHeight w:val="300"/>
        </w:trPr>
        <w:tc>
          <w:tcPr>
            <w:tcW w:w="5955" w:type="dxa"/>
            <w:tcBorders>
              <w:top w:val="nil"/>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Надходження від реалізації:</w:t>
            </w:r>
          </w:p>
        </w:tc>
        <w:tc>
          <w:tcPr>
            <w:tcW w:w="880" w:type="dxa"/>
            <w:vMerge/>
            <w:tcBorders>
              <w:top w:val="nil"/>
              <w:left w:val="single" w:sz="8" w:space="0" w:color="000000"/>
              <w:bottom w:val="nil"/>
              <w:right w:val="single" w:sz="8" w:space="0" w:color="000000"/>
            </w:tcBorders>
            <w:vAlign w:val="center"/>
            <w:hideMark/>
          </w:tcPr>
          <w:p w:rsidR="000E660D" w:rsidRPr="009A0051" w:rsidRDefault="000E660D" w:rsidP="00284042">
            <w:pPr>
              <w:rPr>
                <w:sz w:val="20"/>
                <w:szCs w:val="20"/>
                <w:lang w:val="uk-UA"/>
              </w:rPr>
            </w:pPr>
          </w:p>
        </w:tc>
        <w:tc>
          <w:tcPr>
            <w:tcW w:w="1388" w:type="dxa"/>
            <w:gridSpan w:val="2"/>
            <w:vMerge/>
            <w:tcBorders>
              <w:top w:val="single" w:sz="8" w:space="0" w:color="000000"/>
              <w:left w:val="single" w:sz="8" w:space="0" w:color="000000"/>
              <w:bottom w:val="nil"/>
              <w:right w:val="single" w:sz="8" w:space="0" w:color="000000"/>
            </w:tcBorders>
            <w:vAlign w:val="center"/>
            <w:hideMark/>
          </w:tcPr>
          <w:p w:rsidR="000E660D" w:rsidRPr="009A0051" w:rsidRDefault="000E660D" w:rsidP="00284042">
            <w:pPr>
              <w:rPr>
                <w:sz w:val="20"/>
                <w:szCs w:val="20"/>
                <w:lang w:val="uk-UA"/>
              </w:rPr>
            </w:pPr>
          </w:p>
        </w:tc>
        <w:tc>
          <w:tcPr>
            <w:tcW w:w="1559" w:type="dxa"/>
            <w:vMerge/>
            <w:tcBorders>
              <w:top w:val="single" w:sz="8" w:space="0" w:color="000000"/>
              <w:left w:val="single" w:sz="8" w:space="0" w:color="000000"/>
              <w:bottom w:val="nil"/>
              <w:right w:val="single" w:sz="4" w:space="0" w:color="auto"/>
            </w:tcBorders>
            <w:vAlign w:val="center"/>
            <w:hideMark/>
          </w:tcPr>
          <w:p w:rsidR="000E660D" w:rsidRPr="009A0051" w:rsidRDefault="000E660D" w:rsidP="00284042">
            <w:pPr>
              <w:rPr>
                <w:sz w:val="20"/>
                <w:szCs w:val="20"/>
                <w:lang w:val="uk-UA"/>
              </w:rPr>
            </w:pPr>
          </w:p>
        </w:tc>
      </w:tr>
      <w:tr w:rsidR="0055029A" w:rsidRPr="009A0051" w:rsidTr="000E660D">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фінансових інвестицій</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3200</w:t>
            </w:r>
          </w:p>
        </w:tc>
        <w:tc>
          <w:tcPr>
            <w:tcW w:w="1388" w:type="dxa"/>
            <w:gridSpan w:val="2"/>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необоротних активів</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3205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Надходження від отриманих:</w:t>
            </w:r>
          </w:p>
        </w:tc>
        <w:tc>
          <w:tcPr>
            <w:tcW w:w="880" w:type="dxa"/>
            <w:tcBorders>
              <w:top w:val="nil"/>
              <w:left w:val="nil"/>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c>
          <w:tcPr>
            <w:tcW w:w="1388" w:type="dxa"/>
            <w:gridSpan w:val="2"/>
            <w:tcBorders>
              <w:top w:val="single" w:sz="8" w:space="0" w:color="000000"/>
              <w:left w:val="nil"/>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c>
          <w:tcPr>
            <w:tcW w:w="1559" w:type="dxa"/>
            <w:tcBorders>
              <w:top w:val="single" w:sz="8" w:space="0" w:color="000000"/>
              <w:left w:val="nil"/>
              <w:bottom w:val="nil"/>
              <w:right w:val="single" w:sz="4" w:space="0" w:color="auto"/>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r>
      <w:tr w:rsidR="0055029A" w:rsidRPr="009A0051" w:rsidTr="000E660D">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відсотків</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3215</w:t>
            </w:r>
          </w:p>
        </w:tc>
        <w:tc>
          <w:tcPr>
            <w:tcW w:w="1388" w:type="dxa"/>
            <w:gridSpan w:val="2"/>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80 696</w:t>
            </w:r>
          </w:p>
        </w:tc>
        <w:tc>
          <w:tcPr>
            <w:tcW w:w="1559"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8506</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дивідендів</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3220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Надходження від деривативів</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3225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Надходження від погашення позик</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3230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20 754</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54773</w:t>
            </w:r>
          </w:p>
        </w:tc>
      </w:tr>
      <w:tr w:rsidR="0055029A" w:rsidRPr="009A0051" w:rsidTr="000E660D">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Надходження від вибуття дочірнього підприємства та іншої </w:t>
            </w:r>
          </w:p>
        </w:tc>
        <w:tc>
          <w:tcPr>
            <w:tcW w:w="8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3235</w:t>
            </w:r>
          </w:p>
        </w:tc>
        <w:tc>
          <w:tcPr>
            <w:tcW w:w="13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господарської одиниці</w:t>
            </w:r>
          </w:p>
        </w:tc>
        <w:tc>
          <w:tcPr>
            <w:tcW w:w="88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1388" w:type="dxa"/>
            <w:gridSpan w:val="2"/>
            <w:vMerge/>
            <w:tcBorders>
              <w:top w:val="single" w:sz="8" w:space="0" w:color="000000"/>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1559" w:type="dxa"/>
            <w:vMerge/>
            <w:tcBorders>
              <w:top w:val="single" w:sz="8" w:space="0" w:color="000000"/>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Інші надходження</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3250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Витрачання на придбання:</w:t>
            </w:r>
          </w:p>
        </w:tc>
        <w:tc>
          <w:tcPr>
            <w:tcW w:w="880" w:type="dxa"/>
            <w:tcBorders>
              <w:top w:val="nil"/>
              <w:left w:val="nil"/>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c>
          <w:tcPr>
            <w:tcW w:w="1388" w:type="dxa"/>
            <w:gridSpan w:val="2"/>
            <w:tcBorders>
              <w:top w:val="single" w:sz="8" w:space="0" w:color="000000"/>
              <w:left w:val="nil"/>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c>
          <w:tcPr>
            <w:tcW w:w="1559" w:type="dxa"/>
            <w:tcBorders>
              <w:top w:val="single" w:sz="8" w:space="0" w:color="000000"/>
              <w:left w:val="nil"/>
              <w:bottom w:val="nil"/>
              <w:right w:val="single" w:sz="4" w:space="0" w:color="auto"/>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r>
      <w:tr w:rsidR="0055029A" w:rsidRPr="009A0051" w:rsidTr="000E660D">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фінансових інвестицій</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3255</w:t>
            </w:r>
          </w:p>
        </w:tc>
        <w:tc>
          <w:tcPr>
            <w:tcW w:w="1388" w:type="dxa"/>
            <w:gridSpan w:val="2"/>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необоротних активів</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3260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Виплати за деривативами</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3270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Витрачання на надання позик</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3275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-44 533</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-514 466</w:t>
            </w:r>
          </w:p>
        </w:tc>
      </w:tr>
      <w:tr w:rsidR="0055029A" w:rsidRPr="009A0051" w:rsidTr="000E660D">
        <w:trPr>
          <w:trHeight w:val="51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Витрачання на придбання дочірнього підприємства та іншої</w:t>
            </w:r>
          </w:p>
        </w:tc>
        <w:tc>
          <w:tcPr>
            <w:tcW w:w="8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3280</w:t>
            </w:r>
          </w:p>
        </w:tc>
        <w:tc>
          <w:tcPr>
            <w:tcW w:w="13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господарської одиниці</w:t>
            </w:r>
          </w:p>
        </w:tc>
        <w:tc>
          <w:tcPr>
            <w:tcW w:w="88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1388" w:type="dxa"/>
            <w:gridSpan w:val="2"/>
            <w:vMerge/>
            <w:tcBorders>
              <w:top w:val="single" w:sz="8" w:space="0" w:color="000000"/>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1559" w:type="dxa"/>
            <w:vMerge/>
            <w:tcBorders>
              <w:top w:val="single" w:sz="8" w:space="0" w:color="000000"/>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Інші платежі</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3290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Чистий рух коштів від інвестиційної діяльності</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3295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56 917</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-451 187</w:t>
            </w:r>
          </w:p>
        </w:tc>
      </w:tr>
      <w:tr w:rsidR="0055029A" w:rsidRPr="009A0051" w:rsidTr="000E660D">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III. Рух коштів у результаті фінансової діяльності</w:t>
            </w:r>
          </w:p>
        </w:tc>
        <w:tc>
          <w:tcPr>
            <w:tcW w:w="880" w:type="dxa"/>
            <w:vMerge w:val="restart"/>
            <w:tcBorders>
              <w:top w:val="nil"/>
              <w:left w:val="single" w:sz="8" w:space="0" w:color="000000"/>
              <w:bottom w:val="nil"/>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tc>
        <w:tc>
          <w:tcPr>
            <w:tcW w:w="1388" w:type="dxa"/>
            <w:gridSpan w:val="2"/>
            <w:tcBorders>
              <w:top w:val="single" w:sz="8" w:space="0" w:color="000000"/>
              <w:left w:val="nil"/>
              <w:bottom w:val="nil"/>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tc>
        <w:tc>
          <w:tcPr>
            <w:tcW w:w="1559" w:type="dxa"/>
            <w:tcBorders>
              <w:top w:val="single" w:sz="8" w:space="0" w:color="000000"/>
              <w:left w:val="nil"/>
              <w:bottom w:val="nil"/>
              <w:right w:val="single" w:sz="4" w:space="0" w:color="auto"/>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 </w:t>
            </w:r>
          </w:p>
        </w:tc>
      </w:tr>
      <w:tr w:rsidR="0055029A" w:rsidRPr="009A0051" w:rsidTr="000E660D">
        <w:trPr>
          <w:trHeight w:val="300"/>
        </w:trPr>
        <w:tc>
          <w:tcPr>
            <w:tcW w:w="5955" w:type="dxa"/>
            <w:tcBorders>
              <w:top w:val="nil"/>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Надходження від:</w:t>
            </w:r>
          </w:p>
        </w:tc>
        <w:tc>
          <w:tcPr>
            <w:tcW w:w="880" w:type="dxa"/>
            <w:vMerge/>
            <w:tcBorders>
              <w:top w:val="nil"/>
              <w:left w:val="single" w:sz="8" w:space="0" w:color="000000"/>
              <w:bottom w:val="nil"/>
              <w:right w:val="single" w:sz="8" w:space="0" w:color="000000"/>
            </w:tcBorders>
            <w:vAlign w:val="center"/>
            <w:hideMark/>
          </w:tcPr>
          <w:p w:rsidR="000E660D" w:rsidRPr="009A0051" w:rsidRDefault="000E660D" w:rsidP="00284042">
            <w:pPr>
              <w:rPr>
                <w:sz w:val="20"/>
                <w:szCs w:val="20"/>
                <w:lang w:val="uk-UA"/>
              </w:rPr>
            </w:pPr>
          </w:p>
        </w:tc>
        <w:tc>
          <w:tcPr>
            <w:tcW w:w="1388" w:type="dxa"/>
            <w:gridSpan w:val="2"/>
            <w:tcBorders>
              <w:top w:val="nil"/>
              <w:left w:val="nil"/>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c>
          <w:tcPr>
            <w:tcW w:w="1559" w:type="dxa"/>
            <w:tcBorders>
              <w:top w:val="nil"/>
              <w:left w:val="nil"/>
              <w:bottom w:val="nil"/>
              <w:right w:val="single" w:sz="4" w:space="0" w:color="auto"/>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r>
      <w:tr w:rsidR="0055029A" w:rsidRPr="009A0051" w:rsidTr="000E660D">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Власного капіталу</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3300</w:t>
            </w:r>
          </w:p>
        </w:tc>
        <w:tc>
          <w:tcPr>
            <w:tcW w:w="1388" w:type="dxa"/>
            <w:gridSpan w:val="2"/>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0</w:t>
            </w:r>
          </w:p>
        </w:tc>
        <w:tc>
          <w:tcPr>
            <w:tcW w:w="1559"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85 000</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Отримання позик</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3305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150 015</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493 884</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Надходження від продажу частки в дочірньому підприємстві</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3310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Інші надходження</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3340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0</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Витрачання на:</w:t>
            </w:r>
          </w:p>
        </w:tc>
        <w:tc>
          <w:tcPr>
            <w:tcW w:w="880" w:type="dxa"/>
            <w:tcBorders>
              <w:top w:val="nil"/>
              <w:left w:val="nil"/>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c>
          <w:tcPr>
            <w:tcW w:w="1388" w:type="dxa"/>
            <w:gridSpan w:val="2"/>
            <w:tcBorders>
              <w:top w:val="single" w:sz="8" w:space="0" w:color="000000"/>
              <w:left w:val="nil"/>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c>
          <w:tcPr>
            <w:tcW w:w="1559" w:type="dxa"/>
            <w:tcBorders>
              <w:top w:val="single" w:sz="8" w:space="0" w:color="000000"/>
              <w:left w:val="nil"/>
              <w:bottom w:val="nil"/>
              <w:right w:val="single" w:sz="4" w:space="0" w:color="auto"/>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r>
      <w:tr w:rsidR="0055029A" w:rsidRPr="009A0051" w:rsidTr="000E660D">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Викуп власних акцій</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3345</w:t>
            </w:r>
          </w:p>
        </w:tc>
        <w:tc>
          <w:tcPr>
            <w:tcW w:w="1388" w:type="dxa"/>
            <w:gridSpan w:val="2"/>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Погашення позик</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3350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-123 813</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-10 000</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Сплату дивідендів</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3355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Витрачання на сплату відсотків</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3360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-21 942</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-757</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Витрачання на сплату заборгованості з фінансової оренди</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3365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Витрачання на придбання частки в дочірньому підприємстві</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3370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00"/>
        </w:trPr>
        <w:tc>
          <w:tcPr>
            <w:tcW w:w="5955"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Витрачання на виплати неконтрольованим часткам у дочірніх </w:t>
            </w:r>
          </w:p>
        </w:tc>
        <w:tc>
          <w:tcPr>
            <w:tcW w:w="8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3375</w:t>
            </w:r>
          </w:p>
        </w:tc>
        <w:tc>
          <w:tcPr>
            <w:tcW w:w="13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1559"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підприємствах</w:t>
            </w:r>
          </w:p>
        </w:tc>
        <w:tc>
          <w:tcPr>
            <w:tcW w:w="88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1388" w:type="dxa"/>
            <w:gridSpan w:val="2"/>
            <w:vMerge/>
            <w:tcBorders>
              <w:top w:val="single" w:sz="8" w:space="0" w:color="000000"/>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1559" w:type="dxa"/>
            <w:vMerge/>
            <w:tcBorders>
              <w:top w:val="single" w:sz="8" w:space="0" w:color="000000"/>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Інші платежі</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3390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-110</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-2 487</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Чистий рух коштів від фінансової діяльності</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3395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4 151</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565 640</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Чистий рух грошових коштів за звітний період</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3400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13 229</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42 848</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Залишок коштів на початок року</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3405</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7 028</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0</w:t>
            </w:r>
          </w:p>
        </w:tc>
      </w:tr>
      <w:tr w:rsidR="0055029A" w:rsidRPr="009A0051" w:rsidTr="000E660D">
        <w:trPr>
          <w:trHeight w:val="315"/>
        </w:trPr>
        <w:tc>
          <w:tcPr>
            <w:tcW w:w="5955"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Вплив зміни валютних курсів на залишок коштів </w:t>
            </w:r>
          </w:p>
        </w:tc>
        <w:tc>
          <w:tcPr>
            <w:tcW w:w="88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3410</w:t>
            </w:r>
          </w:p>
        </w:tc>
        <w:tc>
          <w:tcPr>
            <w:tcW w:w="1388" w:type="dxa"/>
            <w:gridSpan w:val="2"/>
            <w:tcBorders>
              <w:top w:val="single" w:sz="8" w:space="0" w:color="000000"/>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0</w:t>
            </w:r>
          </w:p>
        </w:tc>
        <w:tc>
          <w:tcPr>
            <w:tcW w:w="1559" w:type="dxa"/>
            <w:tcBorders>
              <w:top w:val="single" w:sz="8" w:space="0" w:color="000000"/>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0E660D">
        <w:trPr>
          <w:trHeight w:val="315"/>
        </w:trPr>
        <w:tc>
          <w:tcPr>
            <w:tcW w:w="5955"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Залишок коштів на кінець року</w:t>
            </w:r>
          </w:p>
        </w:tc>
        <w:tc>
          <w:tcPr>
            <w:tcW w:w="880" w:type="dxa"/>
            <w:tcBorders>
              <w:top w:val="nil"/>
              <w:left w:val="nil"/>
              <w:bottom w:val="single" w:sz="4" w:space="0" w:color="auto"/>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3415</w:t>
            </w:r>
          </w:p>
        </w:tc>
        <w:tc>
          <w:tcPr>
            <w:tcW w:w="1388" w:type="dxa"/>
            <w:gridSpan w:val="2"/>
            <w:tcBorders>
              <w:top w:val="single" w:sz="8" w:space="0" w:color="000000"/>
              <w:left w:val="nil"/>
              <w:bottom w:val="single" w:sz="4" w:space="0" w:color="auto"/>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20 257</w:t>
            </w:r>
          </w:p>
        </w:tc>
        <w:tc>
          <w:tcPr>
            <w:tcW w:w="1559" w:type="dxa"/>
            <w:tcBorders>
              <w:top w:val="single" w:sz="8" w:space="0" w:color="000000"/>
              <w:left w:val="nil"/>
              <w:bottom w:val="single" w:sz="4" w:space="0" w:color="auto"/>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42 848</w:t>
            </w:r>
          </w:p>
        </w:tc>
      </w:tr>
    </w:tbl>
    <w:p w:rsidR="000E660D" w:rsidRPr="009A0051" w:rsidRDefault="000E660D">
      <w:pPr>
        <w:rPr>
          <w:lang w:val="uk-UA"/>
        </w:rPr>
      </w:pPr>
    </w:p>
    <w:p w:rsidR="000E660D" w:rsidRPr="009A0051" w:rsidRDefault="000E660D" w:rsidP="000E660D">
      <w:pPr>
        <w:jc w:val="center"/>
        <w:rPr>
          <w:b/>
          <w:sz w:val="20"/>
          <w:szCs w:val="20"/>
          <w:lang w:val="uk-UA"/>
        </w:rPr>
      </w:pPr>
      <w:r w:rsidRPr="009A0051">
        <w:rPr>
          <w:b/>
          <w:sz w:val="20"/>
          <w:szCs w:val="20"/>
          <w:lang w:val="uk-UA"/>
        </w:rPr>
        <w:t>Звіт про власний капітал</w:t>
      </w:r>
    </w:p>
    <w:p w:rsidR="000E660D" w:rsidRPr="009A0051" w:rsidRDefault="000E660D" w:rsidP="000E660D">
      <w:pPr>
        <w:jc w:val="center"/>
        <w:rPr>
          <w:b/>
          <w:sz w:val="20"/>
          <w:szCs w:val="20"/>
          <w:lang w:val="uk-UA"/>
        </w:rPr>
      </w:pPr>
      <w:r w:rsidRPr="009A0051">
        <w:rPr>
          <w:b/>
          <w:sz w:val="20"/>
          <w:szCs w:val="20"/>
          <w:lang w:val="uk-UA"/>
        </w:rPr>
        <w:t>За</w:t>
      </w:r>
      <w:r w:rsidRPr="009A0051">
        <w:rPr>
          <w:b/>
          <w:sz w:val="20"/>
          <w:szCs w:val="20"/>
        </w:rPr>
        <w:t xml:space="preserve"> </w:t>
      </w:r>
      <w:r w:rsidRPr="009A0051">
        <w:rPr>
          <w:b/>
          <w:sz w:val="20"/>
          <w:szCs w:val="20"/>
          <w:lang w:val="uk-UA"/>
        </w:rPr>
        <w:t>І квартал 2018 рік</w:t>
      </w:r>
    </w:p>
    <w:p w:rsidR="000E660D" w:rsidRPr="009A0051" w:rsidRDefault="000E660D" w:rsidP="000E660D">
      <w:pPr>
        <w:jc w:val="center"/>
        <w:rPr>
          <w:b/>
          <w:sz w:val="20"/>
          <w:szCs w:val="20"/>
          <w:lang w:val="uk-UA"/>
        </w:rPr>
      </w:pPr>
    </w:p>
    <w:tbl>
      <w:tblPr>
        <w:tblW w:w="10153" w:type="dxa"/>
        <w:tblInd w:w="-5" w:type="dxa"/>
        <w:tblLayout w:type="fixed"/>
        <w:tblLook w:val="04A0" w:firstRow="1" w:lastRow="0" w:firstColumn="1" w:lastColumn="0" w:noHBand="0" w:noVBand="1"/>
      </w:tblPr>
      <w:tblGrid>
        <w:gridCol w:w="2694"/>
        <w:gridCol w:w="796"/>
        <w:gridCol w:w="905"/>
        <w:gridCol w:w="779"/>
        <w:gridCol w:w="850"/>
        <w:gridCol w:w="781"/>
        <w:gridCol w:w="930"/>
        <w:gridCol w:w="771"/>
        <w:gridCol w:w="709"/>
        <w:gridCol w:w="938"/>
      </w:tblGrid>
      <w:tr w:rsidR="0055029A" w:rsidRPr="009A0051" w:rsidTr="00545D55">
        <w:trPr>
          <w:trHeight w:val="2280"/>
        </w:trPr>
        <w:tc>
          <w:tcPr>
            <w:tcW w:w="2694"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Стаття</w:t>
            </w:r>
          </w:p>
        </w:tc>
        <w:tc>
          <w:tcPr>
            <w:tcW w:w="796"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Код</w:t>
            </w:r>
          </w:p>
          <w:p w:rsidR="000E660D" w:rsidRPr="009A0051" w:rsidRDefault="000E660D" w:rsidP="00284042">
            <w:pPr>
              <w:jc w:val="center"/>
              <w:rPr>
                <w:b/>
                <w:bCs/>
                <w:sz w:val="20"/>
                <w:szCs w:val="20"/>
                <w:lang w:val="uk-UA"/>
              </w:rPr>
            </w:pPr>
            <w:r w:rsidRPr="009A0051">
              <w:rPr>
                <w:b/>
                <w:bCs/>
                <w:sz w:val="20"/>
                <w:szCs w:val="20"/>
                <w:lang w:val="uk-UA"/>
              </w:rPr>
              <w:t>рядка</w:t>
            </w:r>
          </w:p>
          <w:p w:rsidR="000E660D" w:rsidRPr="009A0051" w:rsidRDefault="000E660D" w:rsidP="00284042">
            <w:pPr>
              <w:jc w:val="center"/>
              <w:rPr>
                <w:b/>
                <w:bCs/>
                <w:sz w:val="20"/>
                <w:szCs w:val="20"/>
                <w:lang w:val="uk-UA"/>
              </w:rPr>
            </w:pPr>
            <w:r w:rsidRPr="009A0051">
              <w:rPr>
                <w:b/>
                <w:bCs/>
                <w:sz w:val="20"/>
                <w:szCs w:val="20"/>
                <w:lang w:val="uk-UA"/>
              </w:rPr>
              <w:t> </w:t>
            </w:r>
          </w:p>
          <w:p w:rsidR="000E660D" w:rsidRPr="009A0051" w:rsidRDefault="000E660D" w:rsidP="00284042">
            <w:pPr>
              <w:jc w:val="center"/>
              <w:rPr>
                <w:b/>
                <w:bCs/>
                <w:sz w:val="20"/>
                <w:szCs w:val="20"/>
                <w:lang w:val="uk-UA"/>
              </w:rPr>
            </w:pPr>
            <w:r w:rsidRPr="009A0051">
              <w:rPr>
                <w:b/>
                <w:bCs/>
                <w:sz w:val="20"/>
                <w:szCs w:val="20"/>
                <w:lang w:val="uk-UA"/>
              </w:rPr>
              <w:t> </w:t>
            </w:r>
          </w:p>
        </w:tc>
        <w:tc>
          <w:tcPr>
            <w:tcW w:w="905" w:type="dxa"/>
            <w:tcBorders>
              <w:top w:val="single" w:sz="4" w:space="0" w:color="auto"/>
              <w:left w:val="nil"/>
              <w:bottom w:val="single" w:sz="4" w:space="0" w:color="auto"/>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Зареєстрований</w:t>
            </w:r>
          </w:p>
          <w:p w:rsidR="000E660D" w:rsidRPr="009A0051" w:rsidRDefault="000E660D" w:rsidP="00284042">
            <w:pPr>
              <w:jc w:val="center"/>
              <w:rPr>
                <w:b/>
                <w:bCs/>
                <w:sz w:val="20"/>
                <w:szCs w:val="20"/>
                <w:lang w:val="uk-UA"/>
              </w:rPr>
            </w:pPr>
            <w:r w:rsidRPr="009A0051">
              <w:rPr>
                <w:b/>
                <w:bCs/>
                <w:sz w:val="20"/>
                <w:szCs w:val="20"/>
                <w:lang w:val="uk-UA"/>
              </w:rPr>
              <w:t>(пайовий)</w:t>
            </w:r>
          </w:p>
          <w:p w:rsidR="000E660D" w:rsidRPr="009A0051" w:rsidRDefault="000E660D" w:rsidP="00284042">
            <w:pPr>
              <w:jc w:val="center"/>
              <w:rPr>
                <w:b/>
                <w:bCs/>
                <w:sz w:val="20"/>
                <w:szCs w:val="20"/>
                <w:lang w:val="uk-UA"/>
              </w:rPr>
            </w:pPr>
            <w:r w:rsidRPr="009A0051">
              <w:rPr>
                <w:b/>
                <w:bCs/>
                <w:sz w:val="20"/>
                <w:szCs w:val="20"/>
                <w:lang w:val="uk-UA"/>
              </w:rPr>
              <w:t>капітал</w:t>
            </w:r>
          </w:p>
        </w:tc>
        <w:tc>
          <w:tcPr>
            <w:tcW w:w="779" w:type="dxa"/>
            <w:tcBorders>
              <w:top w:val="single" w:sz="4" w:space="0" w:color="auto"/>
              <w:left w:val="nil"/>
              <w:bottom w:val="single" w:sz="4" w:space="0" w:color="auto"/>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Капітал у </w:t>
            </w:r>
          </w:p>
          <w:p w:rsidR="000E660D" w:rsidRPr="009A0051" w:rsidRDefault="000E660D" w:rsidP="00284042">
            <w:pPr>
              <w:jc w:val="center"/>
              <w:rPr>
                <w:b/>
                <w:bCs/>
                <w:sz w:val="20"/>
                <w:szCs w:val="20"/>
                <w:lang w:val="uk-UA"/>
              </w:rPr>
            </w:pPr>
            <w:r w:rsidRPr="009A0051">
              <w:rPr>
                <w:b/>
                <w:bCs/>
                <w:sz w:val="20"/>
                <w:szCs w:val="20"/>
                <w:lang w:val="uk-UA"/>
              </w:rPr>
              <w:t>дооцінках</w:t>
            </w:r>
          </w:p>
          <w:p w:rsidR="000E660D" w:rsidRPr="009A0051" w:rsidRDefault="000E660D" w:rsidP="00284042">
            <w:pPr>
              <w:jc w:val="center"/>
              <w:rPr>
                <w:b/>
                <w:bCs/>
                <w:sz w:val="20"/>
                <w:szCs w:val="20"/>
                <w:lang w:val="uk-UA"/>
              </w:rPr>
            </w:pPr>
            <w:r w:rsidRPr="009A0051">
              <w:rPr>
                <w:b/>
                <w:bCs/>
                <w:sz w:val="20"/>
                <w:szCs w:val="20"/>
                <w:lang w:val="uk-UA"/>
              </w:rPr>
              <w:t> </w:t>
            </w:r>
          </w:p>
        </w:tc>
        <w:tc>
          <w:tcPr>
            <w:tcW w:w="850" w:type="dxa"/>
            <w:tcBorders>
              <w:top w:val="single" w:sz="4" w:space="0" w:color="auto"/>
              <w:left w:val="nil"/>
              <w:bottom w:val="single" w:sz="4" w:space="0" w:color="auto"/>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Додатко-</w:t>
            </w:r>
          </w:p>
          <w:p w:rsidR="000E660D" w:rsidRPr="009A0051" w:rsidRDefault="000E660D" w:rsidP="00284042">
            <w:pPr>
              <w:jc w:val="center"/>
              <w:rPr>
                <w:b/>
                <w:bCs/>
                <w:sz w:val="20"/>
                <w:szCs w:val="20"/>
                <w:lang w:val="uk-UA"/>
              </w:rPr>
            </w:pPr>
            <w:r w:rsidRPr="009A0051">
              <w:rPr>
                <w:b/>
                <w:bCs/>
                <w:sz w:val="20"/>
                <w:szCs w:val="20"/>
                <w:lang w:val="uk-UA"/>
              </w:rPr>
              <w:t>вий</w:t>
            </w:r>
          </w:p>
          <w:p w:rsidR="000E660D" w:rsidRPr="009A0051" w:rsidRDefault="000E660D" w:rsidP="00284042">
            <w:pPr>
              <w:jc w:val="center"/>
              <w:rPr>
                <w:b/>
                <w:bCs/>
                <w:sz w:val="20"/>
                <w:szCs w:val="20"/>
                <w:lang w:val="uk-UA"/>
              </w:rPr>
            </w:pPr>
            <w:r w:rsidRPr="009A0051">
              <w:rPr>
                <w:b/>
                <w:bCs/>
                <w:sz w:val="20"/>
                <w:szCs w:val="20"/>
                <w:lang w:val="uk-UA"/>
              </w:rPr>
              <w:t>капітал</w:t>
            </w:r>
          </w:p>
          <w:p w:rsidR="000E660D" w:rsidRPr="009A0051" w:rsidRDefault="000E660D" w:rsidP="00284042">
            <w:pPr>
              <w:jc w:val="center"/>
              <w:rPr>
                <w:b/>
                <w:bCs/>
                <w:sz w:val="20"/>
                <w:szCs w:val="20"/>
                <w:lang w:val="uk-UA"/>
              </w:rPr>
            </w:pPr>
            <w:r w:rsidRPr="009A0051">
              <w:rPr>
                <w:b/>
                <w:bCs/>
                <w:sz w:val="20"/>
                <w:szCs w:val="20"/>
                <w:lang w:val="uk-UA"/>
              </w:rPr>
              <w:t> </w:t>
            </w:r>
          </w:p>
        </w:tc>
        <w:tc>
          <w:tcPr>
            <w:tcW w:w="781" w:type="dxa"/>
            <w:tcBorders>
              <w:top w:val="single" w:sz="4" w:space="0" w:color="auto"/>
              <w:left w:val="nil"/>
              <w:bottom w:val="single" w:sz="4" w:space="0" w:color="auto"/>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Резерв-</w:t>
            </w:r>
          </w:p>
          <w:p w:rsidR="000E660D" w:rsidRPr="009A0051" w:rsidRDefault="000E660D" w:rsidP="00284042">
            <w:pPr>
              <w:jc w:val="center"/>
              <w:rPr>
                <w:b/>
                <w:bCs/>
                <w:sz w:val="20"/>
                <w:szCs w:val="20"/>
                <w:lang w:val="uk-UA"/>
              </w:rPr>
            </w:pPr>
            <w:r w:rsidRPr="009A0051">
              <w:rPr>
                <w:b/>
                <w:bCs/>
                <w:sz w:val="20"/>
                <w:szCs w:val="20"/>
                <w:lang w:val="uk-UA"/>
              </w:rPr>
              <w:t>ний </w:t>
            </w:r>
          </w:p>
          <w:p w:rsidR="000E660D" w:rsidRPr="009A0051" w:rsidRDefault="000E660D" w:rsidP="00284042">
            <w:pPr>
              <w:jc w:val="center"/>
              <w:rPr>
                <w:b/>
                <w:bCs/>
                <w:sz w:val="20"/>
                <w:szCs w:val="20"/>
                <w:lang w:val="uk-UA"/>
              </w:rPr>
            </w:pPr>
            <w:r w:rsidRPr="009A0051">
              <w:rPr>
                <w:b/>
                <w:bCs/>
                <w:sz w:val="20"/>
                <w:szCs w:val="20"/>
                <w:lang w:val="uk-UA"/>
              </w:rPr>
              <w:t>капітал</w:t>
            </w:r>
          </w:p>
          <w:p w:rsidR="000E660D" w:rsidRPr="009A0051" w:rsidRDefault="000E660D" w:rsidP="00284042">
            <w:pPr>
              <w:rPr>
                <w:b/>
                <w:bCs/>
                <w:sz w:val="20"/>
                <w:szCs w:val="20"/>
                <w:lang w:val="uk-UA"/>
              </w:rPr>
            </w:pPr>
            <w:r w:rsidRPr="009A0051">
              <w:rPr>
                <w:b/>
                <w:bCs/>
                <w:sz w:val="20"/>
                <w:szCs w:val="20"/>
                <w:lang w:val="uk-UA"/>
              </w:rPr>
              <w:t> </w:t>
            </w:r>
          </w:p>
        </w:tc>
        <w:tc>
          <w:tcPr>
            <w:tcW w:w="930" w:type="dxa"/>
            <w:tcBorders>
              <w:top w:val="single" w:sz="4" w:space="0" w:color="auto"/>
              <w:left w:val="nil"/>
              <w:bottom w:val="single" w:sz="4" w:space="0" w:color="auto"/>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Нерозподі-лений прибуток (непокри-</w:t>
            </w:r>
          </w:p>
          <w:p w:rsidR="000E660D" w:rsidRPr="009A0051" w:rsidRDefault="000E660D" w:rsidP="00284042">
            <w:pPr>
              <w:jc w:val="center"/>
              <w:rPr>
                <w:b/>
                <w:bCs/>
                <w:sz w:val="20"/>
                <w:szCs w:val="20"/>
                <w:lang w:val="uk-UA"/>
              </w:rPr>
            </w:pPr>
            <w:r w:rsidRPr="009A0051">
              <w:rPr>
                <w:b/>
                <w:bCs/>
                <w:sz w:val="20"/>
                <w:szCs w:val="20"/>
                <w:lang w:val="uk-UA"/>
              </w:rPr>
              <w:t>тий збиток) </w:t>
            </w:r>
          </w:p>
        </w:tc>
        <w:tc>
          <w:tcPr>
            <w:tcW w:w="771" w:type="dxa"/>
            <w:tcBorders>
              <w:top w:val="single" w:sz="4" w:space="0" w:color="auto"/>
              <w:left w:val="nil"/>
              <w:bottom w:val="single" w:sz="4" w:space="0" w:color="auto"/>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Неоплачений</w:t>
            </w:r>
          </w:p>
          <w:p w:rsidR="000E660D" w:rsidRPr="009A0051" w:rsidRDefault="000E660D" w:rsidP="00284042">
            <w:pPr>
              <w:jc w:val="center"/>
              <w:rPr>
                <w:b/>
                <w:bCs/>
                <w:sz w:val="20"/>
                <w:szCs w:val="20"/>
                <w:lang w:val="uk-UA"/>
              </w:rPr>
            </w:pPr>
            <w:r w:rsidRPr="009A0051">
              <w:rPr>
                <w:b/>
                <w:bCs/>
                <w:sz w:val="20"/>
                <w:szCs w:val="20"/>
                <w:lang w:val="uk-UA"/>
              </w:rPr>
              <w:t>капітал</w:t>
            </w:r>
          </w:p>
          <w:p w:rsidR="000E660D" w:rsidRPr="009A0051" w:rsidRDefault="000E660D" w:rsidP="00284042">
            <w:pPr>
              <w:jc w:val="center"/>
              <w:rPr>
                <w:b/>
                <w:bCs/>
                <w:sz w:val="20"/>
                <w:szCs w:val="20"/>
                <w:lang w:val="uk-UA"/>
              </w:rPr>
            </w:pPr>
            <w:r w:rsidRPr="009A0051">
              <w:rPr>
                <w:b/>
                <w:bCs/>
                <w:sz w:val="20"/>
                <w:szCs w:val="20"/>
                <w:lang w:val="uk-UA"/>
              </w:rPr>
              <w:t> </w:t>
            </w:r>
          </w:p>
        </w:tc>
        <w:tc>
          <w:tcPr>
            <w:tcW w:w="709" w:type="dxa"/>
            <w:tcBorders>
              <w:top w:val="single" w:sz="4" w:space="0" w:color="auto"/>
              <w:left w:val="nil"/>
              <w:bottom w:val="single" w:sz="4" w:space="0" w:color="auto"/>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Вилуче-</w:t>
            </w:r>
          </w:p>
          <w:p w:rsidR="000E660D" w:rsidRPr="009A0051" w:rsidRDefault="000E660D" w:rsidP="00284042">
            <w:pPr>
              <w:jc w:val="center"/>
              <w:rPr>
                <w:b/>
                <w:bCs/>
                <w:sz w:val="20"/>
                <w:szCs w:val="20"/>
                <w:lang w:val="uk-UA"/>
              </w:rPr>
            </w:pPr>
            <w:r w:rsidRPr="009A0051">
              <w:rPr>
                <w:b/>
                <w:bCs/>
                <w:sz w:val="20"/>
                <w:szCs w:val="20"/>
                <w:lang w:val="uk-UA"/>
              </w:rPr>
              <w:t>ний</w:t>
            </w:r>
          </w:p>
          <w:p w:rsidR="000E660D" w:rsidRPr="009A0051" w:rsidRDefault="000E660D" w:rsidP="00284042">
            <w:pPr>
              <w:jc w:val="center"/>
              <w:rPr>
                <w:b/>
                <w:bCs/>
                <w:sz w:val="20"/>
                <w:szCs w:val="20"/>
                <w:lang w:val="uk-UA"/>
              </w:rPr>
            </w:pPr>
            <w:r w:rsidRPr="009A0051">
              <w:rPr>
                <w:b/>
                <w:bCs/>
                <w:sz w:val="20"/>
                <w:szCs w:val="20"/>
                <w:lang w:val="uk-UA"/>
              </w:rPr>
              <w:t>капітал</w:t>
            </w:r>
          </w:p>
          <w:p w:rsidR="000E660D" w:rsidRPr="009A0051" w:rsidRDefault="000E660D" w:rsidP="00284042">
            <w:pPr>
              <w:jc w:val="center"/>
              <w:rPr>
                <w:b/>
                <w:bCs/>
                <w:sz w:val="20"/>
                <w:szCs w:val="20"/>
                <w:lang w:val="uk-UA"/>
              </w:rPr>
            </w:pPr>
            <w:r w:rsidRPr="009A0051">
              <w:rPr>
                <w:b/>
                <w:bCs/>
                <w:sz w:val="20"/>
                <w:szCs w:val="20"/>
                <w:lang w:val="uk-UA"/>
              </w:rPr>
              <w:t> </w:t>
            </w:r>
          </w:p>
        </w:tc>
        <w:tc>
          <w:tcPr>
            <w:tcW w:w="938"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Всього</w:t>
            </w:r>
          </w:p>
        </w:tc>
      </w:tr>
      <w:tr w:rsidR="0055029A" w:rsidRPr="009A0051" w:rsidTr="00545D55">
        <w:trPr>
          <w:trHeight w:val="315"/>
        </w:trPr>
        <w:tc>
          <w:tcPr>
            <w:tcW w:w="2694"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1</w:t>
            </w:r>
          </w:p>
        </w:tc>
        <w:tc>
          <w:tcPr>
            <w:tcW w:w="796" w:type="dxa"/>
            <w:tcBorders>
              <w:top w:val="single" w:sz="4" w:space="0" w:color="auto"/>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2</w:t>
            </w:r>
          </w:p>
        </w:tc>
        <w:tc>
          <w:tcPr>
            <w:tcW w:w="905" w:type="dxa"/>
            <w:tcBorders>
              <w:top w:val="single" w:sz="4" w:space="0" w:color="auto"/>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3</w:t>
            </w:r>
          </w:p>
        </w:tc>
        <w:tc>
          <w:tcPr>
            <w:tcW w:w="779" w:type="dxa"/>
            <w:tcBorders>
              <w:top w:val="single" w:sz="4" w:space="0" w:color="auto"/>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4</w:t>
            </w:r>
          </w:p>
        </w:tc>
        <w:tc>
          <w:tcPr>
            <w:tcW w:w="850" w:type="dxa"/>
            <w:tcBorders>
              <w:top w:val="single" w:sz="4" w:space="0" w:color="auto"/>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5</w:t>
            </w:r>
          </w:p>
        </w:tc>
        <w:tc>
          <w:tcPr>
            <w:tcW w:w="781" w:type="dxa"/>
            <w:tcBorders>
              <w:top w:val="single" w:sz="4" w:space="0" w:color="auto"/>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6</w:t>
            </w:r>
          </w:p>
        </w:tc>
        <w:tc>
          <w:tcPr>
            <w:tcW w:w="930" w:type="dxa"/>
            <w:tcBorders>
              <w:top w:val="single" w:sz="4" w:space="0" w:color="auto"/>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7</w:t>
            </w:r>
          </w:p>
        </w:tc>
        <w:tc>
          <w:tcPr>
            <w:tcW w:w="771" w:type="dxa"/>
            <w:tcBorders>
              <w:top w:val="single" w:sz="4" w:space="0" w:color="auto"/>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8</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9</w:t>
            </w:r>
          </w:p>
        </w:tc>
        <w:tc>
          <w:tcPr>
            <w:tcW w:w="938" w:type="dxa"/>
            <w:tcBorders>
              <w:top w:val="single" w:sz="4" w:space="0" w:color="auto"/>
              <w:left w:val="nil"/>
              <w:bottom w:val="single" w:sz="8" w:space="0" w:color="000000"/>
              <w:right w:val="single" w:sz="4" w:space="0" w:color="auto"/>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10</w:t>
            </w:r>
          </w:p>
        </w:tc>
      </w:tr>
      <w:tr w:rsidR="0055029A" w:rsidRPr="009A0051" w:rsidTr="00545D55">
        <w:trPr>
          <w:trHeight w:val="315"/>
        </w:trPr>
        <w:tc>
          <w:tcPr>
            <w:tcW w:w="2694"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Залишок на початок року</w:t>
            </w:r>
          </w:p>
        </w:tc>
        <w:tc>
          <w:tcPr>
            <w:tcW w:w="796"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4000</w:t>
            </w:r>
          </w:p>
        </w:tc>
        <w:tc>
          <w:tcPr>
            <w:tcW w:w="905"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85 000</w:t>
            </w:r>
          </w:p>
        </w:tc>
        <w:tc>
          <w:tcPr>
            <w:tcW w:w="77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93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43 460</w:t>
            </w:r>
          </w:p>
        </w:tc>
        <w:tc>
          <w:tcPr>
            <w:tcW w:w="77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128 460</w:t>
            </w: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Коригування :</w:t>
            </w:r>
          </w:p>
        </w:tc>
        <w:tc>
          <w:tcPr>
            <w:tcW w:w="796" w:type="dxa"/>
            <w:tcBorders>
              <w:top w:val="nil"/>
              <w:left w:val="nil"/>
              <w:bottom w:val="nil"/>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 </w:t>
            </w:r>
          </w:p>
        </w:tc>
        <w:tc>
          <w:tcPr>
            <w:tcW w:w="905" w:type="dxa"/>
            <w:tcBorders>
              <w:top w:val="nil"/>
              <w:left w:val="nil"/>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c>
          <w:tcPr>
            <w:tcW w:w="779" w:type="dxa"/>
            <w:tcBorders>
              <w:top w:val="nil"/>
              <w:left w:val="nil"/>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c>
          <w:tcPr>
            <w:tcW w:w="850" w:type="dxa"/>
            <w:tcBorders>
              <w:top w:val="nil"/>
              <w:left w:val="nil"/>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c>
          <w:tcPr>
            <w:tcW w:w="781" w:type="dxa"/>
            <w:tcBorders>
              <w:top w:val="nil"/>
              <w:left w:val="nil"/>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c>
          <w:tcPr>
            <w:tcW w:w="930" w:type="dxa"/>
            <w:tcBorders>
              <w:top w:val="nil"/>
              <w:left w:val="nil"/>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c>
          <w:tcPr>
            <w:tcW w:w="771" w:type="dxa"/>
            <w:tcBorders>
              <w:top w:val="nil"/>
              <w:left w:val="nil"/>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c>
          <w:tcPr>
            <w:tcW w:w="709" w:type="dxa"/>
            <w:tcBorders>
              <w:top w:val="nil"/>
              <w:left w:val="nil"/>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c>
          <w:tcPr>
            <w:tcW w:w="938" w:type="dxa"/>
            <w:tcBorders>
              <w:top w:val="nil"/>
              <w:left w:val="nil"/>
              <w:bottom w:val="nil"/>
              <w:right w:val="single" w:sz="4" w:space="0" w:color="auto"/>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w:t>
            </w: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Зміна облікової політики</w:t>
            </w:r>
          </w:p>
        </w:tc>
        <w:tc>
          <w:tcPr>
            <w:tcW w:w="796"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4005</w:t>
            </w:r>
          </w:p>
        </w:tc>
        <w:tc>
          <w:tcPr>
            <w:tcW w:w="905"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0</w:t>
            </w:r>
          </w:p>
        </w:tc>
        <w:tc>
          <w:tcPr>
            <w:tcW w:w="77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2 875</w:t>
            </w:r>
          </w:p>
        </w:tc>
        <w:tc>
          <w:tcPr>
            <w:tcW w:w="77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2 875</w:t>
            </w:r>
          </w:p>
        </w:tc>
      </w:tr>
      <w:tr w:rsidR="0055029A" w:rsidRPr="009A0051" w:rsidTr="00545D55">
        <w:trPr>
          <w:trHeight w:val="315"/>
        </w:trPr>
        <w:tc>
          <w:tcPr>
            <w:tcW w:w="2694"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Виправлення помилок</w:t>
            </w:r>
          </w:p>
        </w:tc>
        <w:tc>
          <w:tcPr>
            <w:tcW w:w="796"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4010</w:t>
            </w:r>
          </w:p>
        </w:tc>
        <w:tc>
          <w:tcPr>
            <w:tcW w:w="905"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15"/>
        </w:trPr>
        <w:tc>
          <w:tcPr>
            <w:tcW w:w="2694"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Інші зміни</w:t>
            </w:r>
          </w:p>
        </w:tc>
        <w:tc>
          <w:tcPr>
            <w:tcW w:w="796"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4090</w:t>
            </w:r>
          </w:p>
        </w:tc>
        <w:tc>
          <w:tcPr>
            <w:tcW w:w="905"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15"/>
        </w:trPr>
        <w:tc>
          <w:tcPr>
            <w:tcW w:w="2694"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Скоригований залишок на початок року</w:t>
            </w:r>
          </w:p>
        </w:tc>
        <w:tc>
          <w:tcPr>
            <w:tcW w:w="796"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4095</w:t>
            </w:r>
          </w:p>
        </w:tc>
        <w:tc>
          <w:tcPr>
            <w:tcW w:w="905"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85 000</w:t>
            </w:r>
          </w:p>
        </w:tc>
        <w:tc>
          <w:tcPr>
            <w:tcW w:w="77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93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46 335</w:t>
            </w:r>
          </w:p>
        </w:tc>
        <w:tc>
          <w:tcPr>
            <w:tcW w:w="77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131 335</w:t>
            </w:r>
          </w:p>
        </w:tc>
      </w:tr>
      <w:tr w:rsidR="0055029A" w:rsidRPr="009A0051" w:rsidTr="00545D55">
        <w:trPr>
          <w:trHeight w:val="315"/>
        </w:trPr>
        <w:tc>
          <w:tcPr>
            <w:tcW w:w="2694" w:type="dxa"/>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0E660D" w:rsidRPr="009A0051" w:rsidRDefault="000E660D" w:rsidP="00284042">
            <w:pPr>
              <w:rPr>
                <w:b/>
                <w:bCs/>
                <w:sz w:val="20"/>
                <w:szCs w:val="20"/>
                <w:lang w:val="uk-UA"/>
              </w:rPr>
            </w:pPr>
            <w:r w:rsidRPr="009A0051">
              <w:rPr>
                <w:b/>
                <w:bCs/>
                <w:sz w:val="20"/>
                <w:szCs w:val="20"/>
                <w:lang w:val="uk-UA"/>
              </w:rPr>
              <w:t>Чистий прибуток (збиток) за звітний період</w:t>
            </w:r>
          </w:p>
        </w:tc>
        <w:tc>
          <w:tcPr>
            <w:tcW w:w="796"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4100</w:t>
            </w:r>
          </w:p>
        </w:tc>
        <w:tc>
          <w:tcPr>
            <w:tcW w:w="905"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93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21 863</w:t>
            </w:r>
          </w:p>
        </w:tc>
        <w:tc>
          <w:tcPr>
            <w:tcW w:w="77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21 863</w:t>
            </w: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Інший сукупний дохід</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4110</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9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w:t>
            </w: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за звітний період</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b/>
                <w:bCs/>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b/>
                <w:bCs/>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b/>
                <w:bCs/>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b/>
                <w:bCs/>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b/>
                <w:bCs/>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b/>
                <w:bCs/>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b/>
                <w:bCs/>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b/>
                <w:bCs/>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b/>
                <w:bCs/>
                <w:sz w:val="20"/>
                <w:szCs w:val="20"/>
                <w:lang w:val="uk-UA"/>
              </w:rPr>
            </w:pP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Дооцінка (уцінка)</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4111</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необоротних активів</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Дооцінка (уцінка)</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4112</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фінансових інструментів</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15"/>
        </w:trPr>
        <w:tc>
          <w:tcPr>
            <w:tcW w:w="2694"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Накопичені курсові різниці</w:t>
            </w:r>
          </w:p>
        </w:tc>
        <w:tc>
          <w:tcPr>
            <w:tcW w:w="796"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4113</w:t>
            </w:r>
          </w:p>
        </w:tc>
        <w:tc>
          <w:tcPr>
            <w:tcW w:w="905"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Частка іншого сукупного доходу</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4114</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00"/>
        </w:trPr>
        <w:tc>
          <w:tcPr>
            <w:tcW w:w="2694" w:type="dxa"/>
            <w:tcBorders>
              <w:top w:val="nil"/>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асоційованих і спільних </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підприємств</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15"/>
        </w:trPr>
        <w:tc>
          <w:tcPr>
            <w:tcW w:w="2694"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Інший сукупний дохід</w:t>
            </w:r>
          </w:p>
        </w:tc>
        <w:tc>
          <w:tcPr>
            <w:tcW w:w="796"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4116</w:t>
            </w:r>
          </w:p>
        </w:tc>
        <w:tc>
          <w:tcPr>
            <w:tcW w:w="905"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Розподіл прибутку :</w:t>
            </w:r>
          </w:p>
        </w:tc>
        <w:tc>
          <w:tcPr>
            <w:tcW w:w="796"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905"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779"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850"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781"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930"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771"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709"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938" w:type="dxa"/>
            <w:tcBorders>
              <w:top w:val="nil"/>
              <w:left w:val="nil"/>
              <w:bottom w:val="nil"/>
              <w:right w:val="single" w:sz="4" w:space="0" w:color="auto"/>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Виплати власникам (дивіденди)</w:t>
            </w:r>
          </w:p>
        </w:tc>
        <w:tc>
          <w:tcPr>
            <w:tcW w:w="796"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4200</w:t>
            </w:r>
          </w:p>
        </w:tc>
        <w:tc>
          <w:tcPr>
            <w:tcW w:w="905"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Спрямування прибутку до</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4205</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зареєстрованого капіталу</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Відрахування до резервного</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4210</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капіталу</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Сума чистого прибутку, належна </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4215</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00"/>
        </w:trPr>
        <w:tc>
          <w:tcPr>
            <w:tcW w:w="2694" w:type="dxa"/>
            <w:tcBorders>
              <w:top w:val="nil"/>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до бюджету відповідно </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до законодавства</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Сума чистого прибутку на </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4220</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00"/>
        </w:trPr>
        <w:tc>
          <w:tcPr>
            <w:tcW w:w="2694" w:type="dxa"/>
            <w:tcBorders>
              <w:top w:val="nil"/>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створення спеціальних </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(цільових) фондів</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Сума чистого прибутку на </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4225</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матеріальне заохочення</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Внески учасників:</w:t>
            </w:r>
          </w:p>
        </w:tc>
        <w:tc>
          <w:tcPr>
            <w:tcW w:w="796"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905"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779"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850"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781"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930"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771"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709"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938" w:type="dxa"/>
            <w:tcBorders>
              <w:top w:val="nil"/>
              <w:left w:val="nil"/>
              <w:bottom w:val="nil"/>
              <w:right w:val="single" w:sz="4" w:space="0" w:color="auto"/>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Внески до капіталу</w:t>
            </w:r>
          </w:p>
        </w:tc>
        <w:tc>
          <w:tcPr>
            <w:tcW w:w="796"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4240</w:t>
            </w:r>
          </w:p>
        </w:tc>
        <w:tc>
          <w:tcPr>
            <w:tcW w:w="905"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77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70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Погашення заборгованості з</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4245</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 </w:t>
            </w: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капіталу</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Вилучення капіталу:</w:t>
            </w:r>
          </w:p>
        </w:tc>
        <w:tc>
          <w:tcPr>
            <w:tcW w:w="796"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905"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779"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850"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781"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930"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771"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709" w:type="dxa"/>
            <w:tcBorders>
              <w:top w:val="nil"/>
              <w:left w:val="nil"/>
              <w:bottom w:val="nil"/>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c>
          <w:tcPr>
            <w:tcW w:w="938" w:type="dxa"/>
            <w:tcBorders>
              <w:top w:val="nil"/>
              <w:left w:val="nil"/>
              <w:bottom w:val="nil"/>
              <w:right w:val="single" w:sz="4" w:space="0" w:color="auto"/>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 </w:t>
            </w: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Викуп акцій (часток)</w:t>
            </w:r>
          </w:p>
        </w:tc>
        <w:tc>
          <w:tcPr>
            <w:tcW w:w="796"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4260</w:t>
            </w:r>
          </w:p>
        </w:tc>
        <w:tc>
          <w:tcPr>
            <w:tcW w:w="905"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Перепродаж викуплених акцій</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4265</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(часток)</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Анулювання викуплених акцій</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4270</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(часток)</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15"/>
        </w:trPr>
        <w:tc>
          <w:tcPr>
            <w:tcW w:w="2694"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   Вилучення частки в капіталі</w:t>
            </w:r>
          </w:p>
        </w:tc>
        <w:tc>
          <w:tcPr>
            <w:tcW w:w="796"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4275</w:t>
            </w:r>
          </w:p>
        </w:tc>
        <w:tc>
          <w:tcPr>
            <w:tcW w:w="905"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Зменшення номінальної вартості</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4280</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акцій</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15"/>
        </w:trPr>
        <w:tc>
          <w:tcPr>
            <w:tcW w:w="2694"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Інші зміни в капіталі</w:t>
            </w:r>
          </w:p>
        </w:tc>
        <w:tc>
          <w:tcPr>
            <w:tcW w:w="796"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4290</w:t>
            </w:r>
          </w:p>
        </w:tc>
        <w:tc>
          <w:tcPr>
            <w:tcW w:w="905"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00"/>
        </w:trPr>
        <w:tc>
          <w:tcPr>
            <w:tcW w:w="2694" w:type="dxa"/>
            <w:tcBorders>
              <w:top w:val="single" w:sz="8" w:space="0" w:color="000000"/>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Придбання (продаж)</w:t>
            </w:r>
          </w:p>
        </w:tc>
        <w:tc>
          <w:tcPr>
            <w:tcW w:w="7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center"/>
              <w:rPr>
                <w:sz w:val="20"/>
                <w:szCs w:val="20"/>
                <w:lang w:val="uk-UA"/>
              </w:rPr>
            </w:pPr>
            <w:r w:rsidRPr="009A0051">
              <w:rPr>
                <w:sz w:val="20"/>
                <w:szCs w:val="20"/>
                <w:lang w:val="uk-UA"/>
              </w:rPr>
              <w:t>4291</w:t>
            </w:r>
          </w:p>
        </w:tc>
        <w:tc>
          <w:tcPr>
            <w:tcW w:w="9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c>
          <w:tcPr>
            <w:tcW w:w="938" w:type="dxa"/>
            <w:vMerge w:val="restart"/>
            <w:tcBorders>
              <w:top w:val="nil"/>
              <w:left w:val="single" w:sz="8" w:space="0" w:color="000000"/>
              <w:bottom w:val="single" w:sz="8" w:space="0" w:color="000000"/>
              <w:right w:val="single" w:sz="4" w:space="0" w:color="auto"/>
            </w:tcBorders>
            <w:shd w:val="clear" w:color="auto" w:fill="auto"/>
            <w:vAlign w:val="center"/>
            <w:hideMark/>
          </w:tcPr>
          <w:p w:rsidR="000E660D" w:rsidRPr="009A0051" w:rsidRDefault="000E660D" w:rsidP="00284042">
            <w:pPr>
              <w:jc w:val="right"/>
              <w:rPr>
                <w:sz w:val="20"/>
                <w:szCs w:val="20"/>
                <w:lang w:val="uk-UA"/>
              </w:rPr>
            </w:pPr>
            <w:r w:rsidRPr="009A0051">
              <w:rPr>
                <w:sz w:val="20"/>
                <w:szCs w:val="20"/>
                <w:lang w:val="uk-UA"/>
              </w:rPr>
              <w:t>-</w:t>
            </w:r>
          </w:p>
        </w:tc>
      </w:tr>
      <w:tr w:rsidR="0055029A" w:rsidRPr="009A0051" w:rsidTr="00545D55">
        <w:trPr>
          <w:trHeight w:val="300"/>
        </w:trPr>
        <w:tc>
          <w:tcPr>
            <w:tcW w:w="2694" w:type="dxa"/>
            <w:tcBorders>
              <w:top w:val="nil"/>
              <w:left w:val="single" w:sz="4" w:space="0" w:color="auto"/>
              <w:bottom w:val="nil"/>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неконтрольованої частки в</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15"/>
        </w:trPr>
        <w:tc>
          <w:tcPr>
            <w:tcW w:w="2694" w:type="dxa"/>
            <w:tcBorders>
              <w:top w:val="nil"/>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sz w:val="20"/>
                <w:szCs w:val="20"/>
                <w:lang w:val="uk-UA"/>
              </w:rPr>
            </w:pPr>
            <w:r w:rsidRPr="009A0051">
              <w:rPr>
                <w:sz w:val="20"/>
                <w:szCs w:val="20"/>
                <w:lang w:val="uk-UA"/>
              </w:rPr>
              <w:t>дочірньому підприємстві</w:t>
            </w:r>
          </w:p>
        </w:tc>
        <w:tc>
          <w:tcPr>
            <w:tcW w:w="796"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05"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85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8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0"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71"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709" w:type="dxa"/>
            <w:vMerge/>
            <w:tcBorders>
              <w:top w:val="nil"/>
              <w:left w:val="single" w:sz="8" w:space="0" w:color="000000"/>
              <w:bottom w:val="single" w:sz="8" w:space="0" w:color="000000"/>
              <w:right w:val="single" w:sz="8" w:space="0" w:color="000000"/>
            </w:tcBorders>
            <w:vAlign w:val="center"/>
            <w:hideMark/>
          </w:tcPr>
          <w:p w:rsidR="000E660D" w:rsidRPr="009A0051" w:rsidRDefault="000E660D" w:rsidP="00284042">
            <w:pPr>
              <w:rPr>
                <w:sz w:val="20"/>
                <w:szCs w:val="20"/>
                <w:lang w:val="uk-UA"/>
              </w:rPr>
            </w:pPr>
          </w:p>
        </w:tc>
        <w:tc>
          <w:tcPr>
            <w:tcW w:w="938" w:type="dxa"/>
            <w:vMerge/>
            <w:tcBorders>
              <w:top w:val="nil"/>
              <w:left w:val="single" w:sz="8" w:space="0" w:color="000000"/>
              <w:bottom w:val="single" w:sz="8" w:space="0" w:color="000000"/>
              <w:right w:val="single" w:sz="4" w:space="0" w:color="auto"/>
            </w:tcBorders>
            <w:vAlign w:val="center"/>
            <w:hideMark/>
          </w:tcPr>
          <w:p w:rsidR="000E660D" w:rsidRPr="009A0051" w:rsidRDefault="000E660D" w:rsidP="00284042">
            <w:pPr>
              <w:rPr>
                <w:sz w:val="20"/>
                <w:szCs w:val="20"/>
                <w:lang w:val="uk-UA"/>
              </w:rPr>
            </w:pPr>
          </w:p>
        </w:tc>
      </w:tr>
      <w:tr w:rsidR="0055029A" w:rsidRPr="009A0051" w:rsidTr="00545D55">
        <w:trPr>
          <w:trHeight w:val="315"/>
        </w:trPr>
        <w:tc>
          <w:tcPr>
            <w:tcW w:w="2694"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Разом змін в капіталі</w:t>
            </w:r>
          </w:p>
        </w:tc>
        <w:tc>
          <w:tcPr>
            <w:tcW w:w="796"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4295</w:t>
            </w:r>
          </w:p>
        </w:tc>
        <w:tc>
          <w:tcPr>
            <w:tcW w:w="905"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0</w:t>
            </w:r>
          </w:p>
        </w:tc>
        <w:tc>
          <w:tcPr>
            <w:tcW w:w="77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0</w:t>
            </w:r>
          </w:p>
        </w:tc>
        <w:tc>
          <w:tcPr>
            <w:tcW w:w="85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0</w:t>
            </w:r>
          </w:p>
        </w:tc>
        <w:tc>
          <w:tcPr>
            <w:tcW w:w="78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0</w:t>
            </w:r>
          </w:p>
        </w:tc>
        <w:tc>
          <w:tcPr>
            <w:tcW w:w="930"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21 863</w:t>
            </w:r>
          </w:p>
        </w:tc>
        <w:tc>
          <w:tcPr>
            <w:tcW w:w="771"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0</w:t>
            </w:r>
          </w:p>
        </w:tc>
        <w:tc>
          <w:tcPr>
            <w:tcW w:w="709" w:type="dxa"/>
            <w:tcBorders>
              <w:top w:val="nil"/>
              <w:left w:val="nil"/>
              <w:bottom w:val="single" w:sz="8" w:space="0" w:color="000000"/>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0</w:t>
            </w:r>
          </w:p>
        </w:tc>
        <w:tc>
          <w:tcPr>
            <w:tcW w:w="938" w:type="dxa"/>
            <w:tcBorders>
              <w:top w:val="nil"/>
              <w:left w:val="nil"/>
              <w:bottom w:val="single" w:sz="8" w:space="0" w:color="000000"/>
              <w:right w:val="single" w:sz="4" w:space="0" w:color="auto"/>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21 863</w:t>
            </w:r>
          </w:p>
        </w:tc>
      </w:tr>
      <w:tr w:rsidR="0055029A" w:rsidRPr="009A0051" w:rsidTr="00545D55">
        <w:trPr>
          <w:trHeight w:val="315"/>
        </w:trPr>
        <w:tc>
          <w:tcPr>
            <w:tcW w:w="2694"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0E660D" w:rsidRPr="009A0051" w:rsidRDefault="000E660D" w:rsidP="00284042">
            <w:pPr>
              <w:rPr>
                <w:b/>
                <w:bCs/>
                <w:sz w:val="20"/>
                <w:szCs w:val="20"/>
                <w:lang w:val="uk-UA"/>
              </w:rPr>
            </w:pPr>
            <w:r w:rsidRPr="009A0051">
              <w:rPr>
                <w:b/>
                <w:bCs/>
                <w:sz w:val="20"/>
                <w:szCs w:val="20"/>
                <w:lang w:val="uk-UA"/>
              </w:rPr>
              <w:t>Залишок на кінець року</w:t>
            </w:r>
          </w:p>
        </w:tc>
        <w:tc>
          <w:tcPr>
            <w:tcW w:w="796" w:type="dxa"/>
            <w:tcBorders>
              <w:top w:val="nil"/>
              <w:left w:val="nil"/>
              <w:bottom w:val="single" w:sz="4" w:space="0" w:color="auto"/>
              <w:right w:val="single" w:sz="8" w:space="0" w:color="000000"/>
            </w:tcBorders>
            <w:shd w:val="clear" w:color="auto" w:fill="auto"/>
            <w:vAlign w:val="center"/>
            <w:hideMark/>
          </w:tcPr>
          <w:p w:rsidR="000E660D" w:rsidRPr="009A0051" w:rsidRDefault="000E660D" w:rsidP="00284042">
            <w:pPr>
              <w:jc w:val="center"/>
              <w:rPr>
                <w:b/>
                <w:bCs/>
                <w:sz w:val="20"/>
                <w:szCs w:val="20"/>
                <w:lang w:val="uk-UA"/>
              </w:rPr>
            </w:pPr>
            <w:r w:rsidRPr="009A0051">
              <w:rPr>
                <w:b/>
                <w:bCs/>
                <w:sz w:val="20"/>
                <w:szCs w:val="20"/>
                <w:lang w:val="uk-UA"/>
              </w:rPr>
              <w:t>4300</w:t>
            </w:r>
          </w:p>
        </w:tc>
        <w:tc>
          <w:tcPr>
            <w:tcW w:w="905" w:type="dxa"/>
            <w:tcBorders>
              <w:top w:val="nil"/>
              <w:left w:val="nil"/>
              <w:bottom w:val="single" w:sz="4" w:space="0" w:color="auto"/>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85 000</w:t>
            </w:r>
          </w:p>
        </w:tc>
        <w:tc>
          <w:tcPr>
            <w:tcW w:w="779" w:type="dxa"/>
            <w:tcBorders>
              <w:top w:val="nil"/>
              <w:left w:val="nil"/>
              <w:bottom w:val="single" w:sz="4" w:space="0" w:color="auto"/>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0</w:t>
            </w:r>
          </w:p>
        </w:tc>
        <w:tc>
          <w:tcPr>
            <w:tcW w:w="850" w:type="dxa"/>
            <w:tcBorders>
              <w:top w:val="nil"/>
              <w:left w:val="nil"/>
              <w:bottom w:val="single" w:sz="4" w:space="0" w:color="auto"/>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0</w:t>
            </w:r>
          </w:p>
        </w:tc>
        <w:tc>
          <w:tcPr>
            <w:tcW w:w="781" w:type="dxa"/>
            <w:tcBorders>
              <w:top w:val="nil"/>
              <w:left w:val="nil"/>
              <w:bottom w:val="single" w:sz="4" w:space="0" w:color="auto"/>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0</w:t>
            </w:r>
          </w:p>
        </w:tc>
        <w:tc>
          <w:tcPr>
            <w:tcW w:w="930" w:type="dxa"/>
            <w:tcBorders>
              <w:top w:val="nil"/>
              <w:left w:val="nil"/>
              <w:bottom w:val="single" w:sz="4" w:space="0" w:color="auto"/>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68 198</w:t>
            </w:r>
          </w:p>
        </w:tc>
        <w:tc>
          <w:tcPr>
            <w:tcW w:w="771" w:type="dxa"/>
            <w:tcBorders>
              <w:top w:val="nil"/>
              <w:left w:val="nil"/>
              <w:bottom w:val="single" w:sz="4" w:space="0" w:color="auto"/>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0</w:t>
            </w:r>
          </w:p>
        </w:tc>
        <w:tc>
          <w:tcPr>
            <w:tcW w:w="709" w:type="dxa"/>
            <w:tcBorders>
              <w:top w:val="nil"/>
              <w:left w:val="nil"/>
              <w:bottom w:val="single" w:sz="4" w:space="0" w:color="auto"/>
              <w:right w:val="single" w:sz="8" w:space="0" w:color="000000"/>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0</w:t>
            </w:r>
          </w:p>
        </w:tc>
        <w:tc>
          <w:tcPr>
            <w:tcW w:w="938" w:type="dxa"/>
            <w:tcBorders>
              <w:top w:val="nil"/>
              <w:left w:val="nil"/>
              <w:bottom w:val="single" w:sz="4" w:space="0" w:color="auto"/>
              <w:right w:val="single" w:sz="4" w:space="0" w:color="auto"/>
            </w:tcBorders>
            <w:shd w:val="clear" w:color="auto" w:fill="auto"/>
            <w:vAlign w:val="center"/>
            <w:hideMark/>
          </w:tcPr>
          <w:p w:rsidR="000E660D" w:rsidRPr="009A0051" w:rsidRDefault="000E660D" w:rsidP="00284042">
            <w:pPr>
              <w:jc w:val="right"/>
              <w:rPr>
                <w:b/>
                <w:bCs/>
                <w:sz w:val="20"/>
                <w:szCs w:val="20"/>
                <w:lang w:val="uk-UA"/>
              </w:rPr>
            </w:pPr>
            <w:r w:rsidRPr="009A0051">
              <w:rPr>
                <w:b/>
                <w:bCs/>
                <w:sz w:val="20"/>
                <w:szCs w:val="20"/>
                <w:lang w:val="uk-UA"/>
              </w:rPr>
              <w:t>153 198</w:t>
            </w:r>
          </w:p>
        </w:tc>
      </w:tr>
    </w:tbl>
    <w:p w:rsidR="000E660D" w:rsidRPr="009A0051" w:rsidRDefault="000E660D">
      <w:pPr>
        <w:rPr>
          <w:lang w:val="uk-UA"/>
        </w:rPr>
      </w:pPr>
    </w:p>
    <w:p w:rsidR="00024134" w:rsidRPr="009A0051" w:rsidRDefault="00024134" w:rsidP="00024134">
      <w:pPr>
        <w:jc w:val="center"/>
        <w:rPr>
          <w:b/>
          <w:sz w:val="20"/>
          <w:szCs w:val="20"/>
          <w:lang w:val="uk-UA"/>
        </w:rPr>
      </w:pPr>
    </w:p>
    <w:p w:rsidR="00284042" w:rsidRPr="009A0051" w:rsidRDefault="00024134" w:rsidP="00024134">
      <w:pPr>
        <w:jc w:val="center"/>
        <w:rPr>
          <w:b/>
          <w:sz w:val="20"/>
          <w:szCs w:val="20"/>
          <w:lang w:val="uk-UA"/>
        </w:rPr>
      </w:pPr>
      <w:r w:rsidRPr="009A0051">
        <w:rPr>
          <w:b/>
          <w:sz w:val="20"/>
          <w:szCs w:val="20"/>
          <w:lang w:val="uk-UA"/>
        </w:rPr>
        <w:t>ПРИМІТКИ ДО ФІНАНСОВОЇ ЗВІТНОСТІ ЗА І КВАРТАЛ 2018 РОКУ</w:t>
      </w:r>
    </w:p>
    <w:p w:rsidR="00284042" w:rsidRPr="009A0051" w:rsidRDefault="00284042" w:rsidP="006A25D9">
      <w:pPr>
        <w:pStyle w:val="2"/>
        <w:numPr>
          <w:ilvl w:val="0"/>
          <w:numId w:val="20"/>
        </w:numPr>
        <w:rPr>
          <w:rFonts w:ascii="Times New Roman" w:hAnsi="Times New Roman" w:cs="Times New Roman"/>
          <w:color w:val="auto"/>
          <w:sz w:val="20"/>
          <w:szCs w:val="20"/>
        </w:rPr>
      </w:pPr>
      <w:bookmarkStart w:id="106" w:name="_Toc514330206"/>
      <w:r w:rsidRPr="009A0051">
        <w:rPr>
          <w:rFonts w:ascii="Times New Roman" w:hAnsi="Times New Roman" w:cs="Times New Roman"/>
          <w:color w:val="auto"/>
          <w:sz w:val="20"/>
          <w:szCs w:val="20"/>
        </w:rPr>
        <w:t>Інформація про Компанію</w:t>
      </w:r>
      <w:bookmarkEnd w:id="106"/>
    </w:p>
    <w:p w:rsidR="00284042" w:rsidRPr="009A0051" w:rsidRDefault="00284042" w:rsidP="00284042">
      <w:pPr>
        <w:spacing w:before="240" w:after="240" w:line="240" w:lineRule="exact"/>
        <w:jc w:val="both"/>
        <w:rPr>
          <w:sz w:val="20"/>
          <w:szCs w:val="20"/>
          <w:lang w:val="uk-UA"/>
        </w:rPr>
      </w:pPr>
      <w:r w:rsidRPr="009A0051">
        <w:rPr>
          <w:sz w:val="20"/>
          <w:szCs w:val="20"/>
          <w:lang w:val="uk-UA"/>
        </w:rPr>
        <w:t>Бренд ULF Finance працює на фінансовому ринку України з 2011 року. З початку березня 2017 року бренд ULF Finance працює від імені юридичної особи - ТОВ «УЛФ-ФІНАНС» (далі – Компанія). При цьому діючі партнерські програми, штат співробітників, місцезнаходження компанії і бренд ULF Finance залишаються незмінними.</w:t>
      </w:r>
    </w:p>
    <w:p w:rsidR="00284042" w:rsidRPr="009A0051" w:rsidRDefault="00284042" w:rsidP="00284042">
      <w:pPr>
        <w:spacing w:before="240" w:after="240" w:line="240" w:lineRule="exact"/>
        <w:jc w:val="both"/>
        <w:rPr>
          <w:sz w:val="20"/>
          <w:szCs w:val="20"/>
        </w:rPr>
      </w:pPr>
      <w:r w:rsidRPr="009A0051">
        <w:rPr>
          <w:sz w:val="20"/>
          <w:szCs w:val="20"/>
          <w:lang w:val="uk-UA"/>
        </w:rPr>
        <w:t>ТОВ «УЛФ-ФІНАНС» було зареєстровано 30 січня 2017 року у формі товариства з обмеженою відповідальністю згідно законодавства України. Основним видом діяльності Компанії є надання послуг фінансового лізингу компаніям в Україні. Активи, що здаються в лізинг, включають різні види транспортних засобів, а також спеціальне промислове обладнання.</w:t>
      </w:r>
    </w:p>
    <w:p w:rsidR="00284042" w:rsidRPr="009A0051" w:rsidRDefault="00284042" w:rsidP="00284042">
      <w:pPr>
        <w:spacing w:before="240" w:after="240" w:line="240" w:lineRule="exact"/>
        <w:jc w:val="both"/>
        <w:rPr>
          <w:sz w:val="20"/>
          <w:szCs w:val="20"/>
          <w:lang w:val="uk-UA"/>
        </w:rPr>
      </w:pPr>
      <w:r w:rsidRPr="009A0051">
        <w:rPr>
          <w:sz w:val="20"/>
          <w:szCs w:val="20"/>
          <w:lang w:val="uk-UA"/>
        </w:rPr>
        <w:t>Юридична адреса Компанії: Оболонський пр-т., 35-А, офіс 300, Київ, Україна, 04205.</w:t>
      </w:r>
    </w:p>
    <w:p w:rsidR="00284042" w:rsidRPr="009A0051" w:rsidRDefault="00284042" w:rsidP="00284042">
      <w:pPr>
        <w:spacing w:before="240" w:after="240" w:line="240" w:lineRule="exact"/>
        <w:jc w:val="both"/>
        <w:rPr>
          <w:sz w:val="20"/>
          <w:szCs w:val="20"/>
          <w:lang w:val="uk-UA"/>
        </w:rPr>
      </w:pPr>
      <w:r w:rsidRPr="009A0051">
        <w:rPr>
          <w:sz w:val="20"/>
          <w:szCs w:val="20"/>
          <w:lang w:val="uk-UA"/>
        </w:rPr>
        <w:t xml:space="preserve">Станом на 31 березня 2018 року 72% статутного капіталу належали ПАТ «СТРАХОВА КОМПАНІЯ «ІНДУСТРІАЛЬНА», і 28% ТОВ "ТАС ЕССЕТ МЕНЕДЖМЕНТ" (далі - «Учасники»). </w:t>
      </w:r>
    </w:p>
    <w:p w:rsidR="00284042" w:rsidRPr="009A0051" w:rsidRDefault="00284042" w:rsidP="00284042">
      <w:pPr>
        <w:spacing w:before="240" w:after="240" w:line="240" w:lineRule="exact"/>
        <w:jc w:val="both"/>
        <w:rPr>
          <w:sz w:val="20"/>
          <w:szCs w:val="20"/>
          <w:lang w:val="uk-UA"/>
        </w:rPr>
      </w:pPr>
      <w:r w:rsidRPr="009A0051">
        <w:rPr>
          <w:sz w:val="20"/>
          <w:szCs w:val="20"/>
          <w:lang w:val="uk-UA"/>
        </w:rPr>
        <w:t>Кінцевим бенефіціаром, що непрямим методом володіє 99,99% статутного капіталу Компанії є фізична особа – Тігіпко Сергій Леонідович.</w:t>
      </w:r>
    </w:p>
    <w:p w:rsidR="00284042" w:rsidRPr="009A0051" w:rsidRDefault="00284042" w:rsidP="006A25D9">
      <w:pPr>
        <w:pStyle w:val="2"/>
        <w:numPr>
          <w:ilvl w:val="0"/>
          <w:numId w:val="7"/>
        </w:numPr>
        <w:ind w:left="426"/>
        <w:rPr>
          <w:rFonts w:ascii="Times New Roman" w:hAnsi="Times New Roman" w:cs="Times New Roman"/>
          <w:color w:val="auto"/>
          <w:sz w:val="20"/>
          <w:szCs w:val="20"/>
        </w:rPr>
      </w:pPr>
      <w:bookmarkStart w:id="107" w:name="_Toc514330207"/>
      <w:r w:rsidRPr="009A0051">
        <w:rPr>
          <w:rFonts w:ascii="Times New Roman" w:hAnsi="Times New Roman" w:cs="Times New Roman"/>
          <w:color w:val="auto"/>
          <w:sz w:val="20"/>
          <w:szCs w:val="20"/>
        </w:rPr>
        <w:t>Операційне середовище Компанії</w:t>
      </w:r>
      <w:bookmarkEnd w:id="107"/>
    </w:p>
    <w:p w:rsidR="00284042" w:rsidRPr="009A0051" w:rsidRDefault="00284042" w:rsidP="00284042">
      <w:pPr>
        <w:spacing w:before="240" w:after="240" w:line="240" w:lineRule="exact"/>
        <w:jc w:val="both"/>
        <w:rPr>
          <w:bCs/>
          <w:sz w:val="20"/>
          <w:szCs w:val="20"/>
          <w:lang w:val="uk-UA"/>
        </w:rPr>
      </w:pPr>
      <w:r w:rsidRPr="009A0051">
        <w:rPr>
          <w:bCs/>
          <w:sz w:val="20"/>
          <w:szCs w:val="20"/>
          <w:lang w:val="uk-UA"/>
        </w:rPr>
        <w:t>В останні роки Україна переживає політичні та економічні потрясіння. Крим, автономна республіка України, був фактично приєднаний до Російської Федерації. У 2017-2016 роках збройний конфлікт з сепаратистами тривав у деяких районах Луганської та Донецької областей. Ці події спричинили підвищення інфляції, девальвацію національної валюти по відношенню до основних іноземних валют, зменшення ВВП, неліквідність та нестабільність фінансових ринків в Україні. У січні 2016 року набула чинності угода про зону вільної торгівлі між Україною та ЄС. У результаті Російська Федерація запровадила торговельне ембарго або імпортні мита на основні українські експортні товари. У відповідь Україна здійснила подібні заходи проти російських товарів.</w:t>
      </w:r>
    </w:p>
    <w:p w:rsidR="00284042" w:rsidRPr="009A0051" w:rsidRDefault="00284042" w:rsidP="00284042">
      <w:pPr>
        <w:spacing w:before="240" w:after="240" w:line="240" w:lineRule="exact"/>
        <w:jc w:val="both"/>
        <w:rPr>
          <w:bCs/>
          <w:sz w:val="20"/>
          <w:szCs w:val="20"/>
          <w:lang w:val="uk-UA"/>
        </w:rPr>
      </w:pPr>
      <w:r w:rsidRPr="009A0051">
        <w:rPr>
          <w:bCs/>
          <w:sz w:val="20"/>
          <w:szCs w:val="20"/>
          <w:lang w:val="uk-UA"/>
        </w:rPr>
        <w:t>За 1 квартал 2018 року, що закінчився 31 березня 2018 року, індекс інфляції становив 3,5% (1 квартал 2017 року – 3,9%). Економічна ситуація почала стабілізуватися в 2016 році, що призвело до зростання ВВП за рік, що закінчився 31 грудня 2017 року, на 2% та стабілізації української валюти - гривні. Це дозволило Національному банку України скоротити деякі обмеження на операції в іноземній валюті, накладені протягом 2014 - 2015 років, у тому числі зниження необхідної частки продажу доходів в іноземній валюті до 50% та дозвіл на переведення дивідендів. Проте деякі інші обмеження були продовжені. Для підтримки економіки потрібне значне зовнішнє фінансування.</w:t>
      </w:r>
    </w:p>
    <w:p w:rsidR="00284042" w:rsidRPr="009A0051" w:rsidRDefault="00284042" w:rsidP="00284042">
      <w:pPr>
        <w:spacing w:before="240" w:after="240" w:line="240" w:lineRule="exact"/>
        <w:jc w:val="both"/>
        <w:rPr>
          <w:bCs/>
          <w:sz w:val="20"/>
          <w:szCs w:val="20"/>
          <w:lang w:val="uk-UA"/>
        </w:rPr>
      </w:pPr>
      <w:r w:rsidRPr="009A0051">
        <w:rPr>
          <w:bCs/>
          <w:sz w:val="20"/>
          <w:szCs w:val="20"/>
          <w:lang w:val="uk-UA"/>
        </w:rPr>
        <w:t>Подальша стабілізація економічної та політичної ситуації в значній мірі залежить від успіху зусиль українського уряду, однак подальші економічні та політичні події зараз важко передбачити.</w:t>
      </w:r>
    </w:p>
    <w:p w:rsidR="00284042" w:rsidRPr="009A0051" w:rsidRDefault="00284042" w:rsidP="00284042">
      <w:pPr>
        <w:spacing w:before="240" w:after="240" w:line="240" w:lineRule="exact"/>
        <w:jc w:val="both"/>
        <w:rPr>
          <w:bCs/>
          <w:sz w:val="20"/>
          <w:szCs w:val="20"/>
          <w:lang w:val="uk-UA"/>
        </w:rPr>
      </w:pPr>
      <w:r w:rsidRPr="009A0051">
        <w:rPr>
          <w:bCs/>
          <w:sz w:val="20"/>
          <w:szCs w:val="20"/>
          <w:lang w:val="uk-UA"/>
        </w:rPr>
        <w:t>Незважаючи на це, керівництво вважає, що Компанія вживає всіх необхідних заходів для підтримки стійкості і зростання бізнесу Компанії в нинішніх умовах, але продовження поточної нестабільної економічної ситуації може негативно вплинути на результати діяльності та фінансовий стан Компанії, та яким саме може бути цей вплив, наразі визначити неможливо.</w:t>
      </w:r>
    </w:p>
    <w:p w:rsidR="00284042" w:rsidRPr="009A0051" w:rsidRDefault="00284042" w:rsidP="006A25D9">
      <w:pPr>
        <w:pStyle w:val="2"/>
        <w:numPr>
          <w:ilvl w:val="0"/>
          <w:numId w:val="7"/>
        </w:numPr>
        <w:ind w:left="426"/>
        <w:rPr>
          <w:rFonts w:ascii="Times New Roman" w:hAnsi="Times New Roman" w:cs="Times New Roman"/>
          <w:color w:val="auto"/>
          <w:sz w:val="20"/>
          <w:szCs w:val="20"/>
        </w:rPr>
      </w:pPr>
      <w:bookmarkStart w:id="108" w:name="_Toc514330208"/>
      <w:r w:rsidRPr="009A0051">
        <w:rPr>
          <w:rFonts w:ascii="Times New Roman" w:hAnsi="Times New Roman" w:cs="Times New Roman"/>
          <w:color w:val="auto"/>
          <w:sz w:val="20"/>
          <w:szCs w:val="20"/>
        </w:rPr>
        <w:t>Основа підготовки</w:t>
      </w:r>
      <w:bookmarkEnd w:id="108"/>
    </w:p>
    <w:p w:rsidR="00284042" w:rsidRPr="009A0051" w:rsidRDefault="00284042" w:rsidP="00284042">
      <w:pPr>
        <w:spacing w:before="240" w:after="240"/>
        <w:jc w:val="both"/>
        <w:rPr>
          <w:sz w:val="20"/>
          <w:szCs w:val="20"/>
          <w:lang w:val="uk-UA"/>
        </w:rPr>
      </w:pPr>
      <w:r w:rsidRPr="009A0051">
        <w:rPr>
          <w:sz w:val="20"/>
          <w:szCs w:val="20"/>
          <w:lang w:val="uk-UA"/>
        </w:rPr>
        <w:t>Дана фінансова звітність була складена відповідно до Міжнародних стандартів фінансової звітності (далі - МСФЗ), що були схвалені Україною та обов’язкові до застосування станом на 31 березня 2018 року. Міжнародні стандарти включають МСФЗ (“Міжнародні стандарти фінансової звітності”), прийняті Радою з Міжнародних стандартів бухгалтерського обліку (“РМСБО”) починаючи з 2001 року, Міжнародні стандарти бухгалтерського обліку (МСБО) та тлумачення, випущені Постійним комітетом з інтерпретацій (ПКІ) та Комітетом з тлумачень Міжнародної фінансової звітності (“КТМФЗ”) до 2000 року включно.</w:t>
      </w:r>
    </w:p>
    <w:p w:rsidR="00284042" w:rsidRPr="009A0051" w:rsidRDefault="00284042" w:rsidP="00284042">
      <w:pPr>
        <w:spacing w:before="240" w:after="240" w:line="240" w:lineRule="exact"/>
        <w:jc w:val="both"/>
        <w:rPr>
          <w:sz w:val="20"/>
          <w:szCs w:val="20"/>
          <w:lang w:val="uk-UA"/>
        </w:rPr>
      </w:pPr>
      <w:r w:rsidRPr="009A0051">
        <w:rPr>
          <w:sz w:val="20"/>
          <w:szCs w:val="20"/>
          <w:lang w:val="uk-UA"/>
        </w:rPr>
        <w:t>Фінансова звітність складена на основі історичної собівартості, якщо інше не вказано в основних положеннях облікової політики нижче.</w:t>
      </w:r>
    </w:p>
    <w:p w:rsidR="00284042" w:rsidRPr="009A0051" w:rsidRDefault="00284042" w:rsidP="00284042">
      <w:pPr>
        <w:spacing w:before="240" w:after="240" w:line="240" w:lineRule="exact"/>
        <w:jc w:val="both"/>
        <w:rPr>
          <w:bCs/>
          <w:sz w:val="20"/>
          <w:szCs w:val="20"/>
          <w:lang w:val="uk-UA"/>
        </w:rPr>
      </w:pPr>
      <w:r w:rsidRPr="009A0051">
        <w:rPr>
          <w:bCs/>
          <w:sz w:val="20"/>
          <w:szCs w:val="20"/>
          <w:lang w:val="uk-UA"/>
        </w:rPr>
        <w:t>Фінансова звітність представлена в тисячах гривень (далі - «грн.»), якщо не вказано інше. Українська гривня є функціональною валютою Компанії.</w:t>
      </w:r>
    </w:p>
    <w:p w:rsidR="00284042" w:rsidRPr="009A0051" w:rsidRDefault="00284042" w:rsidP="00284042">
      <w:pPr>
        <w:spacing w:before="240" w:after="240" w:line="240" w:lineRule="exact"/>
        <w:jc w:val="both"/>
        <w:rPr>
          <w:b/>
          <w:i/>
          <w:sz w:val="20"/>
          <w:szCs w:val="20"/>
          <w:lang w:val="uk-UA"/>
        </w:rPr>
      </w:pPr>
      <w:r w:rsidRPr="009A0051">
        <w:rPr>
          <w:b/>
          <w:i/>
          <w:sz w:val="20"/>
          <w:szCs w:val="20"/>
          <w:lang w:val="uk-UA"/>
        </w:rPr>
        <w:t>Безперервність діяльності</w:t>
      </w:r>
    </w:p>
    <w:p w:rsidR="00284042" w:rsidRPr="009A0051" w:rsidRDefault="00284042" w:rsidP="00284042">
      <w:pPr>
        <w:spacing w:before="240" w:after="240" w:line="240" w:lineRule="exact"/>
        <w:jc w:val="both"/>
        <w:rPr>
          <w:sz w:val="20"/>
          <w:szCs w:val="20"/>
          <w:lang w:val="uk-UA"/>
        </w:rPr>
      </w:pPr>
      <w:r w:rsidRPr="009A0051">
        <w:rPr>
          <w:sz w:val="20"/>
          <w:szCs w:val="20"/>
          <w:lang w:val="uk-UA"/>
        </w:rPr>
        <w:t>Фінансова звітність Компанії підготовлена, виходячи з припущення про безперервність її діяльності.</w:t>
      </w:r>
    </w:p>
    <w:p w:rsidR="00284042" w:rsidRPr="009A0051" w:rsidRDefault="00284042" w:rsidP="006A25D9">
      <w:pPr>
        <w:pStyle w:val="2"/>
        <w:numPr>
          <w:ilvl w:val="0"/>
          <w:numId w:val="7"/>
        </w:numPr>
        <w:ind w:left="426"/>
        <w:rPr>
          <w:rFonts w:ascii="Times New Roman" w:hAnsi="Times New Roman" w:cs="Times New Roman"/>
          <w:color w:val="auto"/>
          <w:sz w:val="20"/>
          <w:szCs w:val="20"/>
        </w:rPr>
      </w:pPr>
      <w:bookmarkStart w:id="109" w:name="_Toc514330209"/>
      <w:r w:rsidRPr="009A0051">
        <w:rPr>
          <w:rFonts w:ascii="Times New Roman" w:hAnsi="Times New Roman" w:cs="Times New Roman"/>
          <w:color w:val="auto"/>
          <w:sz w:val="20"/>
          <w:szCs w:val="20"/>
        </w:rPr>
        <w:t>Основні положення облікової політики</w:t>
      </w:r>
      <w:bookmarkEnd w:id="109"/>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10" w:name="_Toc514330210"/>
      <w:r w:rsidRPr="009A0051">
        <w:rPr>
          <w:sz w:val="20"/>
          <w:szCs w:val="20"/>
        </w:rPr>
        <w:t>Фінансові інструменти – первісне визнання та подальша оцінка</w:t>
      </w:r>
      <w:bookmarkEnd w:id="110"/>
    </w:p>
    <w:p w:rsidR="00284042" w:rsidRPr="009A0051" w:rsidRDefault="00284042" w:rsidP="006A25D9">
      <w:pPr>
        <w:pStyle w:val="4"/>
        <w:keepLines/>
        <w:numPr>
          <w:ilvl w:val="2"/>
          <w:numId w:val="7"/>
        </w:numPr>
        <w:spacing w:before="200" w:after="0"/>
        <w:ind w:left="0" w:firstLine="0"/>
        <w:jc w:val="left"/>
        <w:rPr>
          <w:sz w:val="20"/>
          <w:szCs w:val="20"/>
          <w:lang w:val="uk-UA"/>
        </w:rPr>
      </w:pPr>
      <w:r w:rsidRPr="009A0051">
        <w:rPr>
          <w:sz w:val="20"/>
          <w:szCs w:val="20"/>
          <w:lang w:val="uk-UA"/>
        </w:rPr>
        <w:t>Фінансові активи</w:t>
      </w:r>
    </w:p>
    <w:p w:rsidR="00284042" w:rsidRPr="009A0051" w:rsidRDefault="00284042" w:rsidP="00284042">
      <w:pPr>
        <w:pStyle w:val="Default"/>
        <w:rPr>
          <w:rFonts w:ascii="Times New Roman" w:hAnsi="Times New Roman" w:cs="Times New Roman"/>
          <w:bCs/>
          <w:color w:val="auto"/>
          <w:sz w:val="20"/>
          <w:szCs w:val="20"/>
          <w:lang w:eastAsia="ru-RU"/>
        </w:rPr>
      </w:pPr>
    </w:p>
    <w:p w:rsidR="00284042" w:rsidRPr="009A0051" w:rsidRDefault="00284042" w:rsidP="00284042">
      <w:pPr>
        <w:pStyle w:val="Default"/>
        <w:rPr>
          <w:rFonts w:ascii="Times New Roman" w:hAnsi="Times New Roman" w:cs="Times New Roman"/>
          <w:bCs/>
          <w:color w:val="auto"/>
          <w:sz w:val="20"/>
          <w:szCs w:val="20"/>
          <w:lang w:val="uk-UA" w:eastAsia="ru-RU"/>
        </w:rPr>
      </w:pPr>
      <w:r w:rsidRPr="009A0051">
        <w:rPr>
          <w:rFonts w:ascii="Times New Roman" w:hAnsi="Times New Roman" w:cs="Times New Roman"/>
          <w:bCs/>
          <w:color w:val="auto"/>
          <w:sz w:val="20"/>
          <w:szCs w:val="20"/>
          <w:lang w:val="uk-UA" w:eastAsia="ru-RU"/>
        </w:rPr>
        <w:t>Відповідно до положень МСФЗ (I</w:t>
      </w:r>
      <w:r w:rsidRPr="009A0051">
        <w:rPr>
          <w:rFonts w:ascii="Times New Roman" w:hAnsi="Times New Roman" w:cs="Times New Roman"/>
          <w:bCs/>
          <w:color w:val="auto"/>
          <w:sz w:val="20"/>
          <w:szCs w:val="20"/>
          <w:lang w:eastAsia="ru-RU"/>
        </w:rPr>
        <w:t>FR</w:t>
      </w:r>
      <w:r w:rsidRPr="009A0051">
        <w:rPr>
          <w:rFonts w:ascii="Times New Roman" w:hAnsi="Times New Roman" w:cs="Times New Roman"/>
          <w:bCs/>
          <w:color w:val="auto"/>
          <w:sz w:val="20"/>
          <w:szCs w:val="20"/>
          <w:lang w:val="uk-UA" w:eastAsia="ru-RU"/>
        </w:rPr>
        <w:t xml:space="preserve">S) 9 </w:t>
      </w:r>
      <w:r w:rsidRPr="009A0051">
        <w:rPr>
          <w:rFonts w:ascii="Times New Roman" w:hAnsi="Times New Roman" w:cs="Times New Roman"/>
          <w:color w:val="auto"/>
          <w:sz w:val="20"/>
          <w:szCs w:val="20"/>
          <w:lang w:val="uk-UA"/>
        </w:rPr>
        <w:t xml:space="preserve">«Фінансові інструменти» </w:t>
      </w:r>
      <w:r w:rsidRPr="009A0051">
        <w:rPr>
          <w:rFonts w:ascii="Times New Roman" w:hAnsi="Times New Roman" w:cs="Times New Roman"/>
          <w:bCs/>
          <w:color w:val="auto"/>
          <w:sz w:val="20"/>
          <w:szCs w:val="20"/>
          <w:lang w:val="uk-UA" w:eastAsia="ru-RU"/>
        </w:rPr>
        <w:t xml:space="preserve"> Компанія здійснює класифікацію  фінансових активів при первісному визнанні, як таких, що оцінюються у подальшому або за амортизованою собівартістю, або за справедливою вартістю на основі обох таких чинників: </w:t>
      </w:r>
    </w:p>
    <w:p w:rsidR="00284042" w:rsidRPr="009A0051" w:rsidRDefault="00284042" w:rsidP="00284042">
      <w:pPr>
        <w:autoSpaceDE w:val="0"/>
        <w:autoSpaceDN w:val="0"/>
        <w:adjustRightInd w:val="0"/>
        <w:jc w:val="both"/>
        <w:rPr>
          <w:bCs/>
          <w:sz w:val="20"/>
          <w:szCs w:val="20"/>
          <w:lang w:val="uk-UA"/>
        </w:rPr>
      </w:pPr>
      <w:r w:rsidRPr="009A0051">
        <w:rPr>
          <w:bCs/>
          <w:sz w:val="20"/>
          <w:szCs w:val="20"/>
          <w:lang w:val="uk-UA"/>
        </w:rPr>
        <w:t xml:space="preserve">а) моделі бізнесу суб’єкта господарювання для управління фінансовими активами; та </w:t>
      </w:r>
    </w:p>
    <w:p w:rsidR="00284042" w:rsidRPr="009A0051" w:rsidRDefault="00284042" w:rsidP="00284042">
      <w:pPr>
        <w:autoSpaceDE w:val="0"/>
        <w:autoSpaceDN w:val="0"/>
        <w:adjustRightInd w:val="0"/>
        <w:jc w:val="both"/>
        <w:rPr>
          <w:bCs/>
          <w:sz w:val="20"/>
          <w:szCs w:val="20"/>
          <w:lang w:val="uk-UA"/>
        </w:rPr>
      </w:pPr>
      <w:r w:rsidRPr="009A0051">
        <w:rPr>
          <w:bCs/>
          <w:sz w:val="20"/>
          <w:szCs w:val="20"/>
          <w:lang w:val="uk-UA"/>
        </w:rPr>
        <w:t xml:space="preserve">б) характеристик контрактних грошових потоків фінансового активу. </w:t>
      </w:r>
    </w:p>
    <w:p w:rsidR="00284042" w:rsidRPr="009A0051" w:rsidRDefault="00284042" w:rsidP="00284042">
      <w:pPr>
        <w:autoSpaceDE w:val="0"/>
        <w:autoSpaceDN w:val="0"/>
        <w:adjustRightInd w:val="0"/>
        <w:jc w:val="both"/>
        <w:rPr>
          <w:bCs/>
          <w:sz w:val="20"/>
          <w:szCs w:val="20"/>
          <w:lang w:val="uk-UA"/>
        </w:rPr>
      </w:pPr>
    </w:p>
    <w:p w:rsidR="00284042" w:rsidRPr="009A0051" w:rsidRDefault="00284042" w:rsidP="00284042">
      <w:pPr>
        <w:autoSpaceDE w:val="0"/>
        <w:autoSpaceDN w:val="0"/>
        <w:adjustRightInd w:val="0"/>
        <w:jc w:val="both"/>
        <w:rPr>
          <w:bCs/>
          <w:sz w:val="20"/>
          <w:szCs w:val="20"/>
          <w:lang w:val="uk-UA"/>
        </w:rPr>
      </w:pPr>
      <w:r w:rsidRPr="009A0051">
        <w:rPr>
          <w:bCs/>
          <w:sz w:val="20"/>
          <w:szCs w:val="20"/>
          <w:lang w:val="uk-UA"/>
        </w:rPr>
        <w:t xml:space="preserve">Фінансовий актив оцінюють за амортизованою собівартістю, якщо виконуються обидві такі умови: </w:t>
      </w:r>
    </w:p>
    <w:p w:rsidR="00284042" w:rsidRPr="009A0051" w:rsidRDefault="00284042" w:rsidP="00284042">
      <w:pPr>
        <w:autoSpaceDE w:val="0"/>
        <w:autoSpaceDN w:val="0"/>
        <w:adjustRightInd w:val="0"/>
        <w:jc w:val="both"/>
        <w:rPr>
          <w:bCs/>
          <w:sz w:val="20"/>
          <w:szCs w:val="20"/>
          <w:lang w:val="uk-UA"/>
        </w:rPr>
      </w:pPr>
      <w:r w:rsidRPr="009A0051">
        <w:rPr>
          <w:bCs/>
          <w:sz w:val="20"/>
          <w:szCs w:val="20"/>
          <w:lang w:val="uk-UA"/>
        </w:rPr>
        <w:t xml:space="preserve">а) актив утримують в моделі бізнесу, мета якої – утримування активів задля збирання контрактних грошових потоків; </w:t>
      </w:r>
    </w:p>
    <w:p w:rsidR="00284042" w:rsidRPr="009A0051" w:rsidRDefault="00284042" w:rsidP="00284042">
      <w:pPr>
        <w:autoSpaceDE w:val="0"/>
        <w:autoSpaceDN w:val="0"/>
        <w:adjustRightInd w:val="0"/>
        <w:jc w:val="both"/>
        <w:rPr>
          <w:bCs/>
          <w:sz w:val="20"/>
          <w:szCs w:val="20"/>
          <w:lang w:val="uk-UA"/>
        </w:rPr>
      </w:pPr>
      <w:r w:rsidRPr="009A0051">
        <w:rPr>
          <w:bCs/>
          <w:sz w:val="20"/>
          <w:szCs w:val="20"/>
          <w:lang w:val="uk-UA"/>
        </w:rPr>
        <w:t>б) контрактні умови фінансового активу передбачають у певні дати надходження грошових потоків, які є лише погашенням основної суми та сплатою відсотків на непогашену основну суму.</w:t>
      </w:r>
    </w:p>
    <w:p w:rsidR="00284042" w:rsidRPr="009A0051" w:rsidRDefault="00284042" w:rsidP="00284042">
      <w:pPr>
        <w:autoSpaceDE w:val="0"/>
        <w:autoSpaceDN w:val="0"/>
        <w:adjustRightInd w:val="0"/>
        <w:jc w:val="both"/>
        <w:rPr>
          <w:bCs/>
          <w:sz w:val="20"/>
          <w:szCs w:val="20"/>
          <w:lang w:val="uk-UA"/>
        </w:rPr>
      </w:pPr>
    </w:p>
    <w:p w:rsidR="00284042" w:rsidRPr="009A0051" w:rsidRDefault="00284042" w:rsidP="00284042">
      <w:pPr>
        <w:autoSpaceDE w:val="0"/>
        <w:autoSpaceDN w:val="0"/>
        <w:adjustRightInd w:val="0"/>
        <w:jc w:val="both"/>
        <w:rPr>
          <w:bCs/>
          <w:sz w:val="20"/>
          <w:szCs w:val="20"/>
          <w:lang w:val="uk-UA"/>
        </w:rPr>
      </w:pPr>
      <w:r w:rsidRPr="009A0051">
        <w:rPr>
          <w:bCs/>
          <w:sz w:val="20"/>
          <w:szCs w:val="20"/>
          <w:lang w:val="uk-UA"/>
        </w:rPr>
        <w:t>Фінансові інструменти, які утримуються для збирання контрактних грошових потоків і продажу класифікуються як оцінювані за справедливою вартістю через інший сокупний дохід.</w:t>
      </w:r>
    </w:p>
    <w:p w:rsidR="00284042" w:rsidRPr="009A0051" w:rsidRDefault="00284042" w:rsidP="00284042">
      <w:pPr>
        <w:autoSpaceDE w:val="0"/>
        <w:autoSpaceDN w:val="0"/>
        <w:adjustRightInd w:val="0"/>
        <w:jc w:val="both"/>
        <w:rPr>
          <w:bCs/>
          <w:sz w:val="20"/>
          <w:szCs w:val="20"/>
          <w:lang w:val="uk-UA"/>
        </w:rPr>
      </w:pPr>
    </w:p>
    <w:p w:rsidR="00284042" w:rsidRPr="009A0051" w:rsidRDefault="00284042" w:rsidP="00284042">
      <w:pPr>
        <w:autoSpaceDE w:val="0"/>
        <w:autoSpaceDN w:val="0"/>
        <w:adjustRightInd w:val="0"/>
        <w:jc w:val="both"/>
        <w:rPr>
          <w:bCs/>
          <w:sz w:val="20"/>
          <w:szCs w:val="20"/>
          <w:lang w:val="uk-UA"/>
        </w:rPr>
      </w:pPr>
      <w:r w:rsidRPr="009A0051">
        <w:rPr>
          <w:bCs/>
          <w:sz w:val="20"/>
          <w:szCs w:val="20"/>
          <w:lang w:val="uk-UA"/>
        </w:rPr>
        <w:t>Фінансові інструменти, які утримуються для інших цілей класифікується як оцінювані  за  справедливою вартістю через прибуток/збиток.</w:t>
      </w:r>
    </w:p>
    <w:p w:rsidR="00284042" w:rsidRPr="009A0051" w:rsidRDefault="00284042" w:rsidP="00284042">
      <w:pPr>
        <w:autoSpaceDE w:val="0"/>
        <w:autoSpaceDN w:val="0"/>
        <w:adjustRightInd w:val="0"/>
        <w:jc w:val="both"/>
        <w:rPr>
          <w:bCs/>
          <w:sz w:val="20"/>
          <w:szCs w:val="20"/>
          <w:lang w:val="uk-UA"/>
        </w:rPr>
      </w:pPr>
    </w:p>
    <w:p w:rsidR="00284042" w:rsidRPr="009A0051" w:rsidRDefault="00284042" w:rsidP="00284042">
      <w:pPr>
        <w:autoSpaceDE w:val="0"/>
        <w:autoSpaceDN w:val="0"/>
        <w:adjustRightInd w:val="0"/>
        <w:jc w:val="both"/>
        <w:rPr>
          <w:bCs/>
          <w:sz w:val="20"/>
          <w:szCs w:val="20"/>
          <w:lang w:val="uk-UA"/>
        </w:rPr>
      </w:pPr>
      <w:r w:rsidRPr="009A0051">
        <w:rPr>
          <w:bCs/>
          <w:sz w:val="20"/>
          <w:szCs w:val="20"/>
          <w:lang w:val="uk-UA"/>
        </w:rPr>
        <w:t>Компанія проводить рекласифікацію фінансових активів в разі зміни моделі бізнесу або характеристик контрактних грошових потоків.</w:t>
      </w:r>
    </w:p>
    <w:p w:rsidR="00284042" w:rsidRPr="009A0051" w:rsidRDefault="00284042" w:rsidP="00284042">
      <w:pPr>
        <w:autoSpaceDE w:val="0"/>
        <w:autoSpaceDN w:val="0"/>
        <w:adjustRightInd w:val="0"/>
        <w:jc w:val="both"/>
        <w:rPr>
          <w:bCs/>
          <w:sz w:val="20"/>
          <w:szCs w:val="20"/>
          <w:lang w:val="uk-UA"/>
        </w:rPr>
      </w:pPr>
    </w:p>
    <w:p w:rsidR="00284042" w:rsidRPr="009A0051" w:rsidRDefault="00284042" w:rsidP="00284042">
      <w:pPr>
        <w:autoSpaceDE w:val="0"/>
        <w:autoSpaceDN w:val="0"/>
        <w:adjustRightInd w:val="0"/>
        <w:jc w:val="both"/>
        <w:rPr>
          <w:bCs/>
          <w:sz w:val="20"/>
          <w:szCs w:val="20"/>
          <w:lang w:val="uk-UA"/>
        </w:rPr>
      </w:pPr>
      <w:r w:rsidRPr="009A0051">
        <w:rPr>
          <w:bCs/>
          <w:sz w:val="20"/>
          <w:szCs w:val="20"/>
          <w:lang w:val="uk-UA"/>
        </w:rPr>
        <w:t xml:space="preserve"> Всі стандартні операції з купівлі та продажу фінансових активів визнаються на дату здійснення угоди, тобто на дату, коли Компанія бере на себе зобов'язання по покупці активу. До стандартних операцій з купівлі або продажу відносяться операції з купівлі або продажу фінансових активів, в рамках яких здійснюється постачання активів у строки, встановлені законодавством або прийняті на ринку.</w:t>
      </w:r>
    </w:p>
    <w:p w:rsidR="00284042" w:rsidRPr="009A0051" w:rsidRDefault="00284042" w:rsidP="00284042">
      <w:pPr>
        <w:spacing w:before="240" w:after="240" w:line="240" w:lineRule="exact"/>
        <w:jc w:val="both"/>
        <w:rPr>
          <w:bCs/>
          <w:sz w:val="20"/>
          <w:szCs w:val="20"/>
          <w:lang w:val="uk-UA"/>
        </w:rPr>
      </w:pPr>
      <w:r w:rsidRPr="009A0051">
        <w:rPr>
          <w:bCs/>
          <w:sz w:val="20"/>
          <w:szCs w:val="20"/>
          <w:lang w:val="uk-UA"/>
        </w:rPr>
        <w:t>Фінансові активи Компанії включають грошові кошти та їх еквіваленти, дебіторську заборгованість, яка відображає чисті інвестиції в лізинг, іншу дебіторську заборгованість, а також інвестиції в облігації.</w:t>
      </w:r>
    </w:p>
    <w:p w:rsidR="00284042" w:rsidRPr="009A0051" w:rsidRDefault="00284042" w:rsidP="00284042">
      <w:pPr>
        <w:rPr>
          <w:b/>
          <w:i/>
          <w:sz w:val="20"/>
          <w:szCs w:val="20"/>
          <w:lang w:val="uk-UA"/>
        </w:rPr>
      </w:pPr>
      <w:r w:rsidRPr="009A0051">
        <w:rPr>
          <w:b/>
          <w:i/>
          <w:sz w:val="20"/>
          <w:szCs w:val="20"/>
          <w:lang w:val="uk-UA"/>
        </w:rPr>
        <w:t>Первісне визнання</w:t>
      </w:r>
    </w:p>
    <w:p w:rsidR="00284042" w:rsidRPr="009A0051" w:rsidRDefault="00284042" w:rsidP="00284042">
      <w:pPr>
        <w:spacing w:before="240" w:after="240" w:line="240" w:lineRule="exact"/>
        <w:jc w:val="both"/>
        <w:rPr>
          <w:sz w:val="20"/>
          <w:szCs w:val="20"/>
          <w:lang w:val="uk-UA"/>
        </w:rPr>
      </w:pPr>
      <w:r w:rsidRPr="009A0051">
        <w:rPr>
          <w:sz w:val="20"/>
          <w:szCs w:val="20"/>
          <w:lang w:val="uk-UA"/>
        </w:rPr>
        <w:t>При первісному визнанні фінансовий актив оцінюються за справедливою вартістю</w:t>
      </w:r>
      <w:r w:rsidRPr="009A0051">
        <w:rPr>
          <w:sz w:val="20"/>
          <w:szCs w:val="20"/>
        </w:rPr>
        <w:t>,</w:t>
      </w:r>
      <w:r w:rsidRPr="009A0051">
        <w:rPr>
          <w:sz w:val="20"/>
          <w:szCs w:val="20"/>
          <w:lang w:val="uk-UA"/>
        </w:rPr>
        <w:t xml:space="preserve"> у випадку фінансового інструменту, що оцінюється не за справедливою вартістю з відображенням переоцінки як прибутку або збитку, збільшується на суму витрат, які прямо відносяться на придбання такого фінансового активу.</w:t>
      </w:r>
    </w:p>
    <w:p w:rsidR="00284042" w:rsidRPr="009A0051" w:rsidRDefault="00284042" w:rsidP="00284042">
      <w:pPr>
        <w:rPr>
          <w:b/>
          <w:i/>
          <w:sz w:val="20"/>
          <w:szCs w:val="20"/>
          <w:lang w:val="uk-UA"/>
        </w:rPr>
      </w:pPr>
      <w:r w:rsidRPr="009A0051">
        <w:rPr>
          <w:b/>
          <w:i/>
          <w:sz w:val="20"/>
          <w:szCs w:val="20"/>
          <w:lang w:val="uk-UA"/>
        </w:rPr>
        <w:t>Подальша оцінка</w:t>
      </w:r>
    </w:p>
    <w:p w:rsidR="00284042" w:rsidRPr="009A0051" w:rsidRDefault="00284042" w:rsidP="00284042">
      <w:pPr>
        <w:spacing w:before="240" w:after="240" w:line="240" w:lineRule="exact"/>
        <w:jc w:val="both"/>
        <w:rPr>
          <w:sz w:val="20"/>
          <w:szCs w:val="20"/>
          <w:lang w:val="uk-UA"/>
        </w:rPr>
      </w:pPr>
      <w:r w:rsidRPr="009A0051">
        <w:rPr>
          <w:sz w:val="20"/>
          <w:szCs w:val="20"/>
          <w:lang w:val="uk-UA"/>
        </w:rPr>
        <w:t>Подальша оцінка фінансових активів залежить від їх класифікації як описано нижче:</w:t>
      </w:r>
    </w:p>
    <w:p w:rsidR="00284042" w:rsidRPr="009A0051" w:rsidRDefault="00284042" w:rsidP="00284042">
      <w:pPr>
        <w:spacing w:before="240" w:after="240" w:line="240" w:lineRule="exact"/>
        <w:jc w:val="both"/>
        <w:rPr>
          <w:i/>
          <w:sz w:val="20"/>
          <w:szCs w:val="20"/>
          <w:lang w:val="uk-UA"/>
        </w:rPr>
      </w:pPr>
      <w:r w:rsidRPr="009A0051">
        <w:rPr>
          <w:i/>
          <w:sz w:val="20"/>
          <w:szCs w:val="20"/>
          <w:lang w:val="uk-UA"/>
        </w:rPr>
        <w:t>Дебіторська заборгованість</w:t>
      </w:r>
    </w:p>
    <w:p w:rsidR="00284042" w:rsidRPr="009A0051" w:rsidRDefault="00284042" w:rsidP="00284042">
      <w:pPr>
        <w:spacing w:before="240" w:after="240" w:line="240" w:lineRule="exact"/>
        <w:jc w:val="both"/>
        <w:rPr>
          <w:sz w:val="20"/>
          <w:szCs w:val="20"/>
          <w:lang w:val="uk-UA"/>
        </w:rPr>
      </w:pPr>
      <w:r w:rsidRPr="009A0051">
        <w:rPr>
          <w:sz w:val="20"/>
          <w:szCs w:val="20"/>
          <w:lang w:val="uk-UA"/>
        </w:rPr>
        <w:t xml:space="preserve">Дебіторська заборгованість є непохідними фінансовими активами з встановленими або визначеними виплатами, які не котируються на активному ринку. Фінансовими активами Компанії, включеними в цю групу, є </w:t>
      </w:r>
      <w:r w:rsidRPr="009A0051">
        <w:rPr>
          <w:bCs/>
          <w:sz w:val="20"/>
          <w:szCs w:val="20"/>
          <w:lang w:val="uk-UA"/>
        </w:rPr>
        <w:t>дебіторська заборгованість, яка відображає чисті інвестиції в лізинг</w:t>
      </w:r>
      <w:r w:rsidRPr="009A0051">
        <w:rPr>
          <w:sz w:val="20"/>
          <w:szCs w:val="20"/>
          <w:lang w:val="uk-UA"/>
        </w:rPr>
        <w:t>. Після первісного визнання фінансові активи такого роду оцінюються за справедливою вартістю, яка визначається з використанням методу ефективної процентної ставки, за вирахуванням збитків від знецінення. Амортизована вартість розраховується з урахуванням дисконтів або премій при придбанні, а також комісійних або витрат, які є невід'ємною частиною ефективної процентної ставки. Амортизація ефективної процентної ставки включена до складу фінансових доходів звіту про сукупний дохід. Збитки від знецінення визнаються у складі інших операційних витрат звіту про сукупний дохід.</w:t>
      </w:r>
    </w:p>
    <w:p w:rsidR="00284042" w:rsidRPr="009A0051" w:rsidRDefault="00284042" w:rsidP="00284042">
      <w:pPr>
        <w:spacing w:before="240" w:after="240" w:line="240" w:lineRule="exact"/>
        <w:jc w:val="both"/>
        <w:rPr>
          <w:i/>
          <w:sz w:val="20"/>
          <w:szCs w:val="20"/>
          <w:lang w:val="uk-UA"/>
        </w:rPr>
      </w:pPr>
      <w:r w:rsidRPr="009A0051">
        <w:rPr>
          <w:i/>
          <w:sz w:val="20"/>
          <w:szCs w:val="20"/>
          <w:lang w:val="uk-UA"/>
        </w:rPr>
        <w:t>Інвестиції в боргові цінні папери (облігації)</w:t>
      </w:r>
    </w:p>
    <w:p w:rsidR="00284042" w:rsidRPr="009A0051" w:rsidRDefault="00284042" w:rsidP="00284042">
      <w:pPr>
        <w:spacing w:before="240" w:after="240" w:line="240" w:lineRule="exact"/>
        <w:jc w:val="both"/>
        <w:rPr>
          <w:sz w:val="20"/>
          <w:szCs w:val="20"/>
          <w:lang w:val="uk-UA"/>
        </w:rPr>
      </w:pPr>
      <w:r w:rsidRPr="009A0051">
        <w:rPr>
          <w:sz w:val="20"/>
          <w:szCs w:val="20"/>
          <w:lang w:val="uk-UA"/>
        </w:rPr>
        <w:t>Інвестиції в боргові цінні папери (облігації)є непохідними фінансовими активами з встановленими або визначеними виплатами, які не котируються на активному ринку. Після первісного визнання фінансові активи такого роду оцінюються за амортизованою вартістю, яка визначається з використанням методу ефективної процентної ставки, за вирахуванням збитків від знецінення. Амортизована вартість розраховується з урахуванням дисконтів або премій при придбанні, а також комісійних або витрат, які є невід'ємною частиною ефективної процентної ставки. Амортизація ефективної процентної ставки включена до складу фінансових доходів звіту про сукупний дохід. Збитки від знецінення визнаються у складі інших операційних витрат звіту про сукупний дохід.</w:t>
      </w:r>
    </w:p>
    <w:p w:rsidR="00284042" w:rsidRPr="009A0051" w:rsidRDefault="00284042" w:rsidP="00284042">
      <w:pPr>
        <w:rPr>
          <w:b/>
          <w:sz w:val="20"/>
          <w:szCs w:val="20"/>
          <w:lang w:val="uk-UA"/>
        </w:rPr>
      </w:pPr>
      <w:r w:rsidRPr="009A0051">
        <w:rPr>
          <w:b/>
          <w:i/>
          <w:sz w:val="20"/>
          <w:szCs w:val="20"/>
          <w:lang w:val="uk-UA"/>
        </w:rPr>
        <w:t>Припинення</w:t>
      </w:r>
      <w:r w:rsidRPr="009A0051">
        <w:rPr>
          <w:b/>
          <w:sz w:val="20"/>
          <w:szCs w:val="20"/>
          <w:lang w:val="uk-UA"/>
        </w:rPr>
        <w:t xml:space="preserve"> </w:t>
      </w:r>
      <w:r w:rsidRPr="009A0051">
        <w:rPr>
          <w:b/>
          <w:i/>
          <w:sz w:val="20"/>
          <w:szCs w:val="20"/>
          <w:lang w:val="uk-UA"/>
        </w:rPr>
        <w:t>визнання</w:t>
      </w:r>
    </w:p>
    <w:p w:rsidR="00284042" w:rsidRPr="009A0051" w:rsidRDefault="00284042" w:rsidP="00284042">
      <w:pPr>
        <w:spacing w:before="240" w:after="240"/>
        <w:jc w:val="both"/>
        <w:rPr>
          <w:sz w:val="20"/>
          <w:szCs w:val="20"/>
          <w:lang w:val="uk-UA"/>
        </w:rPr>
      </w:pPr>
      <w:r w:rsidRPr="009A0051">
        <w:rPr>
          <w:sz w:val="20"/>
          <w:szCs w:val="20"/>
          <w:lang w:val="uk-UA"/>
        </w:rPr>
        <w:t>Визнання фінансового активу (або, де це можливо - частини фінансового активу або частини групи аналогічних фінансових активів) припиняється, якщо:</w:t>
      </w:r>
    </w:p>
    <w:p w:rsidR="00284042" w:rsidRPr="009A0051" w:rsidRDefault="00284042" w:rsidP="00656DD6">
      <w:pPr>
        <w:pStyle w:val="a7"/>
        <w:numPr>
          <w:ilvl w:val="0"/>
          <w:numId w:val="12"/>
        </w:numPr>
        <w:autoSpaceDE w:val="0"/>
        <w:autoSpaceDN w:val="0"/>
        <w:spacing w:line="80" w:lineRule="atLeast"/>
        <w:ind w:left="426"/>
        <w:contextualSpacing w:val="0"/>
        <w:jc w:val="both"/>
        <w:rPr>
          <w:rFonts w:ascii="Times New Roman" w:hAnsi="Times New Roman"/>
          <w:b/>
          <w:lang w:val="ru-RU"/>
        </w:rPr>
      </w:pPr>
      <w:r w:rsidRPr="009A0051">
        <w:rPr>
          <w:rFonts w:ascii="Times New Roman" w:hAnsi="Times New Roman"/>
          <w:lang w:val="ru-RU"/>
        </w:rPr>
        <w:t>Термін дії прав на отримання грошових потоків від активу минув;</w:t>
      </w:r>
    </w:p>
    <w:p w:rsidR="00284042" w:rsidRPr="009A0051" w:rsidRDefault="00284042" w:rsidP="00656DD6">
      <w:pPr>
        <w:pStyle w:val="a7"/>
        <w:numPr>
          <w:ilvl w:val="0"/>
          <w:numId w:val="12"/>
        </w:numPr>
        <w:autoSpaceDE w:val="0"/>
        <w:autoSpaceDN w:val="0"/>
        <w:spacing w:line="80" w:lineRule="atLeast"/>
        <w:ind w:left="426"/>
        <w:contextualSpacing w:val="0"/>
        <w:jc w:val="both"/>
        <w:rPr>
          <w:rFonts w:ascii="Times New Roman" w:hAnsi="Times New Roman"/>
          <w:b/>
          <w:lang w:val="ru-RU"/>
        </w:rPr>
      </w:pPr>
      <w:r w:rsidRPr="009A0051">
        <w:rPr>
          <w:rFonts w:ascii="Times New Roman" w:hAnsi="Times New Roman"/>
          <w:lang w:val="ru-RU"/>
        </w:rPr>
        <w:t>Компанія передала свої права на отримання грошових потоків від активу або взяла на себе зобов'язання по виплаті третій стороні одержуваних грошових потоків у повному обсязі і без істотної затримки за «транзитною» угодою; і або (</w:t>
      </w:r>
      <w:r w:rsidRPr="009A0051">
        <w:rPr>
          <w:rFonts w:ascii="Times New Roman" w:hAnsi="Times New Roman"/>
        </w:rPr>
        <w:t>a</w:t>
      </w:r>
      <w:r w:rsidRPr="009A0051">
        <w:rPr>
          <w:rFonts w:ascii="Times New Roman" w:hAnsi="Times New Roman"/>
          <w:lang w:val="ru-RU"/>
        </w:rPr>
        <w:t>) Компанія передала практично всі ризики і вигоди від активу, або (б) Компанія не передала, але й не зберігає за собою, практично всі ризики і вигоди від активу, але передала контроль над цим активом;</w:t>
      </w:r>
    </w:p>
    <w:p w:rsidR="00284042" w:rsidRPr="009A0051" w:rsidRDefault="00284042" w:rsidP="00656DD6">
      <w:pPr>
        <w:pStyle w:val="a7"/>
        <w:numPr>
          <w:ilvl w:val="0"/>
          <w:numId w:val="12"/>
        </w:numPr>
        <w:autoSpaceDE w:val="0"/>
        <w:autoSpaceDN w:val="0"/>
        <w:spacing w:line="80" w:lineRule="atLeast"/>
        <w:ind w:left="426"/>
        <w:contextualSpacing w:val="0"/>
        <w:jc w:val="both"/>
        <w:rPr>
          <w:rFonts w:ascii="Times New Roman" w:hAnsi="Times New Roman"/>
          <w:b/>
          <w:lang w:val="ru-RU"/>
        </w:rPr>
      </w:pPr>
      <w:r w:rsidRPr="009A0051">
        <w:rPr>
          <w:rFonts w:ascii="Times New Roman" w:hAnsi="Times New Roman"/>
          <w:lang w:val="ru-RU"/>
        </w:rPr>
        <w:t>Компанія передала всі свої права на отримання грошових потоків від активу або уклала транзитну угоду, і при цьому не передала, але й не зберігає за собою, практично всі ризики і вигоди від активу, а також не передала контроль над активом, новий актив визнається в тій ступеня, в якій Компанія продовжує свою участь в переданому активі. В цьому випадку Компанія також визнає відповідне зобов'язання. Переданий актив і відповідне зобов'язання оцінюються на основі, яка відображає права та зобов'язання, що збережені Компанією.</w:t>
      </w:r>
    </w:p>
    <w:p w:rsidR="00284042" w:rsidRPr="009A0051" w:rsidRDefault="00284042" w:rsidP="00284042">
      <w:pPr>
        <w:spacing w:before="240" w:after="240"/>
        <w:jc w:val="both"/>
        <w:rPr>
          <w:b/>
          <w:i/>
          <w:sz w:val="20"/>
          <w:szCs w:val="20"/>
          <w:lang w:val="uk-UA"/>
        </w:rPr>
      </w:pPr>
      <w:r w:rsidRPr="009A0051">
        <w:rPr>
          <w:b/>
          <w:i/>
          <w:sz w:val="20"/>
          <w:szCs w:val="20"/>
          <w:lang w:val="uk-UA"/>
        </w:rPr>
        <w:t>Знецінення фінансових активів</w:t>
      </w:r>
    </w:p>
    <w:p w:rsidR="00284042" w:rsidRPr="009A0051" w:rsidRDefault="00284042" w:rsidP="00284042">
      <w:pPr>
        <w:spacing w:before="240" w:after="240"/>
        <w:jc w:val="both"/>
        <w:rPr>
          <w:sz w:val="20"/>
          <w:szCs w:val="20"/>
          <w:lang w:val="uk-UA"/>
        </w:rPr>
      </w:pPr>
      <w:r w:rsidRPr="009A0051">
        <w:rPr>
          <w:sz w:val="20"/>
          <w:szCs w:val="20"/>
          <w:lang w:val="uk-UA"/>
        </w:rPr>
        <w:t>На кожну звітну дату Компанія відповідно до вимог МСФЗ (</w:t>
      </w:r>
      <w:r w:rsidRPr="009A0051">
        <w:rPr>
          <w:sz w:val="20"/>
          <w:szCs w:val="20"/>
          <w:lang w:val="en-US"/>
        </w:rPr>
        <w:t>IFRS</w:t>
      </w:r>
      <w:r w:rsidRPr="009A0051">
        <w:rPr>
          <w:sz w:val="20"/>
          <w:szCs w:val="20"/>
          <w:lang w:val="uk-UA"/>
        </w:rPr>
        <w:t>) 9 визнає резерв під очікувані кредитні збитки по фінансовим активам.</w:t>
      </w:r>
    </w:p>
    <w:p w:rsidR="00284042" w:rsidRPr="009A0051" w:rsidRDefault="00284042" w:rsidP="00284042">
      <w:pPr>
        <w:spacing w:before="240" w:after="240"/>
        <w:jc w:val="both"/>
        <w:rPr>
          <w:b/>
          <w:i/>
          <w:sz w:val="20"/>
          <w:szCs w:val="20"/>
          <w:lang w:val="uk-UA"/>
        </w:rPr>
      </w:pPr>
      <w:r w:rsidRPr="009A0051">
        <w:rPr>
          <w:b/>
          <w:i/>
          <w:sz w:val="20"/>
          <w:szCs w:val="20"/>
          <w:lang w:val="uk-UA"/>
        </w:rPr>
        <w:t>Фінансові активи, що обліковуються за амортизованою вартістю</w:t>
      </w:r>
    </w:p>
    <w:p w:rsidR="00284042" w:rsidRPr="009A0051" w:rsidRDefault="00284042" w:rsidP="00284042">
      <w:pPr>
        <w:spacing w:before="240" w:after="240"/>
        <w:jc w:val="both"/>
        <w:rPr>
          <w:sz w:val="20"/>
          <w:szCs w:val="20"/>
          <w:lang w:val="uk-UA"/>
        </w:rPr>
      </w:pPr>
      <w:r w:rsidRPr="009A0051">
        <w:rPr>
          <w:sz w:val="20"/>
          <w:szCs w:val="20"/>
          <w:lang w:val="uk-UA"/>
        </w:rPr>
        <w:t>Відносно фінансових активів, які обліковуються за амортизованою вартістю, Компанія визнає резерв під очікувані кредитні збитки індивідуально для окремо значимих фінансових активів, або в сукупності для фінансових активів, які не є окремо значимими. Активи, які оцінюються на предмет знецінення на індивідуальній основі, щодо яких визнаються збитки від знецінення, не повинні оцінюватися на предмет знецінення на сукупній основі.</w:t>
      </w:r>
    </w:p>
    <w:p w:rsidR="00284042" w:rsidRPr="009A0051" w:rsidRDefault="00284042" w:rsidP="00284042">
      <w:pPr>
        <w:spacing w:before="240" w:after="240"/>
        <w:jc w:val="both"/>
        <w:rPr>
          <w:sz w:val="20"/>
          <w:szCs w:val="20"/>
          <w:lang w:val="uk-UA"/>
        </w:rPr>
      </w:pPr>
      <w:r w:rsidRPr="009A0051">
        <w:rPr>
          <w:sz w:val="20"/>
          <w:szCs w:val="20"/>
          <w:lang w:val="uk-UA"/>
        </w:rPr>
        <w:t>Індивідуальна оцінка на предмет зменшення корисності відображає прогнозну оцінку очікуваних кредитних збитків на весь строк дії інструментів</w:t>
      </w:r>
      <w:r w:rsidRPr="009A0051">
        <w:rPr>
          <w:sz w:val="20"/>
          <w:szCs w:val="20"/>
        </w:rPr>
        <w:t xml:space="preserve">. </w:t>
      </w:r>
      <w:r w:rsidRPr="009A0051">
        <w:rPr>
          <w:sz w:val="20"/>
          <w:szCs w:val="20"/>
          <w:lang w:val="uk-UA"/>
        </w:rPr>
        <w:t>Під час індивідуальної оцінки сума резерву визначається із використанням аналізу сценаріїв та методу дисконтованих потоків грошових коштів. Підхід на основі аналізу сценаріїв передбачає, що сума відшкодування конкретного фінансового активу має визначатись як сума результатів:</w:t>
      </w:r>
    </w:p>
    <w:p w:rsidR="00284042" w:rsidRPr="009A0051" w:rsidRDefault="00284042" w:rsidP="006A25D9">
      <w:pPr>
        <w:pStyle w:val="a7"/>
        <w:numPr>
          <w:ilvl w:val="0"/>
          <w:numId w:val="19"/>
        </w:numPr>
        <w:autoSpaceDE w:val="0"/>
        <w:autoSpaceDN w:val="0"/>
        <w:spacing w:line="80" w:lineRule="atLeast"/>
        <w:contextualSpacing w:val="0"/>
        <w:jc w:val="both"/>
        <w:rPr>
          <w:rFonts w:ascii="Times New Roman" w:hAnsi="Times New Roman"/>
          <w:b/>
          <w:lang w:val="ru-RU"/>
        </w:rPr>
      </w:pPr>
      <w:r w:rsidRPr="009A0051">
        <w:rPr>
          <w:rFonts w:ascii="Times New Roman" w:hAnsi="Times New Roman"/>
          <w:lang w:val="ru-RU"/>
        </w:rPr>
        <w:t>дисконтованих очікуваних сум відшкодування для кожного сценарію, та</w:t>
      </w:r>
    </w:p>
    <w:p w:rsidR="00284042" w:rsidRPr="009A0051" w:rsidRDefault="00284042" w:rsidP="006A25D9">
      <w:pPr>
        <w:pStyle w:val="a7"/>
        <w:numPr>
          <w:ilvl w:val="0"/>
          <w:numId w:val="19"/>
        </w:numPr>
        <w:autoSpaceDE w:val="0"/>
        <w:autoSpaceDN w:val="0"/>
        <w:spacing w:line="80" w:lineRule="atLeast"/>
        <w:contextualSpacing w:val="0"/>
        <w:jc w:val="both"/>
        <w:rPr>
          <w:rFonts w:ascii="Times New Roman" w:hAnsi="Times New Roman"/>
          <w:b/>
        </w:rPr>
      </w:pPr>
      <w:r w:rsidRPr="009A0051">
        <w:rPr>
          <w:rFonts w:ascii="Times New Roman" w:hAnsi="Times New Roman"/>
        </w:rPr>
        <w:t>ймовірності настання цих сценаріїв.</w:t>
      </w:r>
    </w:p>
    <w:p w:rsidR="00284042" w:rsidRPr="009A0051" w:rsidRDefault="00284042" w:rsidP="00284042">
      <w:pPr>
        <w:spacing w:before="240" w:after="240"/>
        <w:jc w:val="both"/>
        <w:rPr>
          <w:sz w:val="20"/>
          <w:szCs w:val="20"/>
          <w:lang w:val="uk-UA"/>
        </w:rPr>
      </w:pPr>
      <w:r w:rsidRPr="009A0051">
        <w:rPr>
          <w:sz w:val="20"/>
          <w:szCs w:val="20"/>
          <w:lang w:val="uk-UA"/>
        </w:rPr>
        <w:t xml:space="preserve">Згідно з підходом на основі дисконтованих потоків грошових коштів сума відшкодування для кожного сценарію має визначатись на підставі прогнозу стосовно суми та строків очікуваних майбутніх потоків грошових коштів (плану відшкодування).  За умови що сума відшкодування виявиться меншою за балансову вартість конкретного активу, необхідно визначити відповідну суму збитків від зменшення корисності. </w:t>
      </w:r>
    </w:p>
    <w:p w:rsidR="00284042" w:rsidRPr="009A0051" w:rsidRDefault="00284042" w:rsidP="00284042">
      <w:pPr>
        <w:spacing w:before="240" w:after="240"/>
        <w:jc w:val="both"/>
        <w:rPr>
          <w:sz w:val="20"/>
          <w:szCs w:val="20"/>
          <w:lang w:val="uk-UA"/>
        </w:rPr>
      </w:pPr>
      <w:r w:rsidRPr="009A0051">
        <w:rPr>
          <w:sz w:val="20"/>
          <w:szCs w:val="20"/>
          <w:lang w:val="uk-UA"/>
        </w:rPr>
        <w:t>Фінансові активи, резерв під очікувані збитки по яким оцінюється в сукупності, Компанія розділяє на три Етапи.</w:t>
      </w:r>
    </w:p>
    <w:p w:rsidR="00284042" w:rsidRPr="009A0051" w:rsidRDefault="00284042" w:rsidP="00284042">
      <w:pPr>
        <w:spacing w:before="240" w:after="240"/>
        <w:jc w:val="both"/>
        <w:rPr>
          <w:sz w:val="20"/>
          <w:szCs w:val="20"/>
          <w:lang w:val="uk-UA"/>
        </w:rPr>
      </w:pPr>
      <w:r w:rsidRPr="009A0051">
        <w:rPr>
          <w:sz w:val="20"/>
          <w:szCs w:val="20"/>
          <w:lang w:val="uk-UA"/>
        </w:rPr>
        <w:t>Етап 1 – включає фінансові активи з низьким кредитним ризиком або кредитний ризик за якими несуттєво збільшився з моменту первісного визнання. По цим фінансовим активам Компанія визнає резерв під очікувані 12 місячні кредитні збитки.</w:t>
      </w:r>
    </w:p>
    <w:p w:rsidR="00284042" w:rsidRPr="009A0051" w:rsidRDefault="00284042" w:rsidP="00284042">
      <w:pPr>
        <w:spacing w:before="240" w:after="240"/>
        <w:jc w:val="both"/>
        <w:rPr>
          <w:sz w:val="20"/>
          <w:szCs w:val="20"/>
          <w:lang w:val="uk-UA"/>
        </w:rPr>
      </w:pPr>
      <w:r w:rsidRPr="009A0051">
        <w:rPr>
          <w:sz w:val="20"/>
          <w:szCs w:val="20"/>
          <w:lang w:val="uk-UA"/>
        </w:rPr>
        <w:t>Етап 2 – включає фінансові активи кредитний ризик за якими суттєво збільшився з моменту первісного визнання. По цим фінансовим активам Компанія визнає резерв під очікувані кредитні збитки на весь строк дії фінансових інструментів.</w:t>
      </w:r>
    </w:p>
    <w:p w:rsidR="00284042" w:rsidRPr="009A0051" w:rsidRDefault="00284042" w:rsidP="00284042">
      <w:pPr>
        <w:spacing w:before="240" w:after="240"/>
        <w:jc w:val="both"/>
        <w:rPr>
          <w:sz w:val="20"/>
          <w:szCs w:val="20"/>
          <w:lang w:val="uk-UA"/>
        </w:rPr>
      </w:pPr>
      <w:r w:rsidRPr="009A0051">
        <w:rPr>
          <w:sz w:val="20"/>
          <w:szCs w:val="20"/>
          <w:lang w:val="uk-UA"/>
        </w:rPr>
        <w:t>Перехід фінансового інструмента із Етап 2 в Етап 1 можливий в разі</w:t>
      </w:r>
      <w:r w:rsidRPr="009A0051">
        <w:rPr>
          <w:sz w:val="20"/>
          <w:szCs w:val="20"/>
        </w:rPr>
        <w:t>,</w:t>
      </w:r>
      <w:r w:rsidRPr="009A0051">
        <w:rPr>
          <w:sz w:val="20"/>
          <w:szCs w:val="20"/>
          <w:lang w:val="uk-UA"/>
        </w:rPr>
        <w:t xml:space="preserve"> якщо буде доведено, що очікуваний кредитний ризик не є значно більшим, ніж при первісному визнанні. </w:t>
      </w:r>
    </w:p>
    <w:p w:rsidR="00284042" w:rsidRPr="009A0051" w:rsidRDefault="00284042" w:rsidP="00284042">
      <w:pPr>
        <w:spacing w:before="240" w:after="240"/>
        <w:jc w:val="both"/>
        <w:rPr>
          <w:sz w:val="20"/>
          <w:szCs w:val="20"/>
          <w:lang w:val="uk-UA"/>
        </w:rPr>
      </w:pPr>
      <w:r w:rsidRPr="009A0051">
        <w:rPr>
          <w:sz w:val="20"/>
          <w:szCs w:val="20"/>
          <w:lang w:val="uk-UA"/>
        </w:rPr>
        <w:t>Етап 3 – включає фінансові активи є знеціненими  (мають ознаки дефолта). До інструментів, що мають ознаки дефолта, Компанія відносить активи прострочка по яким перевищує 90 днів. По цим фінансовим активам Компанія визнає резерв під очікувані кредитні збитки на весь строк дії фінансових інструментів.</w:t>
      </w:r>
    </w:p>
    <w:p w:rsidR="00284042" w:rsidRPr="009A0051" w:rsidRDefault="00284042" w:rsidP="00284042">
      <w:pPr>
        <w:spacing w:before="240" w:after="240"/>
        <w:jc w:val="both"/>
        <w:rPr>
          <w:sz w:val="20"/>
          <w:szCs w:val="20"/>
          <w:lang w:val="uk-UA"/>
        </w:rPr>
      </w:pPr>
      <w:r w:rsidRPr="009A0051">
        <w:rPr>
          <w:sz w:val="20"/>
          <w:szCs w:val="20"/>
          <w:lang w:val="uk-UA"/>
        </w:rPr>
        <w:t>Перехід фінансового інструмента із Етап 3 в Етап 2 можливий в разі</w:t>
      </w:r>
      <w:r w:rsidRPr="009A0051">
        <w:rPr>
          <w:sz w:val="20"/>
          <w:szCs w:val="20"/>
        </w:rPr>
        <w:t>,</w:t>
      </w:r>
      <w:r w:rsidRPr="009A0051">
        <w:rPr>
          <w:sz w:val="20"/>
          <w:szCs w:val="20"/>
          <w:lang w:val="uk-UA"/>
        </w:rPr>
        <w:t xml:space="preserve"> якщо борг буде обслуговуватись згідно умов договору. </w:t>
      </w:r>
    </w:p>
    <w:p w:rsidR="00284042" w:rsidRPr="009A0051" w:rsidRDefault="00284042" w:rsidP="00284042">
      <w:pPr>
        <w:spacing w:before="240" w:after="240"/>
        <w:jc w:val="both"/>
        <w:rPr>
          <w:b/>
          <w:i/>
          <w:sz w:val="20"/>
          <w:szCs w:val="20"/>
          <w:lang w:val="uk-UA"/>
        </w:rPr>
      </w:pPr>
      <w:r w:rsidRPr="009A0051">
        <w:rPr>
          <w:b/>
          <w:i/>
          <w:sz w:val="20"/>
          <w:szCs w:val="20"/>
          <w:lang w:val="uk-UA"/>
        </w:rPr>
        <w:t>Реструктуризація фінансових активів</w:t>
      </w:r>
    </w:p>
    <w:p w:rsidR="00284042" w:rsidRPr="009A0051" w:rsidRDefault="00284042" w:rsidP="00284042">
      <w:pPr>
        <w:spacing w:before="240" w:after="240"/>
        <w:jc w:val="both"/>
        <w:rPr>
          <w:sz w:val="20"/>
          <w:szCs w:val="20"/>
          <w:lang w:val="uk-UA"/>
        </w:rPr>
      </w:pPr>
      <w:r w:rsidRPr="009A0051">
        <w:rPr>
          <w:sz w:val="20"/>
          <w:szCs w:val="20"/>
          <w:lang w:val="uk-UA"/>
        </w:rPr>
        <w:t>Компанія прагне, у міру можливості, замість звернення стягнення на заставу переглядати умови для фінансових активів, зокрема, з фінансового лізингу. Це може включати продовження договірних строків платежів і узгодження нових умов лізингу. Керівництво постійно аналізує реструктурований лізинг з тим, щоб переконатися в дотриманні всіх критеріїв та можливості здійснення майбутніх платежів.</w:t>
      </w:r>
    </w:p>
    <w:p w:rsidR="00284042" w:rsidRPr="009A0051" w:rsidRDefault="00284042" w:rsidP="00284042">
      <w:pPr>
        <w:spacing w:before="240" w:after="240"/>
        <w:jc w:val="both"/>
        <w:rPr>
          <w:i/>
          <w:sz w:val="20"/>
          <w:szCs w:val="20"/>
          <w:lang w:val="uk-UA"/>
        </w:rPr>
      </w:pPr>
      <w:r w:rsidRPr="009A0051">
        <w:rPr>
          <w:i/>
          <w:sz w:val="20"/>
          <w:szCs w:val="20"/>
          <w:lang w:val="uk-UA"/>
        </w:rPr>
        <w:t>Облік реструктуризації, що не призводить до припинення визнання фінансових активів.</w:t>
      </w:r>
    </w:p>
    <w:p w:rsidR="00284042" w:rsidRPr="009A0051" w:rsidRDefault="00284042" w:rsidP="00284042">
      <w:pPr>
        <w:spacing w:before="240" w:after="240"/>
        <w:jc w:val="both"/>
        <w:rPr>
          <w:sz w:val="20"/>
          <w:szCs w:val="20"/>
          <w:lang w:val="uk-UA"/>
        </w:rPr>
      </w:pPr>
      <w:r w:rsidRPr="009A0051">
        <w:rPr>
          <w:sz w:val="20"/>
          <w:szCs w:val="20"/>
          <w:lang w:val="uk-UA"/>
        </w:rPr>
        <w:t>Якщо договірні умови суттєво не змінюються, реструктуризація фінансових інструментів призводить до перегляду ефективної процентної ставки на основі поточної балансової вартості і змінених майбутніх грошових потоків.</w:t>
      </w:r>
    </w:p>
    <w:p w:rsidR="00284042" w:rsidRPr="009A0051" w:rsidRDefault="00284042" w:rsidP="00284042">
      <w:pPr>
        <w:spacing w:before="240" w:after="240"/>
        <w:jc w:val="both"/>
        <w:rPr>
          <w:i/>
          <w:sz w:val="20"/>
          <w:szCs w:val="20"/>
          <w:lang w:val="uk-UA"/>
        </w:rPr>
      </w:pPr>
      <w:r w:rsidRPr="009A0051">
        <w:rPr>
          <w:i/>
          <w:sz w:val="20"/>
          <w:szCs w:val="20"/>
          <w:lang w:val="uk-UA"/>
        </w:rPr>
        <w:t>Облік реструктуризації, що призводить до припинення визнання фінансових активів.</w:t>
      </w:r>
    </w:p>
    <w:p w:rsidR="00284042" w:rsidRPr="009A0051" w:rsidRDefault="00284042" w:rsidP="00284042">
      <w:pPr>
        <w:spacing w:before="240" w:after="240"/>
        <w:jc w:val="both"/>
        <w:rPr>
          <w:sz w:val="20"/>
          <w:szCs w:val="20"/>
          <w:lang w:val="uk-UA"/>
        </w:rPr>
      </w:pPr>
      <w:r w:rsidRPr="009A0051">
        <w:rPr>
          <w:sz w:val="20"/>
          <w:szCs w:val="20"/>
          <w:lang w:val="uk-UA"/>
        </w:rPr>
        <w:t>Істотні зміни договірних умов призводять до припинення визнання фінансового активу і визнання нового активу за справедливою вартістю. Суттєвими змінами умов вважаються наступні:</w:t>
      </w:r>
    </w:p>
    <w:p w:rsidR="00284042" w:rsidRPr="009A0051" w:rsidRDefault="00284042" w:rsidP="006A25D9">
      <w:pPr>
        <w:pStyle w:val="a7"/>
        <w:numPr>
          <w:ilvl w:val="0"/>
          <w:numId w:val="13"/>
        </w:numPr>
        <w:autoSpaceDE w:val="0"/>
        <w:autoSpaceDN w:val="0"/>
        <w:spacing w:line="80" w:lineRule="atLeast"/>
        <w:contextualSpacing w:val="0"/>
        <w:jc w:val="both"/>
        <w:rPr>
          <w:rFonts w:ascii="Times New Roman" w:hAnsi="Times New Roman"/>
          <w:lang w:val="ru-RU"/>
        </w:rPr>
      </w:pPr>
      <w:r w:rsidRPr="009A0051">
        <w:rPr>
          <w:rFonts w:ascii="Times New Roman" w:hAnsi="Times New Roman"/>
          <w:lang w:val="ru-RU"/>
        </w:rPr>
        <w:t>Зміна валюти, в якій деноміновані грошові потоки;</w:t>
      </w:r>
    </w:p>
    <w:p w:rsidR="00284042" w:rsidRPr="009A0051" w:rsidRDefault="00284042" w:rsidP="006A25D9">
      <w:pPr>
        <w:pStyle w:val="a7"/>
        <w:numPr>
          <w:ilvl w:val="0"/>
          <w:numId w:val="13"/>
        </w:numPr>
        <w:autoSpaceDE w:val="0"/>
        <w:autoSpaceDN w:val="0"/>
        <w:spacing w:line="80" w:lineRule="atLeast"/>
        <w:contextualSpacing w:val="0"/>
        <w:jc w:val="both"/>
        <w:rPr>
          <w:rFonts w:ascii="Times New Roman" w:hAnsi="Times New Roman"/>
          <w:lang w:val="ru-RU"/>
        </w:rPr>
      </w:pPr>
      <w:r w:rsidRPr="009A0051">
        <w:rPr>
          <w:rFonts w:ascii="Times New Roman" w:hAnsi="Times New Roman"/>
          <w:lang w:val="ru-RU"/>
        </w:rPr>
        <w:t>Консолідація або поділ декількох фінансових інструментів.</w:t>
      </w:r>
    </w:p>
    <w:p w:rsidR="00284042" w:rsidRPr="009A0051" w:rsidRDefault="00284042" w:rsidP="00284042">
      <w:pPr>
        <w:spacing w:before="240" w:after="240"/>
        <w:jc w:val="both"/>
        <w:rPr>
          <w:sz w:val="20"/>
          <w:szCs w:val="20"/>
          <w:highlight w:val="yellow"/>
        </w:rPr>
      </w:pPr>
      <w:r w:rsidRPr="009A0051">
        <w:rPr>
          <w:sz w:val="20"/>
          <w:szCs w:val="20"/>
          <w:lang w:val="uk-UA"/>
        </w:rPr>
        <w:t>У всіх випадках, якщо реструктуризація фінансових активів відбувається у зв'язку з фінансовими труднощами позичальника, фінансові активи оцінюються на предмет знецінення до визнання реструктуризації.</w:t>
      </w:r>
    </w:p>
    <w:p w:rsidR="00284042" w:rsidRPr="009A0051" w:rsidRDefault="00284042" w:rsidP="006A25D9">
      <w:pPr>
        <w:pStyle w:val="a7"/>
        <w:numPr>
          <w:ilvl w:val="2"/>
          <w:numId w:val="7"/>
        </w:numPr>
        <w:autoSpaceDE w:val="0"/>
        <w:autoSpaceDN w:val="0"/>
        <w:spacing w:line="80" w:lineRule="atLeast"/>
        <w:ind w:left="709"/>
        <w:contextualSpacing w:val="0"/>
        <w:jc w:val="both"/>
        <w:rPr>
          <w:rFonts w:ascii="Times New Roman" w:hAnsi="Times New Roman"/>
        </w:rPr>
      </w:pPr>
      <w:r w:rsidRPr="009A0051">
        <w:rPr>
          <w:rFonts w:ascii="Times New Roman" w:hAnsi="Times New Roman"/>
        </w:rPr>
        <w:t>Фінансові зобов'язання</w:t>
      </w:r>
    </w:p>
    <w:p w:rsidR="00284042" w:rsidRPr="009A0051" w:rsidRDefault="00284042" w:rsidP="00284042">
      <w:pPr>
        <w:spacing w:before="240" w:after="240"/>
        <w:jc w:val="both"/>
        <w:rPr>
          <w:b/>
          <w:i/>
          <w:sz w:val="20"/>
          <w:szCs w:val="20"/>
          <w:lang w:val="uk-UA"/>
        </w:rPr>
      </w:pPr>
      <w:r w:rsidRPr="009A0051">
        <w:rPr>
          <w:b/>
          <w:i/>
          <w:sz w:val="20"/>
          <w:szCs w:val="20"/>
          <w:lang w:val="uk-UA"/>
        </w:rPr>
        <w:t>Первісне визнання і оцінка</w:t>
      </w:r>
    </w:p>
    <w:p w:rsidR="00284042" w:rsidRPr="009A0051" w:rsidRDefault="00284042" w:rsidP="00284042">
      <w:pPr>
        <w:spacing w:before="240" w:after="240"/>
        <w:jc w:val="both"/>
        <w:rPr>
          <w:sz w:val="20"/>
          <w:szCs w:val="20"/>
          <w:lang w:val="uk-UA"/>
        </w:rPr>
      </w:pPr>
      <w:r w:rsidRPr="009A0051">
        <w:rPr>
          <w:sz w:val="20"/>
          <w:szCs w:val="20"/>
          <w:lang w:val="uk-UA"/>
        </w:rPr>
        <w:t>Відповідно до положень МСБО (I</w:t>
      </w:r>
      <w:r w:rsidRPr="009A0051">
        <w:rPr>
          <w:sz w:val="20"/>
          <w:szCs w:val="20"/>
          <w:lang w:val="en-US"/>
        </w:rPr>
        <w:t>FR</w:t>
      </w:r>
      <w:r w:rsidRPr="009A0051">
        <w:rPr>
          <w:sz w:val="20"/>
          <w:szCs w:val="20"/>
          <w:lang w:val="uk-UA"/>
        </w:rPr>
        <w:t>S) 9 «Фінансові інструменти», фінансові зобов'язання класифікуються як фінансові зобов'язання, що переоцінюються за справедливою вартістю через прибуток або збиток, або кредити і кредиторська заборгованість. Компанія класифікує свої фінансові зобов'язання при їх первісному визнанні. Всі фінансові зобов'язання спочатку визнаються за справедливою вартістю, зменшеною, в разі кредитів і позик, на безпосередньо пов'язані з ними витрати по угоді.</w:t>
      </w:r>
    </w:p>
    <w:p w:rsidR="00284042" w:rsidRPr="009A0051" w:rsidRDefault="00284042" w:rsidP="00284042">
      <w:pPr>
        <w:spacing w:before="240" w:after="240"/>
        <w:jc w:val="both"/>
        <w:rPr>
          <w:sz w:val="20"/>
          <w:szCs w:val="20"/>
          <w:lang w:val="uk-UA"/>
        </w:rPr>
      </w:pPr>
      <w:r w:rsidRPr="009A0051">
        <w:rPr>
          <w:sz w:val="20"/>
          <w:szCs w:val="20"/>
          <w:lang w:val="uk-UA"/>
        </w:rPr>
        <w:t>Фінансові зобов'язання Компанії включають кошти кредитних установ та кредиторську заборгованість.</w:t>
      </w:r>
    </w:p>
    <w:p w:rsidR="00284042" w:rsidRPr="009A0051" w:rsidRDefault="00284042" w:rsidP="00284042">
      <w:pPr>
        <w:spacing w:before="240" w:after="240"/>
        <w:jc w:val="both"/>
        <w:rPr>
          <w:b/>
          <w:i/>
          <w:sz w:val="20"/>
          <w:szCs w:val="20"/>
          <w:lang w:val="uk-UA"/>
        </w:rPr>
      </w:pPr>
      <w:r w:rsidRPr="009A0051">
        <w:rPr>
          <w:b/>
          <w:i/>
          <w:sz w:val="20"/>
          <w:szCs w:val="20"/>
          <w:lang w:val="uk-UA"/>
        </w:rPr>
        <w:t>Подальша оцінка</w:t>
      </w:r>
    </w:p>
    <w:p w:rsidR="00284042" w:rsidRPr="009A0051" w:rsidRDefault="00284042" w:rsidP="00284042">
      <w:pPr>
        <w:spacing w:before="240" w:after="240"/>
        <w:jc w:val="both"/>
        <w:rPr>
          <w:sz w:val="20"/>
          <w:szCs w:val="20"/>
          <w:lang w:val="uk-UA"/>
        </w:rPr>
      </w:pPr>
      <w:r w:rsidRPr="009A0051">
        <w:rPr>
          <w:sz w:val="20"/>
          <w:szCs w:val="20"/>
          <w:lang w:val="uk-UA"/>
        </w:rPr>
        <w:t>Подальша оцінка фінансових зобов'язань залежить від їх класифікації, як зазначено нижче:</w:t>
      </w:r>
    </w:p>
    <w:p w:rsidR="00284042" w:rsidRPr="009A0051" w:rsidRDefault="00284042" w:rsidP="00284042">
      <w:pPr>
        <w:spacing w:before="240" w:after="240"/>
        <w:jc w:val="both"/>
        <w:rPr>
          <w:i/>
          <w:sz w:val="20"/>
          <w:szCs w:val="20"/>
          <w:lang w:val="uk-UA"/>
        </w:rPr>
      </w:pPr>
      <w:r w:rsidRPr="009A0051">
        <w:rPr>
          <w:i/>
          <w:sz w:val="20"/>
          <w:szCs w:val="20"/>
          <w:lang w:val="uk-UA"/>
        </w:rPr>
        <w:t>Кредити та позики</w:t>
      </w:r>
    </w:p>
    <w:p w:rsidR="00284042" w:rsidRPr="009A0051" w:rsidRDefault="00284042" w:rsidP="00284042">
      <w:pPr>
        <w:spacing w:before="240" w:after="240"/>
        <w:jc w:val="both"/>
        <w:rPr>
          <w:sz w:val="20"/>
          <w:szCs w:val="20"/>
          <w:lang w:val="uk-UA"/>
        </w:rPr>
      </w:pPr>
      <w:r w:rsidRPr="009A0051">
        <w:rPr>
          <w:sz w:val="20"/>
          <w:szCs w:val="20"/>
          <w:lang w:val="uk-UA"/>
        </w:rPr>
        <w:t>Після первісного визнання кошти в кредитних установах і процентні кредити та позики оцінюються за амортизованою вартістю з використанням методу ефективної процентної ставки. Доходи і витрати за такими фінансовими зобов'язаннями визнаються в звіті про сукупний дохід при припиненні їх визнання, а також у міру нарахування амортизації з використанням ефективної процентної ставки.</w:t>
      </w:r>
    </w:p>
    <w:p w:rsidR="00284042" w:rsidRPr="009A0051" w:rsidRDefault="00284042" w:rsidP="00284042">
      <w:pPr>
        <w:spacing w:before="240" w:after="240"/>
        <w:jc w:val="both"/>
        <w:rPr>
          <w:sz w:val="20"/>
          <w:szCs w:val="20"/>
          <w:lang w:val="uk-UA"/>
        </w:rPr>
      </w:pPr>
      <w:r w:rsidRPr="009A0051">
        <w:rPr>
          <w:sz w:val="20"/>
          <w:szCs w:val="20"/>
          <w:lang w:val="uk-UA"/>
        </w:rPr>
        <w:t>Амортизована вартість розраховується з урахуванням дисконтів або премій при придбанні, а також комісійних або витрат, які є невід'ємною частиною ефективної процентної ставки. Амортизація ефективної процентної ставки включається до складу фінансових витрат звіту про сукупний дохід.</w:t>
      </w:r>
    </w:p>
    <w:p w:rsidR="00284042" w:rsidRPr="009A0051" w:rsidRDefault="00284042" w:rsidP="00284042">
      <w:pPr>
        <w:spacing w:before="240" w:after="240"/>
        <w:jc w:val="both"/>
        <w:rPr>
          <w:b/>
          <w:i/>
          <w:sz w:val="20"/>
          <w:szCs w:val="20"/>
          <w:lang w:val="uk-UA"/>
        </w:rPr>
      </w:pPr>
      <w:r w:rsidRPr="009A0051">
        <w:rPr>
          <w:b/>
          <w:i/>
          <w:sz w:val="20"/>
          <w:szCs w:val="20"/>
          <w:lang w:val="uk-UA"/>
        </w:rPr>
        <w:t>Припинення визнання</w:t>
      </w:r>
    </w:p>
    <w:p w:rsidR="00284042" w:rsidRPr="009A0051" w:rsidRDefault="00284042" w:rsidP="00284042">
      <w:pPr>
        <w:spacing w:before="240" w:after="240"/>
        <w:jc w:val="both"/>
        <w:rPr>
          <w:sz w:val="20"/>
          <w:szCs w:val="20"/>
          <w:lang w:val="uk-UA"/>
        </w:rPr>
      </w:pPr>
      <w:r w:rsidRPr="009A0051">
        <w:rPr>
          <w:sz w:val="20"/>
          <w:szCs w:val="20"/>
          <w:lang w:val="uk-UA"/>
        </w:rPr>
        <w:t>Визнання фінансового зобов'язання припиняється, якщо зобов'язання погашено, анульовано, або термін його дії закінчився. Якщо наявне фінансове зобов'язання замінюється іншим зобов'язанням перед тим самим кредитором на суттєво відмінних умовах, або якщо умови наявного зобов'язання значно змінені, така заміна або зміна враховуються як припинення визнання первісного зобов'язання та початок визнання нового зобов'язання, а різниця в їх балансової вартості визнається в звіті про сукупний доход.</w:t>
      </w:r>
    </w:p>
    <w:p w:rsidR="00284042" w:rsidRPr="009A0051" w:rsidRDefault="00284042" w:rsidP="00284042">
      <w:pPr>
        <w:spacing w:before="240" w:after="240"/>
        <w:jc w:val="both"/>
        <w:rPr>
          <w:b/>
          <w:i/>
          <w:sz w:val="20"/>
          <w:szCs w:val="20"/>
          <w:lang w:val="uk-UA"/>
        </w:rPr>
      </w:pPr>
      <w:r w:rsidRPr="009A0051">
        <w:rPr>
          <w:b/>
          <w:i/>
          <w:sz w:val="20"/>
          <w:szCs w:val="20"/>
          <w:lang w:val="uk-UA"/>
        </w:rPr>
        <w:t>Реструктуризація фінансових зобов'язань</w:t>
      </w:r>
    </w:p>
    <w:p w:rsidR="00284042" w:rsidRPr="009A0051" w:rsidRDefault="00284042" w:rsidP="00284042">
      <w:pPr>
        <w:spacing w:before="240" w:after="240"/>
        <w:jc w:val="both"/>
        <w:rPr>
          <w:i/>
          <w:sz w:val="20"/>
          <w:szCs w:val="20"/>
          <w:lang w:val="uk-UA"/>
        </w:rPr>
      </w:pPr>
      <w:r w:rsidRPr="009A0051">
        <w:rPr>
          <w:i/>
          <w:sz w:val="20"/>
          <w:szCs w:val="20"/>
          <w:lang w:val="uk-UA"/>
        </w:rPr>
        <w:t>Облік реструктуризації, що не призводить до припинення визнання фінансових зобов'язань.</w:t>
      </w:r>
    </w:p>
    <w:p w:rsidR="00284042" w:rsidRPr="009A0051" w:rsidRDefault="00284042" w:rsidP="00284042">
      <w:pPr>
        <w:spacing w:before="240" w:after="240"/>
        <w:jc w:val="both"/>
        <w:rPr>
          <w:sz w:val="20"/>
          <w:szCs w:val="20"/>
          <w:lang w:val="uk-UA"/>
        </w:rPr>
      </w:pPr>
      <w:r w:rsidRPr="009A0051">
        <w:rPr>
          <w:sz w:val="20"/>
          <w:szCs w:val="20"/>
          <w:lang w:val="uk-UA"/>
        </w:rPr>
        <w:t>Якщо договірні умови суттєво не змінюються, реструктуризація фінансових інструментів призводить до перегляду ефективної процентної ставки на основі поточної балансової вартості і змінених майбутніх грошових потоків.</w:t>
      </w:r>
    </w:p>
    <w:p w:rsidR="00284042" w:rsidRPr="009A0051" w:rsidRDefault="00284042" w:rsidP="00284042">
      <w:pPr>
        <w:spacing w:before="240" w:after="240"/>
        <w:jc w:val="both"/>
        <w:rPr>
          <w:i/>
          <w:sz w:val="20"/>
          <w:szCs w:val="20"/>
          <w:lang w:val="uk-UA"/>
        </w:rPr>
      </w:pPr>
      <w:r w:rsidRPr="009A0051">
        <w:rPr>
          <w:i/>
          <w:sz w:val="20"/>
          <w:szCs w:val="20"/>
          <w:lang w:val="uk-UA"/>
        </w:rPr>
        <w:t>Облік реструктуризації, що призводить до припинення визнання фінансових зобов'язань.</w:t>
      </w:r>
    </w:p>
    <w:p w:rsidR="00284042" w:rsidRPr="009A0051" w:rsidRDefault="00284042" w:rsidP="00284042">
      <w:pPr>
        <w:spacing w:before="240" w:after="240"/>
        <w:jc w:val="both"/>
        <w:rPr>
          <w:sz w:val="20"/>
          <w:szCs w:val="20"/>
          <w:lang w:val="uk-UA"/>
        </w:rPr>
      </w:pPr>
      <w:r w:rsidRPr="009A0051">
        <w:rPr>
          <w:sz w:val="20"/>
          <w:szCs w:val="20"/>
          <w:lang w:val="uk-UA"/>
        </w:rPr>
        <w:t>Істотні зміни договірних умов призводять до припинення визнання фінансового зобов'язання та визнання нового зобов'язання за справедливою вартістю. Суттєвими змінами умов вважаються наступні:</w:t>
      </w:r>
    </w:p>
    <w:p w:rsidR="00284042" w:rsidRPr="009A0051" w:rsidRDefault="00284042" w:rsidP="006A25D9">
      <w:pPr>
        <w:pStyle w:val="a7"/>
        <w:numPr>
          <w:ilvl w:val="0"/>
          <w:numId w:val="14"/>
        </w:numPr>
        <w:autoSpaceDE w:val="0"/>
        <w:autoSpaceDN w:val="0"/>
        <w:spacing w:line="80" w:lineRule="atLeast"/>
        <w:contextualSpacing w:val="0"/>
        <w:jc w:val="both"/>
        <w:rPr>
          <w:rFonts w:ascii="Times New Roman" w:hAnsi="Times New Roman"/>
          <w:b/>
          <w:lang w:val="ru-RU"/>
        </w:rPr>
      </w:pPr>
      <w:r w:rsidRPr="009A0051">
        <w:rPr>
          <w:rFonts w:ascii="Times New Roman" w:hAnsi="Times New Roman"/>
          <w:lang w:val="ru-RU"/>
        </w:rPr>
        <w:t>Зміна валюти, в якій деноміновані грошові потоки;</w:t>
      </w:r>
    </w:p>
    <w:p w:rsidR="00284042" w:rsidRPr="009A0051" w:rsidRDefault="00284042" w:rsidP="006A25D9">
      <w:pPr>
        <w:pStyle w:val="a7"/>
        <w:numPr>
          <w:ilvl w:val="0"/>
          <w:numId w:val="14"/>
        </w:numPr>
        <w:autoSpaceDE w:val="0"/>
        <w:autoSpaceDN w:val="0"/>
        <w:spacing w:line="80" w:lineRule="atLeast"/>
        <w:contextualSpacing w:val="0"/>
        <w:jc w:val="both"/>
        <w:rPr>
          <w:rFonts w:ascii="Times New Roman" w:hAnsi="Times New Roman"/>
          <w:b/>
          <w:lang w:val="ru-RU"/>
        </w:rPr>
      </w:pPr>
      <w:r w:rsidRPr="009A0051">
        <w:rPr>
          <w:rFonts w:ascii="Times New Roman" w:hAnsi="Times New Roman"/>
          <w:lang w:val="ru-RU"/>
        </w:rPr>
        <w:t>Консолідація або поділ декількох фінансових інструментів;</w:t>
      </w:r>
    </w:p>
    <w:p w:rsidR="00284042" w:rsidRPr="009A0051" w:rsidRDefault="00284042" w:rsidP="006A25D9">
      <w:pPr>
        <w:pStyle w:val="a7"/>
        <w:numPr>
          <w:ilvl w:val="0"/>
          <w:numId w:val="14"/>
        </w:numPr>
        <w:autoSpaceDE w:val="0"/>
        <w:autoSpaceDN w:val="0"/>
        <w:spacing w:line="80" w:lineRule="atLeast"/>
        <w:contextualSpacing w:val="0"/>
        <w:jc w:val="both"/>
        <w:rPr>
          <w:rFonts w:ascii="Times New Roman" w:hAnsi="Times New Roman"/>
          <w:b/>
          <w:lang w:val="ru-RU"/>
        </w:rPr>
      </w:pPr>
      <w:r w:rsidRPr="009A0051">
        <w:rPr>
          <w:rFonts w:ascii="Times New Roman" w:hAnsi="Times New Roman"/>
          <w:lang w:val="ru-RU"/>
        </w:rPr>
        <w:t>Поточна вартість грошових потоків відповідно до нових умов, дисконтована за первісною ефективною процентною ставкою, відрізняється як мінімум на 10% від балансової вартості фінансового зобов'язання.</w:t>
      </w:r>
    </w:p>
    <w:p w:rsidR="00284042" w:rsidRPr="009A0051" w:rsidRDefault="00284042" w:rsidP="00284042">
      <w:pPr>
        <w:spacing w:after="200" w:line="276" w:lineRule="auto"/>
        <w:rPr>
          <w:b/>
          <w:sz w:val="20"/>
          <w:szCs w:val="20"/>
          <w:lang w:val="uk-UA"/>
        </w:rPr>
      </w:pPr>
    </w:p>
    <w:p w:rsidR="00284042" w:rsidRPr="009A0051" w:rsidRDefault="00284042" w:rsidP="00284042">
      <w:pPr>
        <w:spacing w:after="200" w:line="276" w:lineRule="auto"/>
        <w:rPr>
          <w:b/>
          <w:sz w:val="20"/>
          <w:szCs w:val="20"/>
          <w:lang w:val="uk-UA"/>
        </w:rPr>
      </w:pPr>
      <w:r w:rsidRPr="009A0051">
        <w:rPr>
          <w:b/>
          <w:sz w:val="20"/>
          <w:szCs w:val="20"/>
          <w:lang w:val="uk-UA"/>
        </w:rPr>
        <w:t>Справедлива вартість фінансових інструментів</w:t>
      </w:r>
    </w:p>
    <w:p w:rsidR="00284042" w:rsidRPr="009A0051" w:rsidRDefault="00284042" w:rsidP="00284042">
      <w:pPr>
        <w:spacing w:before="240" w:after="240"/>
        <w:jc w:val="both"/>
        <w:rPr>
          <w:sz w:val="20"/>
          <w:szCs w:val="20"/>
          <w:lang w:val="uk-UA"/>
        </w:rPr>
      </w:pPr>
      <w:r w:rsidRPr="009A0051">
        <w:rPr>
          <w:sz w:val="20"/>
          <w:szCs w:val="20"/>
          <w:lang w:val="uk-UA"/>
        </w:rPr>
        <w:t>Справедлива вартість є ціною, яка була б отримана за продаж активу або виплачена за передачу зобов'язання в рамках угоди, що укладається в звичайному порядку між учасниками ринку на дату оцінки. Оцінка справедливої вартості передбачає, що операція з продажу активу або передачі зобов'язання відбувається:</w:t>
      </w:r>
    </w:p>
    <w:p w:rsidR="00284042" w:rsidRPr="009A0051" w:rsidRDefault="00284042" w:rsidP="006A25D9">
      <w:pPr>
        <w:pStyle w:val="a7"/>
        <w:numPr>
          <w:ilvl w:val="1"/>
          <w:numId w:val="10"/>
        </w:numPr>
        <w:autoSpaceDE w:val="0"/>
        <w:autoSpaceDN w:val="0"/>
        <w:spacing w:line="80" w:lineRule="atLeast"/>
        <w:ind w:left="709"/>
        <w:contextualSpacing w:val="0"/>
        <w:jc w:val="both"/>
        <w:rPr>
          <w:rFonts w:ascii="Times New Roman" w:hAnsi="Times New Roman"/>
          <w:b/>
          <w:lang w:val="ru-RU"/>
        </w:rPr>
      </w:pPr>
      <w:r w:rsidRPr="009A0051">
        <w:rPr>
          <w:rFonts w:ascii="Times New Roman" w:hAnsi="Times New Roman"/>
          <w:lang w:val="ru-RU"/>
        </w:rPr>
        <w:t>або на основному ринку для даного активу або зобов'язання;</w:t>
      </w:r>
    </w:p>
    <w:p w:rsidR="00284042" w:rsidRPr="009A0051" w:rsidRDefault="00284042" w:rsidP="006A25D9">
      <w:pPr>
        <w:pStyle w:val="a7"/>
        <w:numPr>
          <w:ilvl w:val="1"/>
          <w:numId w:val="10"/>
        </w:numPr>
        <w:autoSpaceDE w:val="0"/>
        <w:autoSpaceDN w:val="0"/>
        <w:spacing w:line="80" w:lineRule="atLeast"/>
        <w:ind w:left="709"/>
        <w:contextualSpacing w:val="0"/>
        <w:jc w:val="both"/>
        <w:rPr>
          <w:rFonts w:ascii="Times New Roman" w:hAnsi="Times New Roman"/>
          <w:b/>
          <w:lang w:val="ru-RU"/>
        </w:rPr>
      </w:pPr>
      <w:r w:rsidRPr="009A0051">
        <w:rPr>
          <w:rFonts w:ascii="Times New Roman" w:hAnsi="Times New Roman"/>
          <w:lang w:val="ru-RU"/>
        </w:rPr>
        <w:t>або, в умовах відсутності основного ринку, на найбільш сприятливому ринку для даного активу або зобов'язання.</w:t>
      </w:r>
    </w:p>
    <w:p w:rsidR="00284042" w:rsidRPr="009A0051" w:rsidRDefault="00284042" w:rsidP="00284042">
      <w:pPr>
        <w:spacing w:before="240" w:after="240"/>
        <w:jc w:val="both"/>
        <w:rPr>
          <w:sz w:val="20"/>
          <w:szCs w:val="20"/>
          <w:lang w:val="uk-UA"/>
        </w:rPr>
      </w:pPr>
      <w:r w:rsidRPr="009A0051">
        <w:rPr>
          <w:sz w:val="20"/>
          <w:szCs w:val="20"/>
          <w:lang w:val="uk-UA"/>
        </w:rPr>
        <w:t>Компанія повинна мати доступ до основного або найбільш сприятливого ринку. Справедлива вартість активу або зобов'язання оцінюється з використанням припущень, які використовувалися б учасниками ринку при визначенні ціни активу або зобов'язання, при цьому передбачається, що учасники ринку діють в своїх кращих інтересах. Оцінка справедливої вартості нефінансового активу враховує можливість учасника ринку генерувати економічні вигоди від використання активу найкращим і найбільш ефективним чином або продати його іншому учаснику ринку, який буде використовувати даний актив найкращим і найбільш ефективним чином.</w:t>
      </w:r>
    </w:p>
    <w:p w:rsidR="00284042" w:rsidRPr="009A0051" w:rsidRDefault="00284042" w:rsidP="00284042">
      <w:pPr>
        <w:spacing w:before="240" w:after="240"/>
        <w:jc w:val="both"/>
        <w:rPr>
          <w:sz w:val="20"/>
          <w:szCs w:val="20"/>
          <w:lang w:val="uk-UA"/>
        </w:rPr>
      </w:pPr>
      <w:r w:rsidRPr="009A0051">
        <w:rPr>
          <w:sz w:val="20"/>
          <w:szCs w:val="20"/>
          <w:lang w:val="uk-UA"/>
        </w:rPr>
        <w:t>Компанія використовує такі методики оцінки, які є прийнятними в обставинах, що склалися і для яких доступні дані, достатні для оцінки справедливої вартості, при цьому максимально використовуючи відповідні вихідні дані активного ринку і мінімально використовуючи вихідні дані інших ринків.</w:t>
      </w:r>
    </w:p>
    <w:p w:rsidR="00284042" w:rsidRPr="009A0051" w:rsidRDefault="00284042" w:rsidP="00284042">
      <w:pPr>
        <w:spacing w:before="240" w:after="240"/>
        <w:jc w:val="both"/>
        <w:rPr>
          <w:sz w:val="20"/>
          <w:szCs w:val="20"/>
          <w:lang w:val="uk-UA"/>
        </w:rPr>
      </w:pPr>
      <w:r w:rsidRPr="009A0051">
        <w:rPr>
          <w:sz w:val="20"/>
          <w:szCs w:val="20"/>
          <w:lang w:val="uk-UA"/>
        </w:rPr>
        <w:t>Всі активи і зобов'язання, справедлива вартість яких оцінюється або розкривається у фінансовій звітності, класифікуються в рамках описаної нижче ієрархії джерел справедливої вартості на підставі вихідних даних самого нижнього рівня, які є значущими для оцінки справедливої вартості в цілому:</w:t>
      </w:r>
    </w:p>
    <w:p w:rsidR="00284042" w:rsidRPr="009A0051" w:rsidRDefault="00284042" w:rsidP="006A25D9">
      <w:pPr>
        <w:pStyle w:val="a7"/>
        <w:numPr>
          <w:ilvl w:val="0"/>
          <w:numId w:val="15"/>
        </w:numPr>
        <w:autoSpaceDE w:val="0"/>
        <w:autoSpaceDN w:val="0"/>
        <w:spacing w:line="80" w:lineRule="atLeast"/>
        <w:contextualSpacing w:val="0"/>
        <w:jc w:val="both"/>
        <w:rPr>
          <w:rFonts w:ascii="Times New Roman" w:hAnsi="Times New Roman"/>
          <w:b/>
          <w:lang w:val="uk-UA"/>
        </w:rPr>
      </w:pPr>
      <w:r w:rsidRPr="009A0051">
        <w:rPr>
          <w:rFonts w:ascii="Times New Roman" w:hAnsi="Times New Roman"/>
          <w:lang w:val="uk-UA"/>
        </w:rPr>
        <w:t>Рівень 1 - ринкові котирування цін на активному ринку по ідентичних активах або зобов’язаннях (без будь-яких коригувань);</w:t>
      </w:r>
    </w:p>
    <w:p w:rsidR="00284042" w:rsidRPr="009A0051" w:rsidRDefault="00284042" w:rsidP="006A25D9">
      <w:pPr>
        <w:pStyle w:val="a7"/>
        <w:numPr>
          <w:ilvl w:val="0"/>
          <w:numId w:val="15"/>
        </w:numPr>
        <w:autoSpaceDE w:val="0"/>
        <w:autoSpaceDN w:val="0"/>
        <w:spacing w:line="80" w:lineRule="atLeast"/>
        <w:contextualSpacing w:val="0"/>
        <w:jc w:val="both"/>
        <w:rPr>
          <w:rFonts w:ascii="Times New Roman" w:hAnsi="Times New Roman"/>
          <w:b/>
          <w:lang w:val="uk-UA"/>
        </w:rPr>
      </w:pPr>
      <w:r w:rsidRPr="009A0051">
        <w:rPr>
          <w:rFonts w:ascii="Times New Roman" w:hAnsi="Times New Roman"/>
          <w:lang w:val="uk-UA"/>
        </w:rPr>
        <w:t>Рівень 2 - моделі оцінки, в яких істотні для оцінки справедливої вартості вихідні дані, що відносяться до самого нижнього рівня ієрархії є прямо або побічно спостережуваними на ринку;</w:t>
      </w:r>
    </w:p>
    <w:p w:rsidR="00284042" w:rsidRPr="009A0051" w:rsidRDefault="00284042" w:rsidP="006A25D9">
      <w:pPr>
        <w:pStyle w:val="a7"/>
        <w:numPr>
          <w:ilvl w:val="0"/>
          <w:numId w:val="15"/>
        </w:numPr>
        <w:autoSpaceDE w:val="0"/>
        <w:autoSpaceDN w:val="0"/>
        <w:spacing w:line="80" w:lineRule="atLeast"/>
        <w:contextualSpacing w:val="0"/>
        <w:jc w:val="both"/>
        <w:rPr>
          <w:rFonts w:ascii="Times New Roman" w:hAnsi="Times New Roman"/>
          <w:b/>
          <w:lang w:val="uk-UA"/>
        </w:rPr>
      </w:pPr>
      <w:r w:rsidRPr="009A0051">
        <w:rPr>
          <w:rFonts w:ascii="Times New Roman" w:hAnsi="Times New Roman"/>
          <w:lang w:val="uk-UA"/>
        </w:rPr>
        <w:t>Рівень 3 - моделі оцінки, в яких істотні для оцінки справедливої вартості вихідні дані, що відносяться до самого нижнього рівня ієрархії не є спостережуваними на ринку.</w:t>
      </w:r>
    </w:p>
    <w:p w:rsidR="00284042" w:rsidRPr="009A0051" w:rsidRDefault="00284042" w:rsidP="00284042">
      <w:pPr>
        <w:spacing w:before="240" w:after="240"/>
        <w:jc w:val="both"/>
        <w:rPr>
          <w:sz w:val="20"/>
          <w:szCs w:val="20"/>
          <w:lang w:val="uk-UA"/>
        </w:rPr>
      </w:pPr>
      <w:r w:rsidRPr="009A0051">
        <w:rPr>
          <w:sz w:val="20"/>
          <w:szCs w:val="20"/>
          <w:lang w:val="uk-UA"/>
        </w:rPr>
        <w:t>У разі активів і зобов'язань, які визнаються у фінансовій звітності на періодичній основі, Компанія визначає факт переведення між рівнями ієрархії джерел, повторно аналізуючи класифікацію (на підставі вихідних даних самого нижнього рівня, які є значущими для оцінки справедливої вартості в цілому) на кінець кожного звітного періоду.</w:t>
      </w: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11" w:name="_Toc514330211"/>
      <w:r w:rsidRPr="009A0051">
        <w:rPr>
          <w:sz w:val="20"/>
          <w:szCs w:val="20"/>
        </w:rPr>
        <w:t>Грошові кошти та їх еквіваленти</w:t>
      </w:r>
      <w:bookmarkEnd w:id="111"/>
    </w:p>
    <w:p w:rsidR="00284042" w:rsidRPr="009A0051" w:rsidRDefault="00284042" w:rsidP="00284042">
      <w:pPr>
        <w:spacing w:before="240" w:after="240" w:line="240" w:lineRule="exact"/>
        <w:jc w:val="both"/>
        <w:rPr>
          <w:sz w:val="20"/>
          <w:szCs w:val="20"/>
          <w:lang w:val="uk-UA"/>
        </w:rPr>
      </w:pPr>
      <w:r w:rsidRPr="009A0051">
        <w:rPr>
          <w:sz w:val="20"/>
          <w:szCs w:val="20"/>
          <w:lang w:val="uk-UA"/>
        </w:rPr>
        <w:t>Грошові кошти та їх еквіваленти являють собою активи, які можна конвертувати у відому суму готівки за першою вимогою і яким притаманний незначний ризик зміни вартості. Грошові кошти та їх еквіваленти включають не обмежені у використанні залишки на банківських рахунках та строкові депозити, із початковим терміном погашення до трьох місяців. Кошти, використання яких обмежено протягом більше ніж три місяці з моменту їх розміщення, виключаються з грошових коштів та їх еквівалентів. Грошові кошти та їх еквіваленти обліковуються за амортизованою вартістю.</w:t>
      </w: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12" w:name="_Toc514330212"/>
      <w:r w:rsidRPr="009A0051">
        <w:rPr>
          <w:sz w:val="20"/>
          <w:szCs w:val="20"/>
        </w:rPr>
        <w:t>Лізинг</w:t>
      </w:r>
      <w:bookmarkEnd w:id="112"/>
    </w:p>
    <w:p w:rsidR="00284042" w:rsidRPr="009A0051" w:rsidRDefault="00284042" w:rsidP="00284042">
      <w:pPr>
        <w:spacing w:before="240" w:after="240" w:line="240" w:lineRule="exact"/>
        <w:jc w:val="both"/>
        <w:rPr>
          <w:sz w:val="20"/>
          <w:szCs w:val="20"/>
          <w:lang w:val="uk-UA"/>
        </w:rPr>
      </w:pPr>
      <w:r w:rsidRPr="009A0051">
        <w:rPr>
          <w:sz w:val="20"/>
          <w:szCs w:val="20"/>
          <w:lang w:val="uk-UA"/>
        </w:rPr>
        <w:t>Лізинг класифікується як фінансовий або операційний на дату вступу в силу договору. Лізинг, при якому всі істотні ризики і вигоди, пов'язані з правом власності на об'єкт, передаються Компанії, є фінансовим лізингом.</w:t>
      </w:r>
    </w:p>
    <w:p w:rsidR="00284042" w:rsidRPr="009A0051" w:rsidRDefault="00284042" w:rsidP="00284042">
      <w:pPr>
        <w:spacing w:before="240" w:after="240" w:line="240" w:lineRule="exact"/>
        <w:jc w:val="both"/>
        <w:rPr>
          <w:i/>
          <w:sz w:val="20"/>
          <w:szCs w:val="20"/>
          <w:lang w:val="uk-UA"/>
        </w:rPr>
      </w:pPr>
      <w:r w:rsidRPr="009A0051">
        <w:rPr>
          <w:i/>
          <w:sz w:val="20"/>
          <w:szCs w:val="20"/>
          <w:lang w:val="uk-UA"/>
        </w:rPr>
        <w:t>Фінансовий лізинг - Компанія в ролі лізингодавця</w:t>
      </w:r>
    </w:p>
    <w:p w:rsidR="00284042" w:rsidRPr="009A0051" w:rsidRDefault="00284042" w:rsidP="00284042">
      <w:pPr>
        <w:spacing w:before="240" w:after="240" w:line="240" w:lineRule="exact"/>
        <w:jc w:val="both"/>
        <w:rPr>
          <w:sz w:val="20"/>
          <w:szCs w:val="20"/>
          <w:lang w:val="uk-UA"/>
        </w:rPr>
      </w:pPr>
      <w:r w:rsidRPr="009A0051">
        <w:rPr>
          <w:sz w:val="20"/>
          <w:szCs w:val="20"/>
          <w:lang w:val="uk-UA"/>
        </w:rPr>
        <w:t>Моментом виникнення лізингу є більш рання з дат: дата договору лізингу або дати прийняття сторонами зобов'язань щодо основних положень лізингу. На цю дату:</w:t>
      </w:r>
    </w:p>
    <w:p w:rsidR="00284042" w:rsidRPr="009A0051" w:rsidRDefault="00284042" w:rsidP="006A25D9">
      <w:pPr>
        <w:pStyle w:val="a7"/>
        <w:numPr>
          <w:ilvl w:val="0"/>
          <w:numId w:val="16"/>
        </w:numPr>
        <w:autoSpaceDE w:val="0"/>
        <w:autoSpaceDN w:val="0"/>
        <w:spacing w:line="80" w:lineRule="atLeast"/>
        <w:contextualSpacing w:val="0"/>
        <w:jc w:val="both"/>
        <w:rPr>
          <w:rFonts w:ascii="Times New Roman" w:hAnsi="Times New Roman"/>
          <w:b/>
          <w:lang w:val="uk-UA"/>
        </w:rPr>
      </w:pPr>
      <w:r w:rsidRPr="009A0051">
        <w:rPr>
          <w:rFonts w:ascii="Times New Roman" w:hAnsi="Times New Roman"/>
          <w:lang w:val="uk-UA"/>
        </w:rPr>
        <w:t>лізинг класифікується як фінансовий лізинг; і</w:t>
      </w:r>
    </w:p>
    <w:p w:rsidR="00284042" w:rsidRPr="009A0051" w:rsidRDefault="00284042" w:rsidP="006A25D9">
      <w:pPr>
        <w:pStyle w:val="a7"/>
        <w:numPr>
          <w:ilvl w:val="0"/>
          <w:numId w:val="16"/>
        </w:numPr>
        <w:autoSpaceDE w:val="0"/>
        <w:autoSpaceDN w:val="0"/>
        <w:spacing w:line="80" w:lineRule="atLeast"/>
        <w:contextualSpacing w:val="0"/>
        <w:jc w:val="both"/>
        <w:rPr>
          <w:rFonts w:ascii="Times New Roman" w:hAnsi="Times New Roman"/>
          <w:b/>
          <w:lang w:val="ru-RU"/>
        </w:rPr>
      </w:pPr>
      <w:r w:rsidRPr="009A0051">
        <w:rPr>
          <w:rFonts w:ascii="Times New Roman" w:hAnsi="Times New Roman"/>
          <w:lang w:val="ru-RU"/>
        </w:rPr>
        <w:t>визначаються суми, які повинні бути визнані на дату початку лізингу.</w:t>
      </w:r>
    </w:p>
    <w:p w:rsidR="00284042" w:rsidRPr="009A0051" w:rsidRDefault="00284042" w:rsidP="00284042">
      <w:pPr>
        <w:spacing w:before="240" w:after="240" w:line="240" w:lineRule="exact"/>
        <w:jc w:val="both"/>
        <w:rPr>
          <w:sz w:val="20"/>
          <w:szCs w:val="20"/>
          <w:lang w:val="uk-UA"/>
        </w:rPr>
      </w:pPr>
      <w:r w:rsidRPr="009A0051">
        <w:rPr>
          <w:sz w:val="20"/>
          <w:szCs w:val="20"/>
          <w:lang w:val="uk-UA"/>
        </w:rPr>
        <w:t>Датою початку лізингу є дата, з якої лізингоодержувач отримує право використовувати орендований актив. Це дата первісного визнання лізингу (тобто визнання активів, зобов'язань, доходів або витрат, що виникають в результаті лізингу, в залежності від ситуації).</w:t>
      </w:r>
    </w:p>
    <w:p w:rsidR="00284042" w:rsidRPr="009A0051" w:rsidRDefault="00284042" w:rsidP="00284042">
      <w:pPr>
        <w:spacing w:before="240" w:after="240" w:line="240" w:lineRule="exact"/>
        <w:jc w:val="both"/>
        <w:rPr>
          <w:sz w:val="20"/>
          <w:szCs w:val="20"/>
          <w:lang w:val="uk-UA"/>
        </w:rPr>
      </w:pPr>
      <w:r w:rsidRPr="009A0051">
        <w:rPr>
          <w:sz w:val="20"/>
          <w:szCs w:val="20"/>
          <w:lang w:val="uk-UA"/>
        </w:rPr>
        <w:t>Після початку фінансового лізингу Компанія відображає чисті інвестиції в лізинг, які складаються з суми мінімальних лізингових платежів і негарантованої ліквідаційної вартості (валові інвестиції в лізинг) за вирахуванням незароблених доходів від фінансового лізингу. Різниця між валовими інвестиціями і їх теперішньою вартістю відображається як незароблені доходи від фінансового лізингу. Дохід від фінансового лізингу включає в себе амортизацію незароблених доходів від фінансового лізингу. Дохід від фінансового лізингу визнається на основі схеми, що відображає постійну періодичну норму прибутковості чистих інвестицій щодо фінансового лізингу. Початкові прямі витрати включаються в первісну оцінку дебіторської заборгованості по лізингу. Первісні прямі витрати включають відрахування в пенсійний фонд і реєстраційні збори.</w:t>
      </w:r>
    </w:p>
    <w:p w:rsidR="00284042" w:rsidRPr="009A0051" w:rsidRDefault="00284042" w:rsidP="00284042">
      <w:pPr>
        <w:spacing w:before="240" w:after="240" w:line="240" w:lineRule="exact"/>
        <w:jc w:val="both"/>
        <w:rPr>
          <w:sz w:val="20"/>
          <w:szCs w:val="20"/>
          <w:lang w:val="uk-UA"/>
        </w:rPr>
      </w:pPr>
      <w:r w:rsidRPr="009A0051">
        <w:rPr>
          <w:sz w:val="20"/>
          <w:szCs w:val="20"/>
          <w:lang w:val="uk-UA"/>
        </w:rPr>
        <w:t>Якщо Компанія фінансує придбання обладнання (шляхом авансових платежів постачальнику обладнання) для цілей лізингу в період між моментом виникнення лізингу і датою початку лізингу, визнання доходів від фінансового лізингу в звіті про сукупний дохід починається з дати першої інвестиції в обладнання, що придбане для передачі в лізинг.</w:t>
      </w:r>
    </w:p>
    <w:p w:rsidR="00284042" w:rsidRPr="009A0051" w:rsidRDefault="00284042" w:rsidP="00284042">
      <w:pPr>
        <w:spacing w:before="240" w:after="240" w:line="240" w:lineRule="exact"/>
        <w:jc w:val="both"/>
        <w:rPr>
          <w:sz w:val="20"/>
          <w:szCs w:val="20"/>
          <w:lang w:val="uk-UA"/>
        </w:rPr>
      </w:pPr>
      <w:r w:rsidRPr="009A0051">
        <w:rPr>
          <w:sz w:val="20"/>
          <w:szCs w:val="20"/>
          <w:lang w:val="uk-UA"/>
        </w:rPr>
        <w:t>У доданому звіті про фінансовий стан поточні лізингові платежі, що підлягають сплаті на звітну дату, класифікуються як чисті інвестиції в лізинг, в той час як передплачені лізингові платежі класифікуються як інші зобов'язання.</w:t>
      </w:r>
    </w:p>
    <w:p w:rsidR="00284042" w:rsidRPr="009A0051" w:rsidRDefault="00284042" w:rsidP="00284042">
      <w:pPr>
        <w:spacing w:before="240" w:after="240" w:line="240" w:lineRule="exact"/>
        <w:jc w:val="both"/>
        <w:rPr>
          <w:sz w:val="20"/>
          <w:szCs w:val="20"/>
          <w:lang w:val="uk-UA"/>
        </w:rPr>
      </w:pPr>
      <w:r w:rsidRPr="009A0051">
        <w:rPr>
          <w:sz w:val="20"/>
          <w:szCs w:val="20"/>
          <w:lang w:val="uk-UA"/>
        </w:rPr>
        <w:t>Компанія оцінює резерв під знецінення чистих інвестицій в лізинг з використанням політики, що застосовується щодо знецінення фінансових активів, які обліковуються за справедливою вартістю, що описана вище, оскільки кредити і чисті інвестиції в лізинг мають аналогічні характеристики кредитного ризику.</w:t>
      </w:r>
    </w:p>
    <w:p w:rsidR="00284042" w:rsidRPr="009A0051" w:rsidRDefault="00284042" w:rsidP="00284042">
      <w:pPr>
        <w:spacing w:before="240" w:after="240" w:line="240" w:lineRule="exact"/>
        <w:jc w:val="both"/>
        <w:rPr>
          <w:i/>
          <w:sz w:val="20"/>
          <w:szCs w:val="20"/>
          <w:lang w:val="uk-UA"/>
        </w:rPr>
      </w:pPr>
      <w:r w:rsidRPr="009A0051">
        <w:rPr>
          <w:i/>
          <w:sz w:val="20"/>
          <w:szCs w:val="20"/>
          <w:lang w:val="uk-UA"/>
        </w:rPr>
        <w:t>Операційна оренда - Компанія в якості орендаря</w:t>
      </w:r>
    </w:p>
    <w:p w:rsidR="00284042" w:rsidRPr="009A0051" w:rsidRDefault="00284042" w:rsidP="00284042">
      <w:pPr>
        <w:spacing w:before="240" w:after="240" w:line="240" w:lineRule="exact"/>
        <w:jc w:val="both"/>
        <w:rPr>
          <w:sz w:val="20"/>
          <w:szCs w:val="20"/>
          <w:lang w:val="uk-UA"/>
        </w:rPr>
      </w:pPr>
      <w:r w:rsidRPr="009A0051">
        <w:rPr>
          <w:sz w:val="20"/>
          <w:szCs w:val="20"/>
          <w:lang w:val="uk-UA"/>
        </w:rPr>
        <w:t>Оренда активів, при якій орендодавець фактично зберігає за собою ризики і вигоди, пов'язані з правом власності на об'єкт оренди, класифікується як операційна оренда. Платежі за договором операційної оренди рівномірно списуються на витрати протягом строку оренди і враховуються у складі інших операційних витрат.</w:t>
      </w:r>
    </w:p>
    <w:p w:rsidR="00284042" w:rsidRPr="009A0051" w:rsidRDefault="00284042" w:rsidP="00284042">
      <w:pPr>
        <w:spacing w:before="240" w:after="240" w:line="240" w:lineRule="exact"/>
        <w:jc w:val="both"/>
        <w:rPr>
          <w:i/>
          <w:sz w:val="20"/>
          <w:szCs w:val="20"/>
          <w:lang w:val="uk-UA"/>
        </w:rPr>
      </w:pPr>
      <w:r w:rsidRPr="009A0051">
        <w:rPr>
          <w:i/>
          <w:sz w:val="20"/>
          <w:szCs w:val="20"/>
          <w:lang w:val="uk-UA"/>
        </w:rPr>
        <w:t>Операційна оренда - Компанія в якості орендодавця</w:t>
      </w:r>
    </w:p>
    <w:p w:rsidR="00284042" w:rsidRPr="009A0051" w:rsidRDefault="00284042" w:rsidP="00284042">
      <w:pPr>
        <w:spacing w:before="240" w:after="240" w:line="240" w:lineRule="exact"/>
        <w:jc w:val="both"/>
        <w:rPr>
          <w:sz w:val="20"/>
          <w:szCs w:val="20"/>
        </w:rPr>
      </w:pPr>
      <w:r w:rsidRPr="009A0051">
        <w:rPr>
          <w:sz w:val="20"/>
          <w:szCs w:val="20"/>
          <w:lang w:val="uk-UA"/>
        </w:rPr>
        <w:t>Оренда активів, при якій орендодавець фактично зберігає за собою ризики і вигоди, пов'язані з правом власності на об'єкт оренди, класифікується як операційна оренда. Платежі за договором операційної оренди рівномірно списуються на витрати протягом строку оренди і враховуються у складі інших операційних доходів.</w:t>
      </w: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13" w:name="_Toc514330213"/>
      <w:r w:rsidRPr="009A0051">
        <w:rPr>
          <w:sz w:val="20"/>
          <w:szCs w:val="20"/>
        </w:rPr>
        <w:t>Запаси</w:t>
      </w:r>
      <w:bookmarkEnd w:id="113"/>
    </w:p>
    <w:p w:rsidR="00284042" w:rsidRPr="009A0051" w:rsidRDefault="00284042" w:rsidP="00284042">
      <w:pPr>
        <w:tabs>
          <w:tab w:val="left" w:pos="3945"/>
        </w:tabs>
        <w:spacing w:before="240" w:after="240" w:line="240" w:lineRule="exact"/>
        <w:jc w:val="both"/>
        <w:rPr>
          <w:sz w:val="20"/>
          <w:szCs w:val="20"/>
          <w:lang w:val="uk-UA"/>
        </w:rPr>
      </w:pPr>
      <w:r w:rsidRPr="009A0051">
        <w:rPr>
          <w:sz w:val="20"/>
          <w:szCs w:val="20"/>
          <w:lang w:val="uk-UA"/>
        </w:rPr>
        <w:t>У більшості випадків запаси включать в себе активи, які перейшли у власність Компанії від лізингоодержувачів, які прострочили платежі, на підставі анульованих договорів фінансової оренди, а також запасні частини, паливні матеріали та інше.</w:t>
      </w:r>
    </w:p>
    <w:p w:rsidR="00284042" w:rsidRPr="009A0051" w:rsidRDefault="00284042" w:rsidP="00284042">
      <w:pPr>
        <w:spacing w:before="240" w:after="240" w:line="240" w:lineRule="exact"/>
        <w:jc w:val="both"/>
        <w:rPr>
          <w:sz w:val="20"/>
          <w:szCs w:val="20"/>
          <w:lang w:val="uk-UA"/>
        </w:rPr>
      </w:pPr>
      <w:r w:rsidRPr="009A0051">
        <w:rPr>
          <w:sz w:val="20"/>
          <w:szCs w:val="20"/>
          <w:lang w:val="uk-UA"/>
        </w:rPr>
        <w:t>Коли Компанія стає власником заставного забезпечення згідно анульованого договору лізингу, вона оцінює отримані активи за найменшою з вартостей: собівартістю, яка дорівнює сумі чистих інвестицій у відповідний лізинг, включаючи прострочену дебіторську заборгованість по лізингу, або чистою вартістю реалізації. Чиста вартість реалізації визначається як попередньо оцінена ціна продажу у звичайному ході бізнесу мінус попередньо оцінені витрати на завершення та попередньо оцінені витрати, необхідні для здійснення продажу. При оцінці чистої вартості реалізації Компанія використовує допущення для оцінки ринкової вартості в залежності від виду оцінюваного активу.</w:t>
      </w:r>
    </w:p>
    <w:p w:rsidR="00284042" w:rsidRPr="009A0051" w:rsidRDefault="00284042" w:rsidP="006A25D9">
      <w:pPr>
        <w:pStyle w:val="a7"/>
        <w:numPr>
          <w:ilvl w:val="2"/>
          <w:numId w:val="7"/>
        </w:numPr>
        <w:autoSpaceDE w:val="0"/>
        <w:autoSpaceDN w:val="0"/>
        <w:spacing w:line="80" w:lineRule="atLeast"/>
        <w:ind w:left="709"/>
        <w:contextualSpacing w:val="0"/>
        <w:jc w:val="both"/>
        <w:rPr>
          <w:rFonts w:ascii="Times New Roman" w:hAnsi="Times New Roman"/>
          <w:lang w:val="ru-RU"/>
        </w:rPr>
      </w:pPr>
      <w:r w:rsidRPr="009A0051">
        <w:rPr>
          <w:rFonts w:ascii="Times New Roman" w:hAnsi="Times New Roman"/>
          <w:lang w:val="ru-RU"/>
        </w:rPr>
        <w:t>Устаткування, придбане для передачі в лізинг</w:t>
      </w:r>
    </w:p>
    <w:p w:rsidR="00284042" w:rsidRPr="009A0051" w:rsidRDefault="00284042" w:rsidP="00284042">
      <w:pPr>
        <w:spacing w:before="240" w:after="240" w:line="240" w:lineRule="exact"/>
        <w:jc w:val="both"/>
        <w:rPr>
          <w:sz w:val="20"/>
          <w:szCs w:val="20"/>
          <w:lang w:val="uk-UA"/>
        </w:rPr>
      </w:pPr>
      <w:r w:rsidRPr="009A0051">
        <w:rPr>
          <w:sz w:val="20"/>
          <w:szCs w:val="20"/>
          <w:lang w:val="uk-UA"/>
        </w:rPr>
        <w:t>В ході звичайної діяльності Компанія купує устаткування для подальшої передачі в лізинг. Компанія визнає капітальні витрати, пов'язані з придбанням обладнання, призначеного для передачі в лізинг, як «Устаткування, придбане для передачі в лізинг». Ці витрати накопичуються доти, поки обладнання не буде готовим для передачі в лізинг, а потім переводиться лізингоодержувачу. Розрахунки по обладнанню, придбаному для передачі в лізинг, визнаються тоді, коли Компанія має зобов'язання в результаті минулих подій, і існує ймовірність того, що для погашення зобов'язання потрібне буде зменшення ресурсів, які втілюють у собі економічні вигоди, а суму зобов'язання можна достовірно оцінити.</w:t>
      </w:r>
    </w:p>
    <w:p w:rsidR="00284042" w:rsidRPr="009A0051" w:rsidRDefault="00284042" w:rsidP="00284042">
      <w:pPr>
        <w:spacing w:before="240" w:after="240" w:line="240" w:lineRule="exact"/>
        <w:jc w:val="both"/>
        <w:rPr>
          <w:sz w:val="20"/>
          <w:szCs w:val="20"/>
          <w:lang w:val="uk-UA"/>
        </w:rPr>
      </w:pPr>
      <w:r w:rsidRPr="009A0051">
        <w:rPr>
          <w:sz w:val="20"/>
          <w:szCs w:val="20"/>
          <w:lang w:val="uk-UA"/>
        </w:rPr>
        <w:t>Первісна вартість активу для передачі в лізинг оцінюється за собівартістю за вирахуванням ПДВ.</w:t>
      </w:r>
    </w:p>
    <w:p w:rsidR="00284042" w:rsidRPr="009A0051" w:rsidRDefault="00284042" w:rsidP="00284042">
      <w:pPr>
        <w:spacing w:before="240" w:after="240" w:line="240" w:lineRule="exact"/>
        <w:jc w:val="both"/>
        <w:rPr>
          <w:sz w:val="20"/>
          <w:szCs w:val="20"/>
          <w:lang w:val="uk-UA"/>
        </w:rPr>
      </w:pPr>
      <w:r w:rsidRPr="009A0051">
        <w:rPr>
          <w:sz w:val="20"/>
          <w:szCs w:val="20"/>
          <w:lang w:val="uk-UA"/>
        </w:rPr>
        <w:t>Устаткування, придбане для передачі в лізинг, вважається, як правило, замінним і виділеним по конкретних договорах лізингу. Вартість таких активів враховується за допомогою методу специфічної ідентифікації їх індивідуальних вартостей.</w:t>
      </w: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14" w:name="_Toc514330214"/>
      <w:r w:rsidRPr="009A0051">
        <w:rPr>
          <w:sz w:val="20"/>
          <w:szCs w:val="20"/>
        </w:rPr>
        <w:t>Податки</w:t>
      </w:r>
      <w:bookmarkEnd w:id="114"/>
    </w:p>
    <w:p w:rsidR="00284042" w:rsidRPr="009A0051" w:rsidRDefault="00284042" w:rsidP="0028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exact"/>
        <w:jc w:val="both"/>
        <w:rPr>
          <w:b/>
          <w:i/>
          <w:sz w:val="20"/>
          <w:szCs w:val="20"/>
          <w:lang w:val="uk-UA"/>
        </w:rPr>
      </w:pPr>
      <w:r w:rsidRPr="009A0051">
        <w:rPr>
          <w:b/>
          <w:i/>
          <w:sz w:val="20"/>
          <w:szCs w:val="20"/>
          <w:lang w:val="uk-UA"/>
        </w:rPr>
        <w:t>Поточний податок на прибуток</w:t>
      </w:r>
    </w:p>
    <w:p w:rsidR="00284042" w:rsidRPr="009A0051" w:rsidRDefault="00284042" w:rsidP="0028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exact"/>
        <w:jc w:val="both"/>
        <w:rPr>
          <w:sz w:val="20"/>
          <w:szCs w:val="20"/>
          <w:lang w:val="uk-UA"/>
        </w:rPr>
      </w:pPr>
      <w:r w:rsidRPr="009A0051">
        <w:rPr>
          <w:sz w:val="20"/>
          <w:szCs w:val="20"/>
          <w:lang w:val="uk-UA"/>
        </w:rPr>
        <w:t>Поточні витрати з податку на прибуток розраховуються відповідно до податкового законодавства України.</w:t>
      </w:r>
    </w:p>
    <w:p w:rsidR="00284042" w:rsidRPr="009A0051" w:rsidRDefault="00284042" w:rsidP="0028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exact"/>
        <w:jc w:val="both"/>
        <w:rPr>
          <w:sz w:val="20"/>
          <w:szCs w:val="20"/>
          <w:lang w:val="uk-UA"/>
        </w:rPr>
      </w:pPr>
      <w:r w:rsidRPr="009A0051">
        <w:rPr>
          <w:sz w:val="20"/>
          <w:szCs w:val="20"/>
          <w:lang w:val="uk-UA"/>
        </w:rPr>
        <w:t>Поточні податкові активи та зобов'язання за поточний період оцінюються в сумі, що передбачена до відшкодування податковими органами або до сплати податковим органам. Ставки податків і податкове законодавство, що застосовуються для розрахунку цієї суми, - це ставки і закони, прийняті або фактично прийняті в Україні.</w:t>
      </w:r>
    </w:p>
    <w:p w:rsidR="00284042" w:rsidRPr="009A0051" w:rsidRDefault="00284042" w:rsidP="0028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exact"/>
        <w:jc w:val="both"/>
        <w:rPr>
          <w:sz w:val="20"/>
          <w:szCs w:val="20"/>
          <w:lang w:val="uk-UA"/>
        </w:rPr>
      </w:pPr>
      <w:r w:rsidRPr="009A0051">
        <w:rPr>
          <w:sz w:val="20"/>
          <w:szCs w:val="20"/>
          <w:lang w:val="uk-UA"/>
        </w:rPr>
        <w:t>Керівництво періодично оцінює позицію, відображену в податкових деклараціях, щодо ситуацій, коли застосовуване податкове законодавство підлягає тлумаченню, і при необхідності створює резерви.</w:t>
      </w:r>
    </w:p>
    <w:p w:rsidR="00284042" w:rsidRPr="009A0051" w:rsidRDefault="00284042" w:rsidP="0028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exact"/>
        <w:jc w:val="both"/>
        <w:rPr>
          <w:b/>
          <w:i/>
          <w:sz w:val="20"/>
          <w:szCs w:val="20"/>
          <w:lang w:val="uk-UA"/>
        </w:rPr>
      </w:pPr>
      <w:r w:rsidRPr="009A0051">
        <w:rPr>
          <w:b/>
          <w:i/>
          <w:sz w:val="20"/>
          <w:szCs w:val="20"/>
          <w:lang w:val="uk-UA"/>
        </w:rPr>
        <w:t>Відстрочений податок</w:t>
      </w:r>
    </w:p>
    <w:p w:rsidR="00284042" w:rsidRPr="009A0051" w:rsidRDefault="00284042" w:rsidP="00284042">
      <w:pPr>
        <w:spacing w:before="240" w:after="240" w:line="240" w:lineRule="exact"/>
        <w:jc w:val="both"/>
        <w:rPr>
          <w:sz w:val="20"/>
          <w:szCs w:val="20"/>
          <w:lang w:val="uk-UA"/>
        </w:rPr>
      </w:pPr>
      <w:r w:rsidRPr="009A0051">
        <w:rPr>
          <w:sz w:val="20"/>
          <w:szCs w:val="20"/>
          <w:lang w:val="uk-UA"/>
        </w:rPr>
        <w:t>Відстрочені податкові активи та зобов'язання розраховуються та визнаються у зв'язку з тимчасовими різницями між балансовою вартістю активів та зобов'язань для цілей звітності та сумами, використаними для цілей оподаткування. Відстрочене податкове зобов'язання визнається для всіх оподатковуваних тимчасових різниць, за винятком відстроченого податкового зобов'язання, що виникає за первісного визнання гудвілу або початкового визнання активу або зобов'язання у операції, яка не є об'єднанням бізнесу та на момент здійснення операції не впливає на оподатковуваний прибуток (податкові збитки).</w:t>
      </w:r>
    </w:p>
    <w:p w:rsidR="00284042" w:rsidRPr="009A0051" w:rsidRDefault="00284042" w:rsidP="00284042">
      <w:pPr>
        <w:spacing w:before="240" w:after="240"/>
        <w:jc w:val="both"/>
        <w:rPr>
          <w:sz w:val="20"/>
          <w:szCs w:val="20"/>
          <w:lang w:val="uk-UA"/>
        </w:rPr>
      </w:pPr>
      <w:r w:rsidRPr="009A0051">
        <w:rPr>
          <w:sz w:val="20"/>
          <w:szCs w:val="20"/>
          <w:lang w:val="uk-UA"/>
        </w:rPr>
        <w:t>Відстрочений податковий актив слід визнавати для всіх тимчасових різниць, що підлягають вирахуванню, у тій мірі, в якій існує певна вірогідність отримання оподатковуваного прибутку, у взаємозалік якого можна використати тимчасову різницю, що підлягає оподаткуванню. Відстрочені податкові активи та зобов'язання розраховуються з використанням податкових ставок, які, як очікується, матимуть вплив на дату реалізації активу або погашення зобов'язань відповідно до вимог законодавства, чинних або фактично прийнятих на звітну дату.</w:t>
      </w:r>
    </w:p>
    <w:p w:rsidR="00284042" w:rsidRPr="009A0051" w:rsidRDefault="00284042" w:rsidP="00284042">
      <w:pPr>
        <w:spacing w:before="240" w:after="240"/>
        <w:jc w:val="both"/>
        <w:rPr>
          <w:b/>
          <w:i/>
          <w:sz w:val="20"/>
          <w:szCs w:val="20"/>
          <w:lang w:val="uk-UA"/>
        </w:rPr>
      </w:pPr>
      <w:r w:rsidRPr="009A0051">
        <w:rPr>
          <w:b/>
          <w:i/>
          <w:sz w:val="20"/>
          <w:szCs w:val="20"/>
          <w:lang w:val="uk-UA"/>
        </w:rPr>
        <w:t>Податок на додану вартість</w:t>
      </w:r>
    </w:p>
    <w:p w:rsidR="00284042" w:rsidRPr="009A0051" w:rsidRDefault="00284042" w:rsidP="00284042">
      <w:pPr>
        <w:spacing w:before="240" w:after="240"/>
        <w:jc w:val="both"/>
        <w:rPr>
          <w:i/>
          <w:sz w:val="20"/>
          <w:szCs w:val="20"/>
          <w:lang w:val="uk-UA"/>
        </w:rPr>
      </w:pPr>
      <w:r w:rsidRPr="009A0051">
        <w:rPr>
          <w:i/>
          <w:sz w:val="20"/>
          <w:szCs w:val="20"/>
          <w:lang w:val="uk-UA"/>
        </w:rPr>
        <w:t>Лізингові операції</w:t>
      </w:r>
    </w:p>
    <w:p w:rsidR="00284042" w:rsidRPr="009A0051" w:rsidRDefault="00284042" w:rsidP="00284042">
      <w:pPr>
        <w:spacing w:before="240" w:after="240" w:line="240" w:lineRule="exact"/>
        <w:jc w:val="both"/>
        <w:rPr>
          <w:bCs/>
          <w:sz w:val="20"/>
          <w:szCs w:val="20"/>
          <w:lang w:val="uk-UA"/>
        </w:rPr>
      </w:pPr>
      <w:r w:rsidRPr="009A0051">
        <w:rPr>
          <w:bCs/>
          <w:sz w:val="20"/>
          <w:szCs w:val="20"/>
          <w:lang w:val="uk-UA"/>
        </w:rPr>
        <w:t>ПДВ, сплачений лізингодавцю, не рахується «сплаченим і відшкодованим податком». Відповідні суми, що підлягають сплаті лізингоодержувачем, включені в суму мінімальних лізингових платежів. Оскільки лізингодавець не платить податок до державного бюджету, операція, по суті, вважається звільненою від сплати ПДВ, і ні окремий ПДВ до відшкодування (актив) ні еквівалент ПДВ до сплати (зобов'язання) не визнаються.</w:t>
      </w:r>
    </w:p>
    <w:p w:rsidR="00284042" w:rsidRPr="009A0051" w:rsidRDefault="00284042" w:rsidP="00284042">
      <w:pPr>
        <w:spacing w:before="240" w:after="240" w:line="240" w:lineRule="exact"/>
        <w:jc w:val="both"/>
        <w:rPr>
          <w:bCs/>
          <w:i/>
          <w:sz w:val="20"/>
          <w:szCs w:val="20"/>
          <w:lang w:val="uk-UA"/>
        </w:rPr>
      </w:pPr>
      <w:r w:rsidRPr="009A0051">
        <w:rPr>
          <w:bCs/>
          <w:i/>
          <w:sz w:val="20"/>
          <w:szCs w:val="20"/>
          <w:lang w:val="uk-UA"/>
        </w:rPr>
        <w:t>Інші операції</w:t>
      </w:r>
    </w:p>
    <w:p w:rsidR="00284042" w:rsidRPr="009A0051" w:rsidRDefault="00284042" w:rsidP="00284042">
      <w:pPr>
        <w:spacing w:before="240" w:after="240" w:line="240" w:lineRule="exact"/>
        <w:jc w:val="both"/>
        <w:rPr>
          <w:bCs/>
          <w:sz w:val="20"/>
          <w:szCs w:val="20"/>
          <w:lang w:val="uk-UA"/>
        </w:rPr>
      </w:pPr>
      <w:r w:rsidRPr="009A0051">
        <w:rPr>
          <w:bCs/>
          <w:sz w:val="20"/>
          <w:szCs w:val="20"/>
          <w:lang w:val="uk-UA"/>
        </w:rPr>
        <w:t>Українські податкові органи дозволяють проводити взаємозалік вхідного і вихідного податку на додану вартість (ПДВ) на нетто-основі. ПДВ сплачується податковим органам при операції продажу, незалежно від статусу погашення дебіторської заборгованості споживачем. ПДВ на придбання, який був сплачений на звітну дату, віднімається від суми ПДВ, що підлягає сплаті. ПДВ, що підлягає сплаті податковим органам, включається до складу інших зобов'язань.</w:t>
      </w:r>
    </w:p>
    <w:p w:rsidR="00284042" w:rsidRPr="009A0051" w:rsidRDefault="00284042" w:rsidP="00284042">
      <w:pPr>
        <w:spacing w:before="240" w:after="240" w:line="240" w:lineRule="exact"/>
        <w:jc w:val="both"/>
        <w:rPr>
          <w:bCs/>
          <w:sz w:val="20"/>
          <w:szCs w:val="20"/>
        </w:rPr>
      </w:pPr>
      <w:r w:rsidRPr="009A0051">
        <w:rPr>
          <w:bCs/>
          <w:sz w:val="20"/>
          <w:szCs w:val="20"/>
          <w:lang w:val="uk-UA"/>
        </w:rPr>
        <w:t>ПДВ до відшкодування стосується переважно обладнання, придбаного для передачі в лізинг, яке не було передано в лізинг на звітну дату.</w:t>
      </w:r>
    </w:p>
    <w:p w:rsidR="00284042" w:rsidRPr="009A0051" w:rsidRDefault="00284042" w:rsidP="00284042">
      <w:pPr>
        <w:spacing w:before="240" w:after="240" w:line="240" w:lineRule="exact"/>
        <w:jc w:val="both"/>
        <w:rPr>
          <w:bCs/>
          <w:sz w:val="20"/>
          <w:szCs w:val="20"/>
          <w:lang w:val="uk-UA"/>
        </w:rPr>
      </w:pPr>
      <w:r w:rsidRPr="009A0051">
        <w:rPr>
          <w:bCs/>
          <w:sz w:val="20"/>
          <w:szCs w:val="20"/>
          <w:lang w:val="uk-UA"/>
        </w:rPr>
        <w:t>Крім цього, в Україні діють різні операційні податки, що застосовуються щодо діяльності Компанії. Ці податки відображаються в складі інших операційних витрат.</w:t>
      </w: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15" w:name="_Toc514330215"/>
      <w:r w:rsidRPr="009A0051">
        <w:rPr>
          <w:sz w:val="20"/>
          <w:szCs w:val="20"/>
        </w:rPr>
        <w:t>Основні засоби</w:t>
      </w:r>
      <w:bookmarkEnd w:id="115"/>
    </w:p>
    <w:p w:rsidR="00284042" w:rsidRPr="009A0051" w:rsidRDefault="00284042" w:rsidP="00284042">
      <w:pPr>
        <w:spacing w:before="240" w:after="240"/>
        <w:jc w:val="both"/>
        <w:rPr>
          <w:sz w:val="20"/>
          <w:szCs w:val="20"/>
          <w:lang w:val="uk-UA"/>
        </w:rPr>
      </w:pPr>
      <w:r w:rsidRPr="009A0051">
        <w:rPr>
          <w:sz w:val="20"/>
          <w:szCs w:val="20"/>
          <w:lang w:val="uk-UA"/>
        </w:rPr>
        <w:t>Основні засоби відображаються за фактичною вартістю, без урахування витрат на поточне обслуговування, за вирахуванням накопиченої амортизації та накопичених збитків від знецінення. Така вартість включає в себе витрати, пов'язані із заміною частини обладнання, які визнаються за фактом понесення, якщо вони відповідають критеріям визнання. Балансова вартість основних засобів оцінюється на предмет знецінення в разі виникнення подій або змін в обставинах, що вказують на те, що балансову вартість цього активу, ймовірно, не вдасться відшкодувати.</w:t>
      </w:r>
    </w:p>
    <w:p w:rsidR="00284042" w:rsidRPr="009A0051" w:rsidRDefault="00284042" w:rsidP="00284042">
      <w:pPr>
        <w:spacing w:before="240" w:after="240"/>
        <w:jc w:val="both"/>
        <w:rPr>
          <w:sz w:val="20"/>
          <w:szCs w:val="20"/>
          <w:lang w:val="uk-UA"/>
        </w:rPr>
      </w:pPr>
      <w:r w:rsidRPr="009A0051">
        <w:rPr>
          <w:sz w:val="20"/>
          <w:szCs w:val="20"/>
          <w:lang w:val="uk-UA"/>
        </w:rPr>
        <w:t>Амортизація основних засобів розраховується лінійним методом протягом строку корисного використання таких об’єктів основних засобів:</w:t>
      </w:r>
    </w:p>
    <w:tbl>
      <w:tblPr>
        <w:tblW w:w="6129"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4661"/>
        <w:gridCol w:w="1468"/>
      </w:tblGrid>
      <w:tr w:rsidR="0055029A" w:rsidRPr="009A0051" w:rsidTr="00284042">
        <w:trPr>
          <w:trHeight w:val="277"/>
        </w:trPr>
        <w:tc>
          <w:tcPr>
            <w:tcW w:w="4661" w:type="dxa"/>
            <w:tcBorders>
              <w:top w:val="nil"/>
              <w:left w:val="nil"/>
              <w:bottom w:val="nil"/>
              <w:right w:val="nil"/>
            </w:tcBorders>
            <w:vAlign w:val="bottom"/>
          </w:tcPr>
          <w:p w:rsidR="00284042" w:rsidRPr="009A0051" w:rsidRDefault="00284042" w:rsidP="00284042">
            <w:pPr>
              <w:jc w:val="both"/>
              <w:rPr>
                <w:sz w:val="20"/>
                <w:szCs w:val="20"/>
                <w:lang w:val="uk-UA"/>
              </w:rPr>
            </w:pPr>
            <w:r w:rsidRPr="009A0051">
              <w:rPr>
                <w:sz w:val="20"/>
                <w:szCs w:val="20"/>
                <w:lang w:val="uk-UA"/>
              </w:rPr>
              <w:t>Меблі та офісне обладнання</w:t>
            </w:r>
          </w:p>
        </w:tc>
        <w:tc>
          <w:tcPr>
            <w:tcW w:w="1468" w:type="dxa"/>
            <w:tcBorders>
              <w:top w:val="nil"/>
              <w:left w:val="nil"/>
              <w:bottom w:val="nil"/>
              <w:right w:val="nil"/>
            </w:tcBorders>
            <w:vAlign w:val="bottom"/>
          </w:tcPr>
          <w:p w:rsidR="00284042" w:rsidRPr="009A0051" w:rsidRDefault="00284042" w:rsidP="00284042">
            <w:pPr>
              <w:jc w:val="both"/>
              <w:rPr>
                <w:sz w:val="20"/>
                <w:szCs w:val="20"/>
                <w:lang w:val="uk-UA"/>
              </w:rPr>
            </w:pPr>
            <w:r w:rsidRPr="009A0051">
              <w:rPr>
                <w:sz w:val="20"/>
                <w:szCs w:val="20"/>
                <w:lang w:val="uk-UA"/>
              </w:rPr>
              <w:t>2-3 роки</w:t>
            </w:r>
          </w:p>
        </w:tc>
      </w:tr>
      <w:tr w:rsidR="0055029A" w:rsidRPr="009A0051" w:rsidTr="00284042">
        <w:tc>
          <w:tcPr>
            <w:tcW w:w="4661" w:type="dxa"/>
            <w:tcBorders>
              <w:top w:val="nil"/>
              <w:left w:val="nil"/>
              <w:bottom w:val="nil"/>
              <w:right w:val="nil"/>
            </w:tcBorders>
            <w:vAlign w:val="bottom"/>
          </w:tcPr>
          <w:p w:rsidR="00284042" w:rsidRPr="009A0051" w:rsidRDefault="00284042" w:rsidP="00284042">
            <w:pPr>
              <w:jc w:val="both"/>
              <w:rPr>
                <w:sz w:val="20"/>
                <w:szCs w:val="20"/>
                <w:lang w:val="uk-UA"/>
              </w:rPr>
            </w:pPr>
            <w:r w:rsidRPr="009A0051">
              <w:rPr>
                <w:sz w:val="20"/>
                <w:szCs w:val="20"/>
                <w:lang w:val="uk-UA"/>
              </w:rPr>
              <w:t>Комп’ютери та оргтехніка</w:t>
            </w:r>
          </w:p>
        </w:tc>
        <w:tc>
          <w:tcPr>
            <w:tcW w:w="1468" w:type="dxa"/>
            <w:tcBorders>
              <w:top w:val="nil"/>
              <w:left w:val="nil"/>
              <w:bottom w:val="nil"/>
              <w:right w:val="nil"/>
            </w:tcBorders>
            <w:vAlign w:val="bottom"/>
          </w:tcPr>
          <w:p w:rsidR="00284042" w:rsidRPr="009A0051" w:rsidRDefault="00284042" w:rsidP="00284042">
            <w:pPr>
              <w:jc w:val="both"/>
              <w:rPr>
                <w:sz w:val="20"/>
                <w:szCs w:val="20"/>
                <w:lang w:val="uk-UA"/>
              </w:rPr>
            </w:pPr>
            <w:r w:rsidRPr="009A0051">
              <w:rPr>
                <w:sz w:val="20"/>
                <w:szCs w:val="20"/>
                <w:lang w:val="uk-UA"/>
              </w:rPr>
              <w:t>3 років</w:t>
            </w:r>
          </w:p>
        </w:tc>
      </w:tr>
      <w:tr w:rsidR="0055029A" w:rsidRPr="009A0051" w:rsidTr="00284042">
        <w:tc>
          <w:tcPr>
            <w:tcW w:w="4661" w:type="dxa"/>
            <w:tcBorders>
              <w:top w:val="nil"/>
              <w:left w:val="nil"/>
              <w:bottom w:val="nil"/>
              <w:right w:val="nil"/>
            </w:tcBorders>
            <w:vAlign w:val="bottom"/>
          </w:tcPr>
          <w:p w:rsidR="00284042" w:rsidRPr="009A0051" w:rsidRDefault="00284042" w:rsidP="00284042">
            <w:pPr>
              <w:jc w:val="both"/>
              <w:rPr>
                <w:sz w:val="20"/>
                <w:szCs w:val="20"/>
                <w:lang w:val="uk-UA"/>
              </w:rPr>
            </w:pPr>
            <w:r w:rsidRPr="009A0051">
              <w:rPr>
                <w:sz w:val="20"/>
                <w:szCs w:val="20"/>
                <w:lang w:val="uk-UA"/>
              </w:rPr>
              <w:t xml:space="preserve">Транспортні засоби </w:t>
            </w:r>
          </w:p>
        </w:tc>
        <w:tc>
          <w:tcPr>
            <w:tcW w:w="1468" w:type="dxa"/>
            <w:tcBorders>
              <w:top w:val="nil"/>
              <w:left w:val="nil"/>
              <w:bottom w:val="nil"/>
              <w:right w:val="nil"/>
            </w:tcBorders>
            <w:vAlign w:val="bottom"/>
          </w:tcPr>
          <w:p w:rsidR="00284042" w:rsidRPr="009A0051" w:rsidRDefault="00284042" w:rsidP="00284042">
            <w:pPr>
              <w:jc w:val="both"/>
              <w:rPr>
                <w:sz w:val="20"/>
                <w:szCs w:val="20"/>
                <w:lang w:val="uk-UA"/>
              </w:rPr>
            </w:pPr>
            <w:r w:rsidRPr="009A0051">
              <w:rPr>
                <w:sz w:val="20"/>
                <w:szCs w:val="20"/>
                <w:lang w:val="uk-UA"/>
              </w:rPr>
              <w:t>5 років</w:t>
            </w:r>
          </w:p>
        </w:tc>
      </w:tr>
    </w:tbl>
    <w:p w:rsidR="00284042" w:rsidRPr="009A0051" w:rsidRDefault="00284042" w:rsidP="00284042">
      <w:pPr>
        <w:spacing w:before="240" w:after="240"/>
        <w:jc w:val="both"/>
        <w:rPr>
          <w:sz w:val="20"/>
          <w:szCs w:val="20"/>
          <w:lang w:val="uk-UA"/>
        </w:rPr>
      </w:pPr>
      <w:r w:rsidRPr="009A0051">
        <w:rPr>
          <w:sz w:val="20"/>
          <w:szCs w:val="20"/>
          <w:lang w:val="uk-UA"/>
        </w:rPr>
        <w:t>Залишкова вартість, строки корисного використання та методи нарахування амортизації активів аналізуються наприкінці кожного звітного періоду і коригуються в міру необхідності. Витрати на ремонт і реконструкцію відносяться на витрати по мірі їх здійснення і включаються до складу інших операційних витрат, за винятком випадків, коли вони підлягають капіталізації.</w:t>
      </w:r>
    </w:p>
    <w:p w:rsidR="00284042" w:rsidRPr="009A0051" w:rsidRDefault="00284042" w:rsidP="00284042">
      <w:pPr>
        <w:spacing w:before="240" w:after="240"/>
        <w:jc w:val="both"/>
        <w:rPr>
          <w:sz w:val="20"/>
          <w:szCs w:val="20"/>
        </w:rPr>
      </w:pPr>
      <w:r w:rsidRPr="009A0051">
        <w:rPr>
          <w:sz w:val="20"/>
          <w:szCs w:val="20"/>
          <w:lang w:val="uk-UA"/>
        </w:rPr>
        <w:t xml:space="preserve">Вартість основних засобів менше </w:t>
      </w:r>
      <w:r w:rsidRPr="009A0051">
        <w:rPr>
          <w:sz w:val="20"/>
          <w:szCs w:val="20"/>
        </w:rPr>
        <w:t>6</w:t>
      </w:r>
      <w:r w:rsidRPr="009A0051">
        <w:rPr>
          <w:sz w:val="20"/>
          <w:szCs w:val="20"/>
          <w:lang w:val="uk-UA"/>
        </w:rPr>
        <w:t xml:space="preserve"> тис. грн. за одиницю відображається в звіті про сукупний дохід на дату придбання в складі витрат.</w:t>
      </w: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16" w:name="_Toc514330216"/>
      <w:r w:rsidRPr="009A0051">
        <w:rPr>
          <w:sz w:val="20"/>
          <w:szCs w:val="20"/>
        </w:rPr>
        <w:t>Резерви</w:t>
      </w:r>
      <w:bookmarkEnd w:id="116"/>
    </w:p>
    <w:p w:rsidR="00284042" w:rsidRPr="009A0051" w:rsidRDefault="00284042" w:rsidP="00284042">
      <w:pPr>
        <w:autoSpaceDE w:val="0"/>
        <w:autoSpaceDN w:val="0"/>
        <w:adjustRightInd w:val="0"/>
        <w:spacing w:before="240" w:after="240" w:line="240" w:lineRule="exact"/>
        <w:jc w:val="both"/>
        <w:rPr>
          <w:sz w:val="20"/>
          <w:szCs w:val="20"/>
          <w:lang w:val="uk-UA"/>
        </w:rPr>
      </w:pPr>
      <w:r w:rsidRPr="009A0051">
        <w:rPr>
          <w:sz w:val="20"/>
          <w:szCs w:val="20"/>
          <w:lang w:val="uk-UA"/>
        </w:rPr>
        <w:t>Резерв визнається за наявності у Компанії юридичного або конструктивного зобов'язання перед третьою стороною, коли воно піддається достовірній оцінці і, швидше за все, призведе до відтоку ресурсів, не очікуючи щонайменше еквівалентного компенсуючого зобов'язання від тієї ж третьої сторони. Якщо сума або дата врегулювання не може бути достовірно визначена, то зобов'язання вважається умовним і розкривається у складі позабалансових зобов'язань.</w:t>
      </w:r>
    </w:p>
    <w:p w:rsidR="00284042" w:rsidRPr="009A0051" w:rsidRDefault="00284042" w:rsidP="00284042">
      <w:pPr>
        <w:autoSpaceDE w:val="0"/>
        <w:autoSpaceDN w:val="0"/>
        <w:adjustRightInd w:val="0"/>
        <w:spacing w:before="240" w:after="240" w:line="240" w:lineRule="exact"/>
        <w:jc w:val="both"/>
        <w:rPr>
          <w:sz w:val="20"/>
          <w:szCs w:val="20"/>
          <w:lang w:val="uk-UA"/>
        </w:rPr>
      </w:pPr>
      <w:r w:rsidRPr="009A0051">
        <w:rPr>
          <w:sz w:val="20"/>
          <w:szCs w:val="20"/>
          <w:lang w:val="uk-UA"/>
        </w:rPr>
        <w:t>Резерв під реструктуризацію визнається тільки після формалізації детального плану реструктуризації, або коли розпочата реструктуризація підприємства призвела до виникнення конструктивних зобов'язань.</w:t>
      </w: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17" w:name="_Toc514330217"/>
      <w:r w:rsidRPr="009A0051">
        <w:rPr>
          <w:sz w:val="20"/>
          <w:szCs w:val="20"/>
        </w:rPr>
        <w:t>Умовні зобов'язання та умовні активи</w:t>
      </w:r>
      <w:bookmarkEnd w:id="117"/>
    </w:p>
    <w:p w:rsidR="00284042" w:rsidRPr="009A0051" w:rsidRDefault="00284042" w:rsidP="00284042">
      <w:pPr>
        <w:spacing w:before="240" w:after="240" w:line="240" w:lineRule="exact"/>
        <w:jc w:val="both"/>
        <w:rPr>
          <w:bCs/>
          <w:sz w:val="20"/>
          <w:szCs w:val="20"/>
          <w:lang w:val="uk-UA"/>
        </w:rPr>
      </w:pPr>
      <w:r w:rsidRPr="009A0051">
        <w:rPr>
          <w:bCs/>
          <w:sz w:val="20"/>
          <w:szCs w:val="20"/>
          <w:lang w:val="uk-UA"/>
        </w:rPr>
        <w:t>Умовні активи не визнаються у фінансовій звітності, при цьому інформація про них розкривається в тих випадках, коли отримання пов'язаних з ними економічних вигод є ймовірним.</w:t>
      </w:r>
    </w:p>
    <w:p w:rsidR="00284042" w:rsidRPr="009A0051" w:rsidRDefault="00284042" w:rsidP="00284042">
      <w:pPr>
        <w:spacing w:before="240" w:after="240" w:line="240" w:lineRule="exact"/>
        <w:jc w:val="both"/>
        <w:rPr>
          <w:bCs/>
          <w:sz w:val="20"/>
          <w:szCs w:val="20"/>
          <w:lang w:val="uk-UA"/>
        </w:rPr>
      </w:pPr>
      <w:r w:rsidRPr="009A0051">
        <w:rPr>
          <w:bCs/>
          <w:sz w:val="20"/>
          <w:szCs w:val="20"/>
          <w:lang w:val="uk-UA"/>
        </w:rPr>
        <w:t>Умовні зобов'язання не визнаються у фінансовій звітності за винятком випадків, коли існує ймовірність того, що погашення зобов'язання призведе до вибуття ресурсів, що втілюють в собі економічні вигоди, і при цьому сума таких зобов'язань може бути достовірно оцінена. Інформація про такі зобов'язання підлягає відображенню, за винятком випадків, коли можливість відтоку ресурсів, які являють собою економічні вигоди, є малоймовірною.</w:t>
      </w: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18" w:name="_Toc514330218"/>
      <w:r w:rsidRPr="009A0051">
        <w:rPr>
          <w:sz w:val="20"/>
          <w:szCs w:val="20"/>
        </w:rPr>
        <w:t>Доходи і витрати</w:t>
      </w:r>
      <w:bookmarkEnd w:id="118"/>
    </w:p>
    <w:p w:rsidR="00284042" w:rsidRPr="009A0051" w:rsidRDefault="00284042" w:rsidP="00284042">
      <w:pPr>
        <w:spacing w:before="240" w:after="240" w:line="240" w:lineRule="exact"/>
        <w:jc w:val="both"/>
        <w:rPr>
          <w:bCs/>
          <w:sz w:val="20"/>
          <w:szCs w:val="20"/>
          <w:lang w:val="uk-UA"/>
        </w:rPr>
      </w:pPr>
      <w:r w:rsidRPr="009A0051">
        <w:rPr>
          <w:bCs/>
          <w:sz w:val="20"/>
          <w:szCs w:val="20"/>
          <w:lang w:val="uk-UA"/>
        </w:rPr>
        <w:t>Дохід визнається, якщо існує висока ймовірність того, що Компанія отримає економічні вигоди, і якщо дохід може бути достовірно оцінений. Для визнання доходу у фінансовій звітності повинні також виконуватися такі критерії:</w:t>
      </w:r>
    </w:p>
    <w:p w:rsidR="00284042" w:rsidRPr="009A0051" w:rsidRDefault="00284042" w:rsidP="00284042">
      <w:pPr>
        <w:spacing w:before="240" w:after="240" w:line="240" w:lineRule="exact"/>
        <w:jc w:val="both"/>
        <w:rPr>
          <w:bCs/>
          <w:i/>
          <w:sz w:val="20"/>
          <w:szCs w:val="20"/>
          <w:lang w:val="uk-UA"/>
        </w:rPr>
      </w:pPr>
      <w:r w:rsidRPr="009A0051">
        <w:rPr>
          <w:bCs/>
          <w:i/>
          <w:sz w:val="20"/>
          <w:szCs w:val="20"/>
          <w:lang w:val="uk-UA"/>
        </w:rPr>
        <w:t>Процентні та аналогічні доходи та витрати</w:t>
      </w:r>
    </w:p>
    <w:p w:rsidR="00284042" w:rsidRPr="009A0051" w:rsidRDefault="00284042" w:rsidP="00284042">
      <w:pPr>
        <w:spacing w:before="240" w:after="240" w:line="240" w:lineRule="exact"/>
        <w:jc w:val="both"/>
        <w:rPr>
          <w:sz w:val="20"/>
          <w:szCs w:val="20"/>
          <w:lang w:val="uk-UA"/>
        </w:rPr>
      </w:pPr>
      <w:r w:rsidRPr="009A0051">
        <w:rPr>
          <w:bCs/>
          <w:sz w:val="20"/>
          <w:szCs w:val="20"/>
          <w:lang w:val="uk-UA"/>
        </w:rPr>
        <w:t>Всі фінансові інструменти, що оцінюються за амортизованою вартістю, процентні доходи чи витрати відображаються за ефективною процентною ставкою,</w:t>
      </w:r>
      <w:r w:rsidRPr="009A0051">
        <w:rPr>
          <w:sz w:val="20"/>
          <w:szCs w:val="20"/>
          <w:lang w:val="uk-UA"/>
        </w:rPr>
        <w:t xml:space="preserve"> яка забезпечує точне дисконтування оцінюваних майбутніх грошових потоків або надходжень за очікуваний строк дії фінансового активу або фінансового зобов'язання до валової балансової вартості фінансового активу або до амортизованої собівартості фінансового зобов'язання. Під час розрахунку ефективної ставки відсотка суб'єкт господарювання оцінює очікувані грошові потоки шляхом урахування всіх умов договору за фінансовим інструментом (наприклад, щодо опціонів на дострокове погашення, пролонгацію, виконання та аналогічних опціонів), але не враховує очікуваних кредитних збитків.</w:t>
      </w:r>
    </w:p>
    <w:p w:rsidR="00284042" w:rsidRPr="009A0051" w:rsidRDefault="00284042" w:rsidP="00284042">
      <w:pPr>
        <w:spacing w:before="240" w:after="240" w:line="240" w:lineRule="exact"/>
        <w:jc w:val="both"/>
        <w:rPr>
          <w:bCs/>
          <w:sz w:val="20"/>
          <w:szCs w:val="20"/>
          <w:lang w:val="uk-UA"/>
        </w:rPr>
      </w:pPr>
      <w:r w:rsidRPr="009A0051">
        <w:rPr>
          <w:bCs/>
          <w:sz w:val="20"/>
          <w:szCs w:val="20"/>
          <w:lang w:val="uk-UA"/>
        </w:rPr>
        <w:t>Балансова вартість фінансового активу або фінансового зобов'язання коригується в разі перегляду Компанією оцінок платежів або надходжень. Скоригована балансова вартість розраховується на підставі первісної ефективної процентної ставки, а зміна балансової вартості відображається як інші операційні витрати або інші операційні доходи.</w:t>
      </w:r>
    </w:p>
    <w:p w:rsidR="00284042" w:rsidRPr="009A0051" w:rsidRDefault="00284042" w:rsidP="00284042">
      <w:pPr>
        <w:spacing w:before="240" w:after="240" w:line="240" w:lineRule="exact"/>
        <w:jc w:val="both"/>
        <w:rPr>
          <w:bCs/>
          <w:i/>
          <w:sz w:val="20"/>
          <w:szCs w:val="20"/>
          <w:lang w:val="uk-UA"/>
        </w:rPr>
      </w:pPr>
      <w:r w:rsidRPr="009A0051">
        <w:rPr>
          <w:bCs/>
          <w:i/>
          <w:sz w:val="20"/>
          <w:szCs w:val="20"/>
          <w:lang w:val="uk-UA"/>
        </w:rPr>
        <w:t>Комісійні доходи</w:t>
      </w:r>
    </w:p>
    <w:p w:rsidR="00284042" w:rsidRPr="009A0051" w:rsidRDefault="00284042" w:rsidP="00284042">
      <w:pPr>
        <w:spacing w:before="240" w:after="240" w:line="240" w:lineRule="exact"/>
        <w:jc w:val="both"/>
        <w:rPr>
          <w:bCs/>
          <w:sz w:val="20"/>
          <w:szCs w:val="20"/>
          <w:lang w:val="uk-UA"/>
        </w:rPr>
      </w:pPr>
      <w:r w:rsidRPr="009A0051">
        <w:rPr>
          <w:bCs/>
          <w:sz w:val="20"/>
          <w:szCs w:val="20"/>
          <w:lang w:val="uk-UA"/>
        </w:rPr>
        <w:t>Комісійні, отримані за проведення або участь в переговорах по здійсненню операції від імені третьої сторони, визнаються після завершення такої операції.</w:t>
      </w: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19" w:name="_Toc514330219"/>
      <w:r w:rsidRPr="009A0051">
        <w:rPr>
          <w:sz w:val="20"/>
          <w:szCs w:val="20"/>
        </w:rPr>
        <w:t>Відсотки за позиками</w:t>
      </w:r>
      <w:bookmarkEnd w:id="119"/>
    </w:p>
    <w:p w:rsidR="00284042" w:rsidRPr="009A0051" w:rsidRDefault="00284042" w:rsidP="00284042">
      <w:pPr>
        <w:spacing w:before="240" w:after="240" w:line="240" w:lineRule="exact"/>
        <w:jc w:val="both"/>
        <w:rPr>
          <w:bCs/>
          <w:sz w:val="20"/>
          <w:szCs w:val="20"/>
        </w:rPr>
      </w:pPr>
      <w:r w:rsidRPr="009A0051">
        <w:rPr>
          <w:bCs/>
          <w:sz w:val="20"/>
          <w:szCs w:val="20"/>
          <w:lang w:val="uk-UA"/>
        </w:rPr>
        <w:t>Відсотки за позиками визнаються витратами в періоді їх нарахування. Відсотки за позиками складаються з процентних платежів та інших витрат, які несе Компанія при отриманні позик.</w:t>
      </w: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20" w:name="_Toc514330220"/>
      <w:r w:rsidRPr="009A0051">
        <w:rPr>
          <w:sz w:val="20"/>
          <w:szCs w:val="20"/>
        </w:rPr>
        <w:t>Перерахунок іноземної валюти</w:t>
      </w:r>
      <w:bookmarkEnd w:id="120"/>
    </w:p>
    <w:p w:rsidR="00284042" w:rsidRPr="009A0051" w:rsidRDefault="00284042" w:rsidP="00284042">
      <w:pPr>
        <w:autoSpaceDE w:val="0"/>
        <w:autoSpaceDN w:val="0"/>
        <w:adjustRightInd w:val="0"/>
        <w:spacing w:before="240" w:after="240" w:line="240" w:lineRule="exact"/>
        <w:jc w:val="both"/>
        <w:rPr>
          <w:sz w:val="20"/>
          <w:szCs w:val="20"/>
          <w:lang w:val="uk-UA"/>
        </w:rPr>
      </w:pPr>
      <w:r w:rsidRPr="009A0051">
        <w:rPr>
          <w:sz w:val="20"/>
          <w:szCs w:val="20"/>
          <w:lang w:val="uk-UA"/>
        </w:rPr>
        <w:t>Функціональною валютою Компанії та валютою представлення фінансової звітності Компанії є українська гривня (далі - «грн.»). Операції в інших, відмінних від функціональної, валютах вважаються операціями в іноземній валюті. Операції в іноземній валюті первісно відображаються у функціональній валюті за курсом Національного Банку України (далі - «НБУ»), що діяли на дату здійснення операції. Монетарні активи і зобов’язання, деноміновані в іноземній валюті, перераховуються у функціональну валюту за курсами НБУ, що діяли на дату балансу. Всі курсові різниці, що виникають від такого перерахунку, відображаються у витратах/доходах періоду. Немонетарні статті, які оцінюються за історичною вартістю в іноземній валюті, перераховуються за курсами НБУ, що діяли на дату первісної операції. Немонетарні статті, які оцінюються за справедливою вартістю в іноземній валюті, перераховуються за курсами НБУ, що діяли на дату визначення справедливої вартості.</w:t>
      </w: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21" w:name="_Toc514330221"/>
      <w:r w:rsidRPr="009A0051">
        <w:rPr>
          <w:sz w:val="20"/>
          <w:szCs w:val="20"/>
        </w:rPr>
        <w:t>Прийняття нових і переглянутих МСФЗ</w:t>
      </w:r>
      <w:bookmarkEnd w:id="121"/>
    </w:p>
    <w:p w:rsidR="00284042" w:rsidRPr="009A0051" w:rsidRDefault="00284042" w:rsidP="00284042">
      <w:pPr>
        <w:spacing w:before="240" w:after="240"/>
        <w:jc w:val="both"/>
        <w:rPr>
          <w:sz w:val="20"/>
          <w:szCs w:val="20"/>
          <w:lang w:val="uk-UA"/>
        </w:rPr>
      </w:pPr>
      <w:r w:rsidRPr="009A0051">
        <w:rPr>
          <w:sz w:val="20"/>
          <w:szCs w:val="20"/>
          <w:lang w:val="uk-UA"/>
        </w:rPr>
        <w:t>Керівництво Компанії переконане, що всі зміни до стандартів будуть включені до облікової політики Компанії відразу після того, як нові зміни вступлять в дію. Інформація щодо нових стандартів та їх змін чи тлумачень, що, як очікується, матимуть вплив на фінансову звітність Компанії, наведена нижче. Також були видані деякі інші нові стандарти та тлумачення, але вони, як очікується, не матимуть суттєвого впливу на фінансову звітність Компанії.</w:t>
      </w:r>
    </w:p>
    <w:p w:rsidR="00284042" w:rsidRPr="009A0051" w:rsidRDefault="00284042" w:rsidP="00284042">
      <w:pPr>
        <w:spacing w:before="240"/>
        <w:jc w:val="both"/>
        <w:rPr>
          <w:sz w:val="20"/>
          <w:szCs w:val="20"/>
          <w:lang w:val="uk-UA"/>
        </w:rPr>
      </w:pPr>
      <w:r w:rsidRPr="009A0051">
        <w:rPr>
          <w:sz w:val="20"/>
          <w:szCs w:val="20"/>
          <w:lang w:val="uk-UA"/>
        </w:rPr>
        <w:t>Наступні стандарти, поправки до стандартів та інтерпретації були випущені на дату затвердження цієї фінансової звітності, але не набрали чинності станом на 31 березня 2018 року:</w:t>
      </w:r>
    </w:p>
    <w:tbl>
      <w:tblPr>
        <w:tblW w:w="9923" w:type="dxa"/>
        <w:tblInd w:w="42" w:type="dxa"/>
        <w:tblLayout w:type="fixed"/>
        <w:tblCellMar>
          <w:left w:w="42" w:type="dxa"/>
          <w:right w:w="42" w:type="dxa"/>
        </w:tblCellMar>
        <w:tblLook w:val="04A0" w:firstRow="1" w:lastRow="0" w:firstColumn="1" w:lastColumn="0" w:noHBand="0" w:noVBand="1"/>
      </w:tblPr>
      <w:tblGrid>
        <w:gridCol w:w="7655"/>
        <w:gridCol w:w="2268"/>
      </w:tblGrid>
      <w:tr w:rsidR="0055029A" w:rsidRPr="009A0051" w:rsidTr="00284042">
        <w:trPr>
          <w:trHeight w:val="298"/>
        </w:trPr>
        <w:tc>
          <w:tcPr>
            <w:tcW w:w="7655" w:type="dxa"/>
            <w:shd w:val="clear" w:color="auto" w:fill="auto"/>
            <w:hideMark/>
          </w:tcPr>
          <w:p w:rsidR="00284042" w:rsidRPr="009A0051" w:rsidRDefault="00284042" w:rsidP="00284042">
            <w:pPr>
              <w:autoSpaceDE w:val="0"/>
              <w:autoSpaceDN w:val="0"/>
              <w:adjustRightInd w:val="0"/>
              <w:spacing w:line="240" w:lineRule="exact"/>
              <w:jc w:val="both"/>
              <w:rPr>
                <w:sz w:val="20"/>
                <w:szCs w:val="20"/>
                <w:lang w:val="uk-UA"/>
              </w:rPr>
            </w:pPr>
            <w:r w:rsidRPr="009A0051">
              <w:rPr>
                <w:sz w:val="20"/>
                <w:szCs w:val="20"/>
                <w:lang w:val="uk-UA"/>
              </w:rPr>
              <w:t> </w:t>
            </w:r>
          </w:p>
        </w:tc>
        <w:tc>
          <w:tcPr>
            <w:tcW w:w="2268" w:type="dxa"/>
            <w:shd w:val="clear" w:color="auto" w:fill="auto"/>
            <w:hideMark/>
          </w:tcPr>
          <w:p w:rsidR="00284042" w:rsidRPr="009A0051" w:rsidRDefault="00284042" w:rsidP="00284042">
            <w:pPr>
              <w:autoSpaceDE w:val="0"/>
              <w:autoSpaceDN w:val="0"/>
              <w:adjustRightInd w:val="0"/>
              <w:spacing w:line="240" w:lineRule="exact"/>
              <w:rPr>
                <w:sz w:val="20"/>
                <w:szCs w:val="20"/>
                <w:lang w:val="uk-UA"/>
              </w:rPr>
            </w:pPr>
            <w:r w:rsidRPr="009A0051">
              <w:rPr>
                <w:b/>
                <w:sz w:val="20"/>
                <w:szCs w:val="20"/>
                <w:lang w:val="uk-UA"/>
              </w:rPr>
              <w:t>Вступає в силу для звітних періодів, що починаються з або після:</w:t>
            </w:r>
          </w:p>
        </w:tc>
      </w:tr>
      <w:tr w:rsidR="0055029A" w:rsidRPr="009A0051" w:rsidTr="00284042">
        <w:trPr>
          <w:trHeight w:val="132"/>
        </w:trPr>
        <w:tc>
          <w:tcPr>
            <w:tcW w:w="7655" w:type="dxa"/>
            <w:shd w:val="clear" w:color="auto" w:fill="auto"/>
          </w:tcPr>
          <w:p w:rsidR="00284042" w:rsidRPr="009A0051" w:rsidRDefault="00284042" w:rsidP="00284042">
            <w:pPr>
              <w:spacing w:line="240" w:lineRule="exact"/>
              <w:jc w:val="both"/>
              <w:rPr>
                <w:sz w:val="20"/>
                <w:szCs w:val="20"/>
                <w:lang w:val="uk-UA"/>
              </w:rPr>
            </w:pPr>
            <w:r w:rsidRPr="009A0051">
              <w:rPr>
                <w:rStyle w:val="CharacterStyle1"/>
                <w:sz w:val="20"/>
                <w:szCs w:val="20"/>
                <w:lang w:val="uk-UA"/>
              </w:rPr>
              <w:t>МСФЗ 17 «Страхові контракти» (новий стандарт).</w:t>
            </w:r>
          </w:p>
        </w:tc>
        <w:tc>
          <w:tcPr>
            <w:tcW w:w="2268" w:type="dxa"/>
            <w:shd w:val="clear" w:color="auto" w:fill="auto"/>
          </w:tcPr>
          <w:p w:rsidR="00284042" w:rsidRPr="009A0051" w:rsidRDefault="00284042" w:rsidP="00284042">
            <w:pPr>
              <w:autoSpaceDE w:val="0"/>
              <w:autoSpaceDN w:val="0"/>
              <w:adjustRightInd w:val="0"/>
              <w:spacing w:line="240" w:lineRule="exact"/>
              <w:jc w:val="both"/>
              <w:rPr>
                <w:sz w:val="20"/>
                <w:szCs w:val="20"/>
                <w:lang w:val="uk-UA"/>
              </w:rPr>
            </w:pPr>
            <w:r w:rsidRPr="009A0051">
              <w:rPr>
                <w:sz w:val="20"/>
                <w:szCs w:val="20"/>
                <w:lang w:val="uk-UA"/>
              </w:rPr>
              <w:t>01 січня 2021 року</w:t>
            </w:r>
          </w:p>
        </w:tc>
      </w:tr>
      <w:tr w:rsidR="0055029A" w:rsidRPr="009A0051" w:rsidTr="00284042">
        <w:trPr>
          <w:trHeight w:val="132"/>
        </w:trPr>
        <w:tc>
          <w:tcPr>
            <w:tcW w:w="7655" w:type="dxa"/>
            <w:shd w:val="clear" w:color="auto" w:fill="auto"/>
          </w:tcPr>
          <w:p w:rsidR="00284042" w:rsidRPr="009A0051" w:rsidRDefault="00284042" w:rsidP="00284042">
            <w:pPr>
              <w:spacing w:line="240" w:lineRule="exact"/>
              <w:jc w:val="both"/>
              <w:rPr>
                <w:sz w:val="20"/>
                <w:szCs w:val="20"/>
                <w:lang w:val="uk-UA"/>
              </w:rPr>
            </w:pPr>
            <w:r w:rsidRPr="009A0051">
              <w:rPr>
                <w:rStyle w:val="CharacterStyle1"/>
                <w:sz w:val="20"/>
                <w:szCs w:val="20"/>
                <w:lang w:val="uk-UA"/>
              </w:rPr>
              <w:t>МСФЗ 16 «Оренда» (новий стандарт).</w:t>
            </w:r>
          </w:p>
        </w:tc>
        <w:tc>
          <w:tcPr>
            <w:tcW w:w="2268" w:type="dxa"/>
            <w:shd w:val="clear" w:color="auto" w:fill="auto"/>
          </w:tcPr>
          <w:p w:rsidR="00284042" w:rsidRPr="009A0051" w:rsidRDefault="00284042" w:rsidP="00284042">
            <w:pPr>
              <w:autoSpaceDE w:val="0"/>
              <w:autoSpaceDN w:val="0"/>
              <w:adjustRightInd w:val="0"/>
              <w:spacing w:line="240" w:lineRule="exact"/>
              <w:jc w:val="right"/>
              <w:rPr>
                <w:sz w:val="20"/>
                <w:szCs w:val="20"/>
                <w:lang w:val="uk-UA"/>
              </w:rPr>
            </w:pPr>
            <w:r w:rsidRPr="009A0051">
              <w:rPr>
                <w:sz w:val="20"/>
                <w:szCs w:val="20"/>
                <w:lang w:val="uk-UA"/>
              </w:rPr>
              <w:t>01 січня 2019 року</w:t>
            </w:r>
          </w:p>
        </w:tc>
      </w:tr>
      <w:tr w:rsidR="0055029A" w:rsidRPr="009A0051" w:rsidTr="00284042">
        <w:trPr>
          <w:trHeight w:val="132"/>
        </w:trPr>
        <w:tc>
          <w:tcPr>
            <w:tcW w:w="7655" w:type="dxa"/>
            <w:shd w:val="clear" w:color="auto" w:fill="auto"/>
          </w:tcPr>
          <w:p w:rsidR="00284042" w:rsidRPr="009A0051" w:rsidRDefault="00284042" w:rsidP="00284042">
            <w:pPr>
              <w:autoSpaceDE w:val="0"/>
              <w:autoSpaceDN w:val="0"/>
              <w:adjustRightInd w:val="0"/>
              <w:spacing w:line="240" w:lineRule="exact"/>
              <w:jc w:val="both"/>
              <w:rPr>
                <w:sz w:val="20"/>
                <w:szCs w:val="20"/>
                <w:lang w:val="uk-UA"/>
              </w:rPr>
            </w:pPr>
            <w:r w:rsidRPr="009A0051">
              <w:rPr>
                <w:sz w:val="20"/>
                <w:szCs w:val="20"/>
                <w:lang w:val="uk-UA"/>
              </w:rPr>
              <w:t>КТМФЗ 23 "Невизначеність щодо податкових витрат"</w:t>
            </w:r>
          </w:p>
        </w:tc>
        <w:tc>
          <w:tcPr>
            <w:tcW w:w="2268" w:type="dxa"/>
            <w:shd w:val="clear" w:color="auto" w:fill="auto"/>
          </w:tcPr>
          <w:p w:rsidR="00284042" w:rsidRPr="009A0051" w:rsidRDefault="00284042" w:rsidP="00284042">
            <w:pPr>
              <w:autoSpaceDE w:val="0"/>
              <w:autoSpaceDN w:val="0"/>
              <w:adjustRightInd w:val="0"/>
              <w:spacing w:line="240" w:lineRule="exact"/>
              <w:jc w:val="right"/>
              <w:rPr>
                <w:b/>
                <w:sz w:val="20"/>
                <w:szCs w:val="20"/>
                <w:lang w:val="uk-UA"/>
              </w:rPr>
            </w:pPr>
            <w:r w:rsidRPr="009A0051">
              <w:rPr>
                <w:sz w:val="20"/>
                <w:szCs w:val="20"/>
                <w:lang w:val="uk-UA"/>
              </w:rPr>
              <w:t>01 січня 2019 року</w:t>
            </w:r>
          </w:p>
        </w:tc>
      </w:tr>
      <w:tr w:rsidR="0055029A" w:rsidRPr="009A0051" w:rsidTr="00284042">
        <w:trPr>
          <w:trHeight w:val="132"/>
        </w:trPr>
        <w:tc>
          <w:tcPr>
            <w:tcW w:w="7655" w:type="dxa"/>
            <w:shd w:val="clear" w:color="auto" w:fill="auto"/>
          </w:tcPr>
          <w:p w:rsidR="00284042" w:rsidRPr="009A0051" w:rsidRDefault="00284042" w:rsidP="00284042">
            <w:pPr>
              <w:autoSpaceDE w:val="0"/>
              <w:autoSpaceDN w:val="0"/>
              <w:adjustRightInd w:val="0"/>
              <w:spacing w:line="240" w:lineRule="exact"/>
              <w:jc w:val="both"/>
              <w:rPr>
                <w:sz w:val="20"/>
                <w:szCs w:val="20"/>
                <w:lang w:val="uk-UA"/>
              </w:rPr>
            </w:pPr>
            <w:r w:rsidRPr="009A0051">
              <w:rPr>
                <w:sz w:val="20"/>
                <w:szCs w:val="20"/>
                <w:lang w:val="uk-UA"/>
              </w:rPr>
              <w:t>Поправки до МСФЗ 9 «Фінансові інструменти» щодо передоплати з негативною компенсацією</w:t>
            </w:r>
          </w:p>
        </w:tc>
        <w:tc>
          <w:tcPr>
            <w:tcW w:w="2268" w:type="dxa"/>
            <w:shd w:val="clear" w:color="auto" w:fill="auto"/>
          </w:tcPr>
          <w:p w:rsidR="00284042" w:rsidRPr="009A0051" w:rsidRDefault="00284042" w:rsidP="00284042">
            <w:pPr>
              <w:autoSpaceDE w:val="0"/>
              <w:autoSpaceDN w:val="0"/>
              <w:adjustRightInd w:val="0"/>
              <w:spacing w:line="240" w:lineRule="exact"/>
              <w:jc w:val="right"/>
              <w:rPr>
                <w:sz w:val="20"/>
                <w:szCs w:val="20"/>
                <w:lang w:val="uk-UA"/>
              </w:rPr>
            </w:pPr>
            <w:r w:rsidRPr="009A0051">
              <w:rPr>
                <w:sz w:val="20"/>
                <w:szCs w:val="20"/>
                <w:lang w:val="uk-UA"/>
              </w:rPr>
              <w:t>01 січня 2019 року</w:t>
            </w:r>
          </w:p>
        </w:tc>
      </w:tr>
      <w:tr w:rsidR="0055029A" w:rsidRPr="009A0051" w:rsidTr="00284042">
        <w:trPr>
          <w:trHeight w:val="132"/>
        </w:trPr>
        <w:tc>
          <w:tcPr>
            <w:tcW w:w="7655" w:type="dxa"/>
            <w:shd w:val="clear" w:color="auto" w:fill="auto"/>
          </w:tcPr>
          <w:p w:rsidR="00284042" w:rsidRPr="009A0051" w:rsidRDefault="00284042" w:rsidP="00284042">
            <w:pPr>
              <w:autoSpaceDE w:val="0"/>
              <w:autoSpaceDN w:val="0"/>
              <w:adjustRightInd w:val="0"/>
              <w:spacing w:line="240" w:lineRule="exact"/>
              <w:jc w:val="both"/>
              <w:rPr>
                <w:sz w:val="20"/>
                <w:szCs w:val="20"/>
                <w:lang w:val="uk-UA"/>
              </w:rPr>
            </w:pPr>
            <w:r w:rsidRPr="009A0051">
              <w:rPr>
                <w:sz w:val="20"/>
                <w:szCs w:val="20"/>
                <w:lang w:val="uk-UA"/>
              </w:rPr>
              <w:t>Поправки до МСБО 28 "Інвестиції в асоційовані та спільні підприємства" стосовно довгострокових процентів у асоційованих та спільних підприємствах</w:t>
            </w:r>
          </w:p>
        </w:tc>
        <w:tc>
          <w:tcPr>
            <w:tcW w:w="2268" w:type="dxa"/>
            <w:shd w:val="clear" w:color="auto" w:fill="auto"/>
          </w:tcPr>
          <w:p w:rsidR="00284042" w:rsidRPr="009A0051" w:rsidRDefault="00284042" w:rsidP="00284042">
            <w:pPr>
              <w:autoSpaceDE w:val="0"/>
              <w:autoSpaceDN w:val="0"/>
              <w:adjustRightInd w:val="0"/>
              <w:spacing w:line="240" w:lineRule="exact"/>
              <w:jc w:val="right"/>
              <w:rPr>
                <w:sz w:val="20"/>
                <w:szCs w:val="20"/>
                <w:lang w:val="uk-UA"/>
              </w:rPr>
            </w:pPr>
            <w:r w:rsidRPr="009A0051">
              <w:rPr>
                <w:sz w:val="20"/>
                <w:szCs w:val="20"/>
                <w:lang w:val="uk-UA"/>
              </w:rPr>
              <w:t>01 січня 2019 року</w:t>
            </w:r>
          </w:p>
        </w:tc>
      </w:tr>
      <w:tr w:rsidR="0055029A" w:rsidRPr="009A0051" w:rsidTr="00284042">
        <w:trPr>
          <w:trHeight w:val="132"/>
        </w:trPr>
        <w:tc>
          <w:tcPr>
            <w:tcW w:w="7655" w:type="dxa"/>
            <w:shd w:val="clear" w:color="auto" w:fill="auto"/>
          </w:tcPr>
          <w:p w:rsidR="00284042" w:rsidRPr="009A0051" w:rsidRDefault="00284042" w:rsidP="00284042">
            <w:pPr>
              <w:autoSpaceDE w:val="0"/>
              <w:autoSpaceDN w:val="0"/>
              <w:adjustRightInd w:val="0"/>
              <w:spacing w:line="240" w:lineRule="exact"/>
              <w:rPr>
                <w:sz w:val="20"/>
                <w:szCs w:val="20"/>
              </w:rPr>
            </w:pPr>
            <w:r w:rsidRPr="009A0051">
              <w:rPr>
                <w:sz w:val="20"/>
                <w:szCs w:val="20"/>
                <w:lang w:val="uk-UA"/>
              </w:rPr>
              <w:t>Щорічні вдосконалення стандартів МСФЗ 2015-2017 років (МСБО</w:t>
            </w:r>
            <w:r w:rsidRPr="009A0051">
              <w:rPr>
                <w:sz w:val="20"/>
                <w:szCs w:val="20"/>
              </w:rPr>
              <w:t> </w:t>
            </w:r>
            <w:r w:rsidRPr="009A0051">
              <w:rPr>
                <w:sz w:val="20"/>
                <w:szCs w:val="20"/>
                <w:lang w:val="uk-UA"/>
              </w:rPr>
              <w:t>12, МСБО 23, МСФЗ 3, МСФЗ 11.</w:t>
            </w:r>
          </w:p>
        </w:tc>
        <w:tc>
          <w:tcPr>
            <w:tcW w:w="2268" w:type="dxa"/>
            <w:shd w:val="clear" w:color="auto" w:fill="auto"/>
          </w:tcPr>
          <w:p w:rsidR="00284042" w:rsidRPr="009A0051" w:rsidRDefault="00284042" w:rsidP="00284042">
            <w:pPr>
              <w:autoSpaceDE w:val="0"/>
              <w:autoSpaceDN w:val="0"/>
              <w:adjustRightInd w:val="0"/>
              <w:spacing w:line="240" w:lineRule="exact"/>
              <w:jc w:val="right"/>
              <w:rPr>
                <w:sz w:val="20"/>
                <w:szCs w:val="20"/>
                <w:lang w:val="uk-UA"/>
              </w:rPr>
            </w:pPr>
            <w:r w:rsidRPr="009A0051">
              <w:rPr>
                <w:sz w:val="20"/>
                <w:szCs w:val="20"/>
                <w:lang w:val="uk-UA"/>
              </w:rPr>
              <w:t>01 січня 2019 року</w:t>
            </w:r>
          </w:p>
        </w:tc>
      </w:tr>
    </w:tbl>
    <w:p w:rsidR="00284042" w:rsidRPr="009A0051" w:rsidRDefault="00284042" w:rsidP="006A25D9">
      <w:pPr>
        <w:pStyle w:val="2"/>
        <w:numPr>
          <w:ilvl w:val="0"/>
          <w:numId w:val="7"/>
        </w:numPr>
        <w:ind w:left="426"/>
        <w:rPr>
          <w:rFonts w:ascii="Times New Roman" w:hAnsi="Times New Roman" w:cs="Times New Roman"/>
          <w:color w:val="auto"/>
          <w:sz w:val="20"/>
          <w:szCs w:val="20"/>
        </w:rPr>
      </w:pPr>
      <w:bookmarkStart w:id="122" w:name="_Toc514330222"/>
      <w:r w:rsidRPr="009A0051">
        <w:rPr>
          <w:rFonts w:ascii="Times New Roman" w:hAnsi="Times New Roman" w:cs="Times New Roman"/>
          <w:color w:val="auto"/>
          <w:sz w:val="20"/>
          <w:szCs w:val="20"/>
        </w:rPr>
        <w:t>Зміни облікової політики</w:t>
      </w:r>
      <w:bookmarkEnd w:id="122"/>
    </w:p>
    <w:p w:rsidR="00284042" w:rsidRPr="009A0051" w:rsidRDefault="00284042" w:rsidP="00284042">
      <w:pPr>
        <w:rPr>
          <w:sz w:val="20"/>
          <w:szCs w:val="20"/>
          <w:lang w:val="uk-UA"/>
        </w:rPr>
      </w:pPr>
    </w:p>
    <w:p w:rsidR="00284042" w:rsidRPr="009A0051" w:rsidRDefault="00284042" w:rsidP="00284042">
      <w:pPr>
        <w:jc w:val="both"/>
        <w:rPr>
          <w:sz w:val="20"/>
          <w:szCs w:val="20"/>
          <w:lang w:val="uk-UA"/>
        </w:rPr>
      </w:pPr>
      <w:r w:rsidRPr="009A0051">
        <w:rPr>
          <w:sz w:val="20"/>
          <w:szCs w:val="20"/>
          <w:lang w:val="uk-UA"/>
        </w:rPr>
        <w:t xml:space="preserve">у зв’язку з введенням в в дію починаючи з 01 січня 2018 року МСФЗ 9 «Фінансові інструменти», Компанія внесла відповідні зміни в свою облікову політику починаючи з цієї дати. </w:t>
      </w:r>
    </w:p>
    <w:p w:rsidR="00284042" w:rsidRPr="009A0051" w:rsidRDefault="00284042" w:rsidP="00284042">
      <w:pPr>
        <w:jc w:val="both"/>
        <w:rPr>
          <w:sz w:val="20"/>
          <w:szCs w:val="20"/>
          <w:lang w:val="uk-UA"/>
        </w:rPr>
      </w:pPr>
    </w:p>
    <w:p w:rsidR="00284042" w:rsidRPr="009A0051" w:rsidRDefault="00284042" w:rsidP="00284042">
      <w:pPr>
        <w:jc w:val="both"/>
        <w:rPr>
          <w:sz w:val="20"/>
          <w:szCs w:val="20"/>
          <w:lang w:val="uk-UA"/>
        </w:rPr>
      </w:pPr>
      <w:r w:rsidRPr="009A0051">
        <w:rPr>
          <w:sz w:val="20"/>
          <w:szCs w:val="20"/>
          <w:lang w:val="uk-UA"/>
        </w:rPr>
        <w:t>Введення в дію МСФЗ 9 «Фінансові інструменти» не вплинуло на класифікацію і оцінку фінансових інструментів, які були визнані на 31 грудня 2017 року.</w:t>
      </w:r>
    </w:p>
    <w:p w:rsidR="00284042" w:rsidRPr="009A0051" w:rsidRDefault="00284042" w:rsidP="00284042">
      <w:pPr>
        <w:jc w:val="both"/>
        <w:rPr>
          <w:sz w:val="20"/>
          <w:szCs w:val="20"/>
          <w:lang w:val="uk-UA"/>
        </w:rPr>
      </w:pPr>
    </w:p>
    <w:p w:rsidR="00284042" w:rsidRPr="009A0051" w:rsidRDefault="00284042" w:rsidP="00284042">
      <w:pPr>
        <w:jc w:val="both"/>
        <w:rPr>
          <w:sz w:val="20"/>
          <w:szCs w:val="20"/>
          <w:lang w:val="uk-UA"/>
        </w:rPr>
      </w:pPr>
      <w:r w:rsidRPr="009A0051">
        <w:rPr>
          <w:sz w:val="20"/>
          <w:szCs w:val="20"/>
          <w:lang w:val="uk-UA"/>
        </w:rPr>
        <w:t>Введення в дію МСФЗ 9 «Фінансові інструменти» суттєво вплинуло на модель оцінки зменшення корисності. Модель понесених збитків, яка була передбачена МСФЗ 39 «Фінансові інструменти: визнання і оцінка», з введенням в дію МСФЗ 9 «Фінансові інструменти» змінено на модель оцінки очікуваних кредитних збитків.</w:t>
      </w:r>
    </w:p>
    <w:p w:rsidR="00284042" w:rsidRPr="009A0051" w:rsidRDefault="00284042" w:rsidP="00284042">
      <w:pPr>
        <w:jc w:val="both"/>
        <w:rPr>
          <w:sz w:val="20"/>
          <w:szCs w:val="20"/>
          <w:lang w:val="uk-UA"/>
        </w:rPr>
      </w:pPr>
    </w:p>
    <w:p w:rsidR="00284042" w:rsidRPr="009A0051" w:rsidRDefault="00284042" w:rsidP="00284042">
      <w:pPr>
        <w:jc w:val="both"/>
        <w:rPr>
          <w:bCs/>
          <w:iCs/>
          <w:noProof/>
          <w:sz w:val="20"/>
          <w:szCs w:val="20"/>
        </w:rPr>
      </w:pPr>
      <w:r w:rsidRPr="009A0051">
        <w:rPr>
          <w:sz w:val="20"/>
          <w:szCs w:val="20"/>
          <w:lang w:val="uk-UA"/>
        </w:rPr>
        <w:t>Компанія зробила відповідне ретроспективне коригування вхідних залишків станом на 1 січня 201</w:t>
      </w:r>
      <w:r w:rsidRPr="009A0051">
        <w:rPr>
          <w:sz w:val="20"/>
          <w:szCs w:val="20"/>
        </w:rPr>
        <w:t>8</w:t>
      </w:r>
      <w:r w:rsidRPr="009A0051">
        <w:rPr>
          <w:sz w:val="20"/>
          <w:szCs w:val="20"/>
          <w:lang w:val="uk-UA"/>
        </w:rPr>
        <w:t xml:space="preserve"> року</w:t>
      </w:r>
      <w:r w:rsidRPr="009A0051">
        <w:rPr>
          <w:bCs/>
          <w:iCs/>
          <w:noProof/>
          <w:sz w:val="20"/>
          <w:szCs w:val="20"/>
          <w:lang w:val="uk-UA"/>
        </w:rPr>
        <w:t xml:space="preserve"> наступним чином:</w:t>
      </w:r>
    </w:p>
    <w:tbl>
      <w:tblPr>
        <w:tblW w:w="10080" w:type="dxa"/>
        <w:tblInd w:w="93" w:type="dxa"/>
        <w:tblLook w:val="04A0" w:firstRow="1" w:lastRow="0" w:firstColumn="1" w:lastColumn="0" w:noHBand="0" w:noVBand="1"/>
      </w:tblPr>
      <w:tblGrid>
        <w:gridCol w:w="5118"/>
        <w:gridCol w:w="1701"/>
        <w:gridCol w:w="1560"/>
        <w:gridCol w:w="1701"/>
      </w:tblGrid>
      <w:tr w:rsidR="0055029A" w:rsidRPr="009A0051" w:rsidTr="00284042">
        <w:trPr>
          <w:trHeight w:val="42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042" w:rsidRPr="009A0051" w:rsidRDefault="00284042" w:rsidP="00284042">
            <w:pPr>
              <w:jc w:val="both"/>
              <w:rPr>
                <w:b/>
                <w:bCs/>
                <w:sz w:val="20"/>
                <w:szCs w:val="20"/>
                <w:lang w:val="uk-UA" w:eastAsia="en-US"/>
              </w:rPr>
            </w:pPr>
            <w:r w:rsidRPr="009A0051">
              <w:rPr>
                <w:b/>
                <w:bCs/>
                <w:sz w:val="20"/>
                <w:szCs w:val="20"/>
                <w:lang w:val="uk-UA" w:eastAsia="en-US"/>
              </w:rPr>
              <w:t>Стаття</w:t>
            </w:r>
          </w:p>
        </w:tc>
        <w:tc>
          <w:tcPr>
            <w:tcW w:w="1701" w:type="dxa"/>
            <w:tcBorders>
              <w:top w:val="single" w:sz="4" w:space="0" w:color="auto"/>
              <w:left w:val="nil"/>
              <w:bottom w:val="nil"/>
              <w:right w:val="single" w:sz="4" w:space="0" w:color="auto"/>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31 грудня </w:t>
            </w:r>
          </w:p>
          <w:p w:rsidR="00284042" w:rsidRPr="009A0051" w:rsidRDefault="00284042" w:rsidP="00284042">
            <w:pPr>
              <w:jc w:val="right"/>
              <w:rPr>
                <w:b/>
                <w:bCs/>
                <w:sz w:val="20"/>
                <w:szCs w:val="20"/>
                <w:lang w:val="uk-UA" w:eastAsia="en-US"/>
              </w:rPr>
            </w:pPr>
            <w:r w:rsidRPr="009A0051">
              <w:rPr>
                <w:b/>
                <w:bCs/>
                <w:sz w:val="20"/>
                <w:szCs w:val="20"/>
                <w:lang w:val="uk-UA" w:eastAsia="en-US"/>
              </w:rPr>
              <w:t>2018 року,</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Вплив зміни облікової політики</w:t>
            </w:r>
          </w:p>
        </w:tc>
        <w:tc>
          <w:tcPr>
            <w:tcW w:w="1701" w:type="dxa"/>
            <w:tcBorders>
              <w:top w:val="single" w:sz="4" w:space="0" w:color="auto"/>
              <w:left w:val="nil"/>
              <w:bottom w:val="nil"/>
              <w:right w:val="single" w:sz="4" w:space="0" w:color="auto"/>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31 грудня </w:t>
            </w:r>
          </w:p>
          <w:p w:rsidR="00284042" w:rsidRPr="009A0051" w:rsidRDefault="00284042" w:rsidP="00284042">
            <w:pPr>
              <w:jc w:val="right"/>
              <w:rPr>
                <w:b/>
                <w:bCs/>
                <w:sz w:val="20"/>
                <w:szCs w:val="20"/>
                <w:lang w:val="uk-UA" w:eastAsia="en-US"/>
              </w:rPr>
            </w:pPr>
            <w:r w:rsidRPr="009A0051">
              <w:rPr>
                <w:b/>
                <w:bCs/>
                <w:sz w:val="20"/>
                <w:szCs w:val="20"/>
                <w:lang w:val="uk-UA" w:eastAsia="en-US"/>
              </w:rPr>
              <w:t>2017 року,</w:t>
            </w:r>
          </w:p>
        </w:tc>
      </w:tr>
      <w:tr w:rsidR="0055029A" w:rsidRPr="009A0051" w:rsidTr="00284042">
        <w:trPr>
          <w:trHeight w:val="42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284042" w:rsidRPr="009A0051" w:rsidRDefault="00284042" w:rsidP="00284042">
            <w:pPr>
              <w:rPr>
                <w:b/>
                <w:bCs/>
                <w:sz w:val="20"/>
                <w:szCs w:val="20"/>
                <w:lang w:val="uk-UA" w:eastAsia="en-US"/>
              </w:rPr>
            </w:pPr>
          </w:p>
        </w:tc>
        <w:tc>
          <w:tcPr>
            <w:tcW w:w="1701"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Відображено раніше</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284042" w:rsidRPr="009A0051" w:rsidRDefault="00284042" w:rsidP="00284042">
            <w:pPr>
              <w:jc w:val="right"/>
              <w:rPr>
                <w:b/>
                <w:bCs/>
                <w:sz w:val="20"/>
                <w:szCs w:val="20"/>
                <w:lang w:val="uk-UA" w:eastAsia="en-US"/>
              </w:rPr>
            </w:pPr>
          </w:p>
        </w:tc>
        <w:tc>
          <w:tcPr>
            <w:tcW w:w="1701"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скориговано</w:t>
            </w:r>
          </w:p>
        </w:tc>
      </w:tr>
      <w:tr w:rsidR="0055029A" w:rsidRPr="009A0051" w:rsidTr="00284042">
        <w:trPr>
          <w:trHeight w:val="4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4042" w:rsidRPr="009A0051" w:rsidRDefault="00284042" w:rsidP="00284042">
            <w:pPr>
              <w:jc w:val="both"/>
              <w:rPr>
                <w:sz w:val="20"/>
                <w:szCs w:val="20"/>
                <w:lang w:val="uk-UA" w:eastAsia="en-US"/>
              </w:rPr>
            </w:pPr>
            <w:r w:rsidRPr="009A0051">
              <w:rPr>
                <w:sz w:val="20"/>
                <w:szCs w:val="20"/>
                <w:lang w:val="uk-UA" w:eastAsia="en-US"/>
              </w:rPr>
              <w:t>Дебіторська заборгованість за продукцію, товари, роботи, послуги</w:t>
            </w:r>
          </w:p>
        </w:tc>
        <w:tc>
          <w:tcPr>
            <w:tcW w:w="1701"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408 753</w:t>
            </w:r>
          </w:p>
        </w:tc>
        <w:tc>
          <w:tcPr>
            <w:tcW w:w="1560"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543</w:t>
            </w:r>
          </w:p>
        </w:tc>
        <w:tc>
          <w:tcPr>
            <w:tcW w:w="1701"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409 296</w:t>
            </w:r>
          </w:p>
        </w:tc>
      </w:tr>
      <w:tr w:rsidR="0055029A" w:rsidRPr="009A0051" w:rsidTr="00284042">
        <w:trPr>
          <w:trHeight w:val="2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4042" w:rsidRPr="009A0051" w:rsidRDefault="00284042" w:rsidP="00284042">
            <w:pPr>
              <w:jc w:val="both"/>
              <w:rPr>
                <w:sz w:val="20"/>
                <w:szCs w:val="20"/>
                <w:lang w:val="uk-UA" w:eastAsia="en-US"/>
              </w:rPr>
            </w:pPr>
            <w:r w:rsidRPr="009A0051">
              <w:rPr>
                <w:sz w:val="20"/>
                <w:szCs w:val="20"/>
                <w:lang w:val="uk-UA" w:eastAsia="en-US"/>
              </w:rPr>
              <w:t>Інша поточна дебіторська заборгованість</w:t>
            </w:r>
          </w:p>
        </w:tc>
        <w:tc>
          <w:tcPr>
            <w:tcW w:w="1701"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102 663</w:t>
            </w:r>
          </w:p>
        </w:tc>
        <w:tc>
          <w:tcPr>
            <w:tcW w:w="1560"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2 332</w:t>
            </w:r>
          </w:p>
        </w:tc>
        <w:tc>
          <w:tcPr>
            <w:tcW w:w="1701"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104 995</w:t>
            </w:r>
          </w:p>
        </w:tc>
      </w:tr>
      <w:tr w:rsidR="0055029A" w:rsidRPr="009A0051" w:rsidTr="00284042">
        <w:trPr>
          <w:trHeight w:val="2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4042" w:rsidRPr="009A0051" w:rsidRDefault="00284042" w:rsidP="00284042">
            <w:pPr>
              <w:jc w:val="both"/>
              <w:rPr>
                <w:b/>
                <w:sz w:val="20"/>
                <w:szCs w:val="20"/>
                <w:lang w:val="uk-UA" w:eastAsia="en-US"/>
              </w:rPr>
            </w:pPr>
            <w:r w:rsidRPr="009A0051">
              <w:rPr>
                <w:b/>
                <w:sz w:val="20"/>
                <w:szCs w:val="20"/>
                <w:lang w:val="uk-UA" w:eastAsia="en-US"/>
              </w:rPr>
              <w:t> </w:t>
            </w:r>
          </w:p>
        </w:tc>
        <w:tc>
          <w:tcPr>
            <w:tcW w:w="1701"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b/>
                <w:sz w:val="20"/>
                <w:szCs w:val="20"/>
                <w:lang w:val="uk-UA" w:eastAsia="en-US"/>
              </w:rPr>
            </w:pPr>
            <w:r w:rsidRPr="009A0051">
              <w:rPr>
                <w:b/>
                <w:sz w:val="20"/>
                <w:szCs w:val="20"/>
                <w:lang w:val="uk-UA" w:eastAsia="en-US"/>
              </w:rPr>
              <w:t> </w:t>
            </w:r>
          </w:p>
        </w:tc>
        <w:tc>
          <w:tcPr>
            <w:tcW w:w="1560"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b/>
                <w:sz w:val="20"/>
                <w:szCs w:val="20"/>
                <w:lang w:val="uk-UA" w:eastAsia="en-US"/>
              </w:rPr>
            </w:pPr>
            <w:r w:rsidRPr="009A0051">
              <w:rPr>
                <w:b/>
                <w:sz w:val="20"/>
                <w:szCs w:val="20"/>
                <w:lang w:val="uk-UA" w:eastAsia="en-US"/>
              </w:rPr>
              <w:t>2 875</w:t>
            </w:r>
          </w:p>
        </w:tc>
        <w:tc>
          <w:tcPr>
            <w:tcW w:w="1701"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b/>
                <w:sz w:val="20"/>
                <w:szCs w:val="20"/>
                <w:lang w:val="uk-UA" w:eastAsia="en-US"/>
              </w:rPr>
            </w:pPr>
            <w:r w:rsidRPr="009A0051">
              <w:rPr>
                <w:b/>
                <w:sz w:val="20"/>
                <w:szCs w:val="20"/>
                <w:lang w:val="uk-UA" w:eastAsia="en-US"/>
              </w:rPr>
              <w:t> </w:t>
            </w:r>
          </w:p>
        </w:tc>
      </w:tr>
      <w:tr w:rsidR="0055029A" w:rsidRPr="009A0051" w:rsidTr="00284042">
        <w:trPr>
          <w:trHeight w:val="2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4042" w:rsidRPr="009A0051" w:rsidRDefault="00284042" w:rsidP="00284042">
            <w:pPr>
              <w:jc w:val="both"/>
              <w:rPr>
                <w:sz w:val="20"/>
                <w:szCs w:val="20"/>
                <w:lang w:val="uk-UA" w:eastAsia="en-US"/>
              </w:rPr>
            </w:pPr>
            <w:r w:rsidRPr="009A0051">
              <w:rPr>
                <w:sz w:val="20"/>
                <w:szCs w:val="20"/>
                <w:lang w:val="uk-UA" w:eastAsia="en-US"/>
              </w:rPr>
              <w:t> </w:t>
            </w:r>
          </w:p>
        </w:tc>
        <w:tc>
          <w:tcPr>
            <w:tcW w:w="1701"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 </w:t>
            </w:r>
          </w:p>
        </w:tc>
        <w:tc>
          <w:tcPr>
            <w:tcW w:w="1560"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 </w:t>
            </w:r>
          </w:p>
        </w:tc>
        <w:tc>
          <w:tcPr>
            <w:tcW w:w="1701"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 </w:t>
            </w:r>
          </w:p>
        </w:tc>
      </w:tr>
      <w:tr w:rsidR="00284042" w:rsidRPr="009A0051" w:rsidTr="00284042">
        <w:trPr>
          <w:trHeight w:val="2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84042" w:rsidRPr="009A0051" w:rsidRDefault="00284042" w:rsidP="00284042">
            <w:pPr>
              <w:jc w:val="both"/>
              <w:rPr>
                <w:sz w:val="20"/>
                <w:szCs w:val="20"/>
                <w:lang w:val="uk-UA" w:eastAsia="en-US"/>
              </w:rPr>
            </w:pPr>
            <w:r w:rsidRPr="009A0051">
              <w:rPr>
                <w:sz w:val="20"/>
                <w:szCs w:val="20"/>
                <w:lang w:val="uk-UA" w:eastAsia="en-US"/>
              </w:rPr>
              <w:t>Нерозподілений прибуток  (непокритий збиток)</w:t>
            </w:r>
          </w:p>
        </w:tc>
        <w:tc>
          <w:tcPr>
            <w:tcW w:w="1701"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43 460</w:t>
            </w:r>
          </w:p>
        </w:tc>
        <w:tc>
          <w:tcPr>
            <w:tcW w:w="1560"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2 875</w:t>
            </w:r>
          </w:p>
        </w:tc>
        <w:tc>
          <w:tcPr>
            <w:tcW w:w="1701" w:type="dxa"/>
            <w:tcBorders>
              <w:top w:val="nil"/>
              <w:left w:val="nil"/>
              <w:bottom w:val="single" w:sz="4" w:space="0" w:color="auto"/>
              <w:right w:val="single" w:sz="4" w:space="0" w:color="auto"/>
            </w:tcBorders>
            <w:shd w:val="clear" w:color="auto" w:fill="auto"/>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46 335</w:t>
            </w:r>
          </w:p>
        </w:tc>
      </w:tr>
    </w:tbl>
    <w:p w:rsidR="00284042" w:rsidRPr="009A0051" w:rsidRDefault="00284042" w:rsidP="00284042">
      <w:pPr>
        <w:jc w:val="both"/>
        <w:rPr>
          <w:bCs/>
          <w:iCs/>
          <w:noProof/>
          <w:sz w:val="20"/>
          <w:szCs w:val="20"/>
          <w:lang w:val="en-US"/>
        </w:rPr>
      </w:pPr>
    </w:p>
    <w:p w:rsidR="00284042" w:rsidRPr="009A0051" w:rsidRDefault="00284042" w:rsidP="006A25D9">
      <w:pPr>
        <w:pStyle w:val="2"/>
        <w:numPr>
          <w:ilvl w:val="0"/>
          <w:numId w:val="7"/>
        </w:numPr>
        <w:ind w:left="426"/>
        <w:rPr>
          <w:rFonts w:ascii="Times New Roman" w:hAnsi="Times New Roman" w:cs="Times New Roman"/>
          <w:color w:val="auto"/>
          <w:sz w:val="20"/>
          <w:szCs w:val="20"/>
          <w:lang w:val="en-US"/>
        </w:rPr>
      </w:pPr>
      <w:bookmarkStart w:id="123" w:name="_Toc514330223"/>
      <w:r w:rsidRPr="009A0051">
        <w:rPr>
          <w:rFonts w:ascii="Times New Roman" w:hAnsi="Times New Roman" w:cs="Times New Roman"/>
          <w:color w:val="auto"/>
          <w:sz w:val="20"/>
          <w:szCs w:val="20"/>
        </w:rPr>
        <w:t>Суттєві</w:t>
      </w:r>
      <w:r w:rsidRPr="009A0051">
        <w:rPr>
          <w:rFonts w:ascii="Times New Roman" w:hAnsi="Times New Roman" w:cs="Times New Roman"/>
          <w:color w:val="auto"/>
          <w:sz w:val="20"/>
          <w:szCs w:val="20"/>
          <w:lang w:val="en-US"/>
        </w:rPr>
        <w:t xml:space="preserve"> </w:t>
      </w:r>
      <w:r w:rsidRPr="009A0051">
        <w:rPr>
          <w:rFonts w:ascii="Times New Roman" w:hAnsi="Times New Roman" w:cs="Times New Roman"/>
          <w:color w:val="auto"/>
          <w:sz w:val="20"/>
          <w:szCs w:val="20"/>
        </w:rPr>
        <w:t>облікові</w:t>
      </w:r>
      <w:r w:rsidRPr="009A0051">
        <w:rPr>
          <w:rFonts w:ascii="Times New Roman" w:hAnsi="Times New Roman" w:cs="Times New Roman"/>
          <w:color w:val="auto"/>
          <w:sz w:val="20"/>
          <w:szCs w:val="20"/>
          <w:lang w:val="en-US"/>
        </w:rPr>
        <w:t xml:space="preserve"> </w:t>
      </w:r>
      <w:r w:rsidRPr="009A0051">
        <w:rPr>
          <w:rFonts w:ascii="Times New Roman" w:hAnsi="Times New Roman" w:cs="Times New Roman"/>
          <w:color w:val="auto"/>
          <w:sz w:val="20"/>
          <w:szCs w:val="20"/>
        </w:rPr>
        <w:t>судження</w:t>
      </w:r>
      <w:r w:rsidRPr="009A0051">
        <w:rPr>
          <w:rFonts w:ascii="Times New Roman" w:hAnsi="Times New Roman" w:cs="Times New Roman"/>
          <w:color w:val="auto"/>
          <w:sz w:val="20"/>
          <w:szCs w:val="20"/>
          <w:lang w:val="en-US"/>
        </w:rPr>
        <w:t xml:space="preserve">, </w:t>
      </w:r>
      <w:r w:rsidRPr="009A0051">
        <w:rPr>
          <w:rFonts w:ascii="Times New Roman" w:hAnsi="Times New Roman" w:cs="Times New Roman"/>
          <w:color w:val="auto"/>
          <w:sz w:val="20"/>
          <w:szCs w:val="20"/>
        </w:rPr>
        <w:t>оцінки</w:t>
      </w:r>
      <w:r w:rsidRPr="009A0051">
        <w:rPr>
          <w:rFonts w:ascii="Times New Roman" w:hAnsi="Times New Roman" w:cs="Times New Roman"/>
          <w:color w:val="auto"/>
          <w:sz w:val="20"/>
          <w:szCs w:val="20"/>
          <w:lang w:val="en-US"/>
        </w:rPr>
        <w:t xml:space="preserve"> </w:t>
      </w:r>
      <w:r w:rsidRPr="009A0051">
        <w:rPr>
          <w:rFonts w:ascii="Times New Roman" w:hAnsi="Times New Roman" w:cs="Times New Roman"/>
          <w:color w:val="auto"/>
          <w:sz w:val="20"/>
          <w:szCs w:val="20"/>
        </w:rPr>
        <w:t>і</w:t>
      </w:r>
      <w:r w:rsidRPr="009A0051">
        <w:rPr>
          <w:rFonts w:ascii="Times New Roman" w:hAnsi="Times New Roman" w:cs="Times New Roman"/>
          <w:color w:val="auto"/>
          <w:sz w:val="20"/>
          <w:szCs w:val="20"/>
          <w:lang w:val="en-US"/>
        </w:rPr>
        <w:t xml:space="preserve"> </w:t>
      </w:r>
      <w:r w:rsidRPr="009A0051">
        <w:rPr>
          <w:rFonts w:ascii="Times New Roman" w:hAnsi="Times New Roman" w:cs="Times New Roman"/>
          <w:color w:val="auto"/>
          <w:sz w:val="20"/>
          <w:szCs w:val="20"/>
        </w:rPr>
        <w:t>допущення</w:t>
      </w:r>
      <w:bookmarkEnd w:id="123"/>
    </w:p>
    <w:p w:rsidR="00284042" w:rsidRPr="009A0051" w:rsidRDefault="00284042" w:rsidP="00284042">
      <w:pPr>
        <w:spacing w:before="240" w:after="240" w:line="240" w:lineRule="exact"/>
        <w:jc w:val="both"/>
        <w:rPr>
          <w:b/>
          <w:bCs/>
          <w:sz w:val="20"/>
          <w:szCs w:val="20"/>
          <w:lang w:val="uk-UA"/>
        </w:rPr>
      </w:pPr>
      <w:r w:rsidRPr="009A0051">
        <w:rPr>
          <w:b/>
          <w:bCs/>
          <w:sz w:val="20"/>
          <w:szCs w:val="20"/>
          <w:lang w:val="uk-UA"/>
        </w:rPr>
        <w:t>Невизначеність оцінок</w:t>
      </w:r>
    </w:p>
    <w:p w:rsidR="00284042" w:rsidRPr="009A0051" w:rsidRDefault="00284042" w:rsidP="00284042">
      <w:pPr>
        <w:spacing w:before="240" w:after="240" w:line="240" w:lineRule="exact"/>
        <w:jc w:val="both"/>
        <w:rPr>
          <w:bCs/>
          <w:sz w:val="20"/>
          <w:szCs w:val="20"/>
          <w:lang w:val="uk-UA"/>
        </w:rPr>
      </w:pPr>
      <w:r w:rsidRPr="009A0051">
        <w:rPr>
          <w:bCs/>
          <w:sz w:val="20"/>
          <w:szCs w:val="20"/>
          <w:lang w:val="uk-UA"/>
        </w:rPr>
        <w:t>У процесі застосування облікової політики Компанії керівництво використовувало свої судження і робило оцінки щодо визначення сум, визнаних у фінансовій звітності. Нижче представлені найбільш суттєві випадки використання суджень та оцінок.</w:t>
      </w:r>
    </w:p>
    <w:p w:rsidR="00284042" w:rsidRPr="009A0051" w:rsidRDefault="00284042" w:rsidP="00284042">
      <w:pPr>
        <w:tabs>
          <w:tab w:val="left" w:pos="284"/>
        </w:tabs>
        <w:spacing w:before="240" w:after="240" w:line="240" w:lineRule="exact"/>
        <w:jc w:val="both"/>
        <w:rPr>
          <w:i/>
          <w:sz w:val="20"/>
          <w:szCs w:val="20"/>
          <w:lang w:val="uk-UA"/>
        </w:rPr>
      </w:pPr>
      <w:r w:rsidRPr="009A0051">
        <w:rPr>
          <w:i/>
          <w:sz w:val="20"/>
          <w:szCs w:val="20"/>
          <w:lang w:val="uk-UA"/>
        </w:rPr>
        <w:t>Визнання відстроченого податкового активу</w:t>
      </w:r>
    </w:p>
    <w:p w:rsidR="00284042" w:rsidRPr="009A0051" w:rsidRDefault="00284042" w:rsidP="00284042">
      <w:pPr>
        <w:pStyle w:val="normal"/>
        <w:spacing w:before="240" w:after="240" w:line="240" w:lineRule="exact"/>
        <w:jc w:val="both"/>
        <w:rPr>
          <w:rFonts w:ascii="Times New Roman" w:hAnsi="Times New Roman" w:cs="Times New Roman"/>
          <w:sz w:val="20"/>
          <w:szCs w:val="20"/>
          <w:lang w:val="uk-UA"/>
        </w:rPr>
      </w:pPr>
      <w:r w:rsidRPr="009A0051">
        <w:rPr>
          <w:rFonts w:ascii="Times New Roman" w:hAnsi="Times New Roman" w:cs="Times New Roman"/>
          <w:sz w:val="20"/>
          <w:szCs w:val="20"/>
          <w:lang w:val="uk-UA"/>
        </w:rPr>
        <w:t>Визнаний відстрочений податковий актив являє собою суму податку на прибуток, що відшкодовується шляхом майбутніх відрахувань з оподатковуваного прибутку, і відображається в звіті про фінансовий стан. Відкладені податкові активи відображаються в тій мірі, в якій реалізація відповідної податкової пільги є ймовірною. Суми майбутніх оподатковуваних прибутків та податкових пільг, ймовірних в майбутньому, засновані на очікуваннях керівництва, які вважаються обґрунтованими в обставинах, що склалися.</w:t>
      </w:r>
    </w:p>
    <w:p w:rsidR="00284042" w:rsidRPr="009A0051" w:rsidRDefault="00284042" w:rsidP="00284042">
      <w:pPr>
        <w:pStyle w:val="normal"/>
        <w:spacing w:before="240" w:after="240" w:line="240" w:lineRule="exact"/>
        <w:jc w:val="both"/>
        <w:rPr>
          <w:rFonts w:ascii="Times New Roman" w:hAnsi="Times New Roman" w:cs="Times New Roman"/>
          <w:i/>
          <w:sz w:val="20"/>
          <w:szCs w:val="20"/>
          <w:lang w:val="uk-UA"/>
        </w:rPr>
      </w:pPr>
      <w:r w:rsidRPr="009A0051">
        <w:rPr>
          <w:rFonts w:ascii="Times New Roman" w:hAnsi="Times New Roman" w:cs="Times New Roman"/>
          <w:i/>
          <w:sz w:val="20"/>
          <w:szCs w:val="20"/>
          <w:lang w:val="uk-UA"/>
        </w:rPr>
        <w:t>Запаси</w:t>
      </w:r>
    </w:p>
    <w:p w:rsidR="00284042" w:rsidRPr="009A0051" w:rsidRDefault="00284042" w:rsidP="00284042">
      <w:pPr>
        <w:pStyle w:val="normal"/>
        <w:spacing w:before="240" w:after="240" w:line="240" w:lineRule="exact"/>
        <w:jc w:val="both"/>
        <w:rPr>
          <w:rFonts w:ascii="Times New Roman" w:hAnsi="Times New Roman" w:cs="Times New Roman"/>
          <w:sz w:val="20"/>
          <w:szCs w:val="20"/>
          <w:lang w:val="uk-UA"/>
        </w:rPr>
      </w:pPr>
      <w:r w:rsidRPr="009A0051">
        <w:rPr>
          <w:rFonts w:ascii="Times New Roman" w:hAnsi="Times New Roman" w:cs="Times New Roman"/>
          <w:sz w:val="20"/>
          <w:szCs w:val="20"/>
          <w:lang w:val="uk-UA"/>
        </w:rPr>
        <w:t>Запаси оцінюються за меншою з двох вартостей: собівартістю чи чистою вартості реалізації. Чиста вартість реалізації – попередньо оцінена ціна продажу у звичайному ході бізнесу мінус попередньо оцінені витрати на завершення та попередньо оцінені витрати, необхідні для здійснення продажу.</w:t>
      </w:r>
    </w:p>
    <w:p w:rsidR="00284042" w:rsidRPr="009A0051" w:rsidRDefault="00284042" w:rsidP="00284042">
      <w:pPr>
        <w:pStyle w:val="normal"/>
        <w:spacing w:before="240" w:after="240" w:line="240" w:lineRule="exact"/>
        <w:jc w:val="both"/>
        <w:rPr>
          <w:rFonts w:ascii="Times New Roman" w:hAnsi="Times New Roman" w:cs="Times New Roman"/>
          <w:b/>
          <w:sz w:val="20"/>
          <w:szCs w:val="20"/>
          <w:lang w:val="uk-UA"/>
        </w:rPr>
      </w:pPr>
      <w:r w:rsidRPr="009A0051">
        <w:rPr>
          <w:rFonts w:ascii="Times New Roman" w:hAnsi="Times New Roman" w:cs="Times New Roman"/>
          <w:b/>
          <w:sz w:val="20"/>
          <w:szCs w:val="20"/>
          <w:lang w:val="uk-UA"/>
        </w:rPr>
        <w:t>Суттєві облікові судження</w:t>
      </w:r>
    </w:p>
    <w:p w:rsidR="00284042" w:rsidRPr="009A0051" w:rsidRDefault="00284042" w:rsidP="00284042">
      <w:pPr>
        <w:pStyle w:val="normal"/>
        <w:spacing w:before="240" w:after="240" w:line="240" w:lineRule="exact"/>
        <w:jc w:val="both"/>
        <w:rPr>
          <w:rFonts w:ascii="Times New Roman" w:hAnsi="Times New Roman" w:cs="Times New Roman"/>
          <w:i/>
          <w:sz w:val="20"/>
          <w:szCs w:val="20"/>
          <w:lang w:val="uk-UA"/>
        </w:rPr>
      </w:pPr>
      <w:r w:rsidRPr="009A0051">
        <w:rPr>
          <w:rFonts w:ascii="Times New Roman" w:hAnsi="Times New Roman" w:cs="Times New Roman"/>
          <w:i/>
          <w:sz w:val="20"/>
          <w:szCs w:val="20"/>
          <w:lang w:val="uk-UA"/>
        </w:rPr>
        <w:t>Класифікація лізингу як фінансового лізингу</w:t>
      </w:r>
    </w:p>
    <w:p w:rsidR="00284042" w:rsidRPr="009A0051" w:rsidRDefault="00284042" w:rsidP="00284042">
      <w:pPr>
        <w:pStyle w:val="normal"/>
        <w:spacing w:before="240" w:after="240" w:line="240" w:lineRule="exact"/>
        <w:jc w:val="both"/>
        <w:rPr>
          <w:rFonts w:ascii="Times New Roman" w:hAnsi="Times New Roman" w:cs="Times New Roman"/>
          <w:sz w:val="20"/>
          <w:szCs w:val="20"/>
          <w:lang w:val="uk-UA"/>
        </w:rPr>
      </w:pPr>
      <w:r w:rsidRPr="009A0051">
        <w:rPr>
          <w:rFonts w:ascii="Times New Roman" w:hAnsi="Times New Roman" w:cs="Times New Roman"/>
          <w:sz w:val="20"/>
          <w:szCs w:val="20"/>
          <w:lang w:val="uk-UA"/>
        </w:rPr>
        <w:t>Деякі договору лізингу, укладені Компанією, мають характеристики як фінансового, так і операційного лізингу. Для класифікації лізингу як фінансового або операційного на дату виникнення лізингу необхідні судження керівництва.</w:t>
      </w:r>
    </w:p>
    <w:p w:rsidR="00284042" w:rsidRPr="009A0051" w:rsidRDefault="00284042" w:rsidP="006A25D9">
      <w:pPr>
        <w:pStyle w:val="2"/>
        <w:numPr>
          <w:ilvl w:val="0"/>
          <w:numId w:val="7"/>
        </w:numPr>
        <w:ind w:left="426"/>
        <w:rPr>
          <w:rFonts w:ascii="Times New Roman" w:hAnsi="Times New Roman" w:cs="Times New Roman"/>
          <w:color w:val="auto"/>
          <w:sz w:val="20"/>
          <w:szCs w:val="20"/>
        </w:rPr>
      </w:pPr>
      <w:bookmarkStart w:id="124" w:name="_Toc514330224"/>
      <w:r w:rsidRPr="009A0051">
        <w:rPr>
          <w:rFonts w:ascii="Times New Roman" w:hAnsi="Times New Roman" w:cs="Times New Roman"/>
          <w:color w:val="auto"/>
          <w:sz w:val="20"/>
          <w:szCs w:val="20"/>
        </w:rPr>
        <w:t>Звіт про фінансові результати (Звіт про сукупний дохід)</w:t>
      </w:r>
      <w:bookmarkEnd w:id="124"/>
    </w:p>
    <w:p w:rsidR="00284042" w:rsidRPr="009A0051" w:rsidRDefault="00284042" w:rsidP="006A25D9">
      <w:pPr>
        <w:pStyle w:val="3"/>
        <w:keepNext/>
        <w:keepLines/>
        <w:numPr>
          <w:ilvl w:val="1"/>
          <w:numId w:val="7"/>
        </w:numPr>
        <w:spacing w:before="200" w:beforeAutospacing="0" w:after="0" w:afterAutospacing="0"/>
        <w:ind w:left="709"/>
        <w:jc w:val="both"/>
        <w:rPr>
          <w:sz w:val="20"/>
          <w:szCs w:val="20"/>
        </w:rPr>
      </w:pPr>
      <w:bookmarkStart w:id="125" w:name="_Toc513825631"/>
      <w:bookmarkStart w:id="126" w:name="_Toc514330225"/>
      <w:r w:rsidRPr="009A0051">
        <w:rPr>
          <w:sz w:val="20"/>
          <w:szCs w:val="20"/>
        </w:rPr>
        <w:t>Чистий дохід від реалізації продукції (товарів, робіт, послуг)</w:t>
      </w:r>
      <w:bookmarkEnd w:id="125"/>
      <w:bookmarkEnd w:id="126"/>
    </w:p>
    <w:p w:rsidR="00284042" w:rsidRPr="009A0051" w:rsidRDefault="00284042" w:rsidP="00284042">
      <w:pPr>
        <w:spacing w:before="240"/>
        <w:jc w:val="both"/>
        <w:rPr>
          <w:sz w:val="20"/>
          <w:szCs w:val="20"/>
          <w:lang w:val="uk-UA"/>
        </w:rPr>
      </w:pPr>
      <w:r w:rsidRPr="009A0051">
        <w:rPr>
          <w:sz w:val="20"/>
          <w:szCs w:val="20"/>
          <w:lang w:val="uk-UA"/>
        </w:rPr>
        <w:t>Чистий дохід від реалізації продукції (товарів, робіт, послуг) за 1 квартал 2018 року та за 1 квартал 2017 року представлений наступним чином:</w:t>
      </w:r>
    </w:p>
    <w:tbl>
      <w:tblPr>
        <w:tblW w:w="10080" w:type="dxa"/>
        <w:tblInd w:w="93" w:type="dxa"/>
        <w:tblLook w:val="04A0" w:firstRow="1" w:lastRow="0" w:firstColumn="1" w:lastColumn="0" w:noHBand="0" w:noVBand="1"/>
      </w:tblPr>
      <w:tblGrid>
        <w:gridCol w:w="6880"/>
        <w:gridCol w:w="1600"/>
        <w:gridCol w:w="1600"/>
      </w:tblGrid>
      <w:tr w:rsidR="0055029A" w:rsidRPr="009A0051" w:rsidTr="00284042">
        <w:trPr>
          <w:trHeight w:val="52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1 квартал </w:t>
            </w:r>
            <w:r w:rsidRPr="009A0051">
              <w:rPr>
                <w:b/>
                <w:bCs/>
                <w:sz w:val="20"/>
                <w:szCs w:val="20"/>
                <w:lang w:val="uk-UA" w:eastAsia="en-US"/>
              </w:rPr>
              <w:br/>
              <w:t>2018 року</w:t>
            </w: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1 квартал </w:t>
            </w:r>
            <w:r w:rsidRPr="009A0051">
              <w:rPr>
                <w:b/>
                <w:bCs/>
                <w:sz w:val="20"/>
                <w:szCs w:val="20"/>
                <w:lang w:val="uk-UA" w:eastAsia="en-US"/>
              </w:rPr>
              <w:br/>
              <w:t>2017 року</w:t>
            </w:r>
          </w:p>
        </w:tc>
      </w:tr>
      <w:tr w:rsidR="0055029A" w:rsidRPr="009A0051" w:rsidTr="00284042">
        <w:trPr>
          <w:trHeight w:val="26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b/>
                <w:bCs/>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b/>
                <w:bCs/>
                <w:sz w:val="20"/>
                <w:szCs w:val="20"/>
                <w:lang w:val="uk-UA" w:eastAsia="en-US"/>
              </w:rPr>
            </w:pP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Дохід від передачі об’єктів лізингу</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269 479</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55 042</w:t>
            </w:r>
          </w:p>
        </w:tc>
      </w:tr>
      <w:tr w:rsidR="0055029A" w:rsidRPr="009A0051" w:rsidTr="00284042">
        <w:trPr>
          <w:trHeight w:val="25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Дохід від відсотків по фінансовому лізингу</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76 885</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10 186</w:t>
            </w:r>
          </w:p>
        </w:tc>
      </w:tr>
      <w:tr w:rsidR="00284042" w:rsidRPr="009A0051" w:rsidTr="00284042">
        <w:trPr>
          <w:trHeight w:val="27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r w:rsidRPr="009A0051">
              <w:rPr>
                <w:b/>
                <w:bCs/>
                <w:sz w:val="20"/>
                <w:szCs w:val="20"/>
                <w:lang w:val="uk-UA" w:eastAsia="en-US"/>
              </w:rPr>
              <w:t xml:space="preserve">Всього чистий дохід від реалізації </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346 364</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65 228</w:t>
            </w:r>
          </w:p>
        </w:tc>
      </w:tr>
    </w:tbl>
    <w:p w:rsidR="00284042" w:rsidRPr="009A0051" w:rsidRDefault="00284042" w:rsidP="00284042">
      <w:pPr>
        <w:spacing w:before="240"/>
        <w:jc w:val="both"/>
        <w:rPr>
          <w:sz w:val="20"/>
          <w:szCs w:val="20"/>
          <w:lang w:val="uk-UA"/>
        </w:rPr>
      </w:pPr>
    </w:p>
    <w:p w:rsidR="00284042" w:rsidRPr="009A0051" w:rsidRDefault="00284042" w:rsidP="006A25D9">
      <w:pPr>
        <w:pStyle w:val="3"/>
        <w:keepNext/>
        <w:keepLines/>
        <w:numPr>
          <w:ilvl w:val="1"/>
          <w:numId w:val="7"/>
        </w:numPr>
        <w:spacing w:before="200" w:beforeAutospacing="0" w:after="0" w:afterAutospacing="0"/>
        <w:ind w:left="709"/>
        <w:jc w:val="both"/>
        <w:rPr>
          <w:sz w:val="20"/>
          <w:szCs w:val="20"/>
        </w:rPr>
      </w:pPr>
      <w:bookmarkStart w:id="127" w:name="_Toc513825632"/>
      <w:bookmarkStart w:id="128" w:name="_Toc514330226"/>
      <w:r w:rsidRPr="009A0051">
        <w:rPr>
          <w:sz w:val="20"/>
          <w:szCs w:val="20"/>
        </w:rPr>
        <w:t>Собівартість реалізованої продукції (товарів, робіт, послуг)</w:t>
      </w:r>
      <w:bookmarkEnd w:id="127"/>
      <w:bookmarkEnd w:id="128"/>
    </w:p>
    <w:p w:rsidR="00284042" w:rsidRPr="009A0051" w:rsidRDefault="00284042" w:rsidP="00284042">
      <w:pPr>
        <w:rPr>
          <w:sz w:val="20"/>
          <w:szCs w:val="20"/>
          <w:lang w:val="uk-UA"/>
        </w:rPr>
      </w:pPr>
    </w:p>
    <w:p w:rsidR="00284042" w:rsidRPr="009A0051" w:rsidRDefault="00284042" w:rsidP="00284042">
      <w:pPr>
        <w:spacing w:before="240"/>
        <w:jc w:val="both"/>
        <w:rPr>
          <w:sz w:val="20"/>
          <w:szCs w:val="20"/>
          <w:lang w:val="uk-UA"/>
        </w:rPr>
      </w:pPr>
      <w:r w:rsidRPr="009A0051">
        <w:rPr>
          <w:sz w:val="20"/>
          <w:szCs w:val="20"/>
          <w:lang w:val="uk-UA"/>
        </w:rPr>
        <w:t>Собівартість реалізованої продукції (товарів, робіт, послуг) за 1 квартал 2018 року та за 1 квартал 2017 року представлена наступним чином:</w:t>
      </w:r>
    </w:p>
    <w:tbl>
      <w:tblPr>
        <w:tblW w:w="10080" w:type="dxa"/>
        <w:tblInd w:w="93" w:type="dxa"/>
        <w:tblLook w:val="04A0" w:firstRow="1" w:lastRow="0" w:firstColumn="1" w:lastColumn="0" w:noHBand="0" w:noVBand="1"/>
      </w:tblPr>
      <w:tblGrid>
        <w:gridCol w:w="6880"/>
        <w:gridCol w:w="1600"/>
        <w:gridCol w:w="1600"/>
      </w:tblGrid>
      <w:tr w:rsidR="0055029A" w:rsidRPr="009A0051" w:rsidTr="00284042">
        <w:trPr>
          <w:trHeight w:val="52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1 квартал </w:t>
            </w:r>
            <w:r w:rsidRPr="009A0051">
              <w:rPr>
                <w:b/>
                <w:bCs/>
                <w:sz w:val="20"/>
                <w:szCs w:val="20"/>
                <w:lang w:val="uk-UA" w:eastAsia="en-US"/>
              </w:rPr>
              <w:br/>
              <w:t>2018 року</w:t>
            </w: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1 квартал </w:t>
            </w:r>
            <w:r w:rsidRPr="009A0051">
              <w:rPr>
                <w:b/>
                <w:bCs/>
                <w:sz w:val="20"/>
                <w:szCs w:val="20"/>
                <w:lang w:val="uk-UA" w:eastAsia="en-US"/>
              </w:rPr>
              <w:br/>
              <w:t>2017 року</w:t>
            </w:r>
          </w:p>
        </w:tc>
      </w:tr>
      <w:tr w:rsidR="0055029A" w:rsidRPr="009A0051" w:rsidTr="00284042">
        <w:trPr>
          <w:trHeight w:val="26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b/>
                <w:bCs/>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b/>
                <w:bCs/>
                <w:sz w:val="20"/>
                <w:szCs w:val="20"/>
                <w:lang w:val="uk-UA" w:eastAsia="en-US"/>
              </w:rPr>
            </w:pPr>
          </w:p>
        </w:tc>
      </w:tr>
      <w:tr w:rsidR="0055029A" w:rsidRPr="009A0051" w:rsidTr="00284042">
        <w:trPr>
          <w:trHeight w:val="25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Собівартість переданих в лізинг об'єктів</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(269 479)</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(55 042)</w:t>
            </w:r>
          </w:p>
        </w:tc>
      </w:tr>
      <w:tr w:rsidR="0055029A" w:rsidRPr="009A0051" w:rsidTr="00284042">
        <w:trPr>
          <w:trHeight w:val="27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r w:rsidRPr="009A0051">
              <w:rPr>
                <w:b/>
                <w:bCs/>
                <w:sz w:val="20"/>
                <w:szCs w:val="20"/>
                <w:lang w:val="uk-UA" w:eastAsia="en-US"/>
              </w:rPr>
              <w:t>Всього собівартість реалізації</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(269 479)</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(55 042)</w:t>
            </w:r>
          </w:p>
        </w:tc>
      </w:tr>
    </w:tbl>
    <w:p w:rsidR="00284042" w:rsidRPr="009A0051" w:rsidRDefault="00284042" w:rsidP="006A25D9">
      <w:pPr>
        <w:pStyle w:val="3"/>
        <w:keepNext/>
        <w:keepLines/>
        <w:numPr>
          <w:ilvl w:val="1"/>
          <w:numId w:val="7"/>
        </w:numPr>
        <w:spacing w:before="200" w:beforeAutospacing="0" w:after="0" w:afterAutospacing="0"/>
        <w:ind w:left="709"/>
        <w:jc w:val="both"/>
        <w:rPr>
          <w:sz w:val="20"/>
          <w:szCs w:val="20"/>
        </w:rPr>
      </w:pPr>
      <w:bookmarkStart w:id="129" w:name="_Toc513825633"/>
      <w:bookmarkStart w:id="130" w:name="_Toc514330227"/>
      <w:r w:rsidRPr="009A0051">
        <w:rPr>
          <w:sz w:val="20"/>
          <w:szCs w:val="20"/>
        </w:rPr>
        <w:t>Інші операційні доходи</w:t>
      </w:r>
      <w:bookmarkEnd w:id="129"/>
      <w:bookmarkEnd w:id="130"/>
    </w:p>
    <w:p w:rsidR="00284042" w:rsidRPr="009A0051" w:rsidRDefault="00284042" w:rsidP="00284042">
      <w:pPr>
        <w:rPr>
          <w:sz w:val="20"/>
          <w:szCs w:val="20"/>
          <w:lang w:val="uk-UA"/>
        </w:rPr>
      </w:pPr>
    </w:p>
    <w:p w:rsidR="00284042" w:rsidRPr="009A0051" w:rsidRDefault="00284042" w:rsidP="00284042">
      <w:pPr>
        <w:rPr>
          <w:sz w:val="20"/>
          <w:szCs w:val="20"/>
        </w:rPr>
      </w:pPr>
      <w:r w:rsidRPr="009A0051">
        <w:rPr>
          <w:sz w:val="20"/>
          <w:szCs w:val="20"/>
          <w:lang w:val="uk-UA"/>
        </w:rPr>
        <w:t>Інші операційні доходи за 1 квартал 2018 року та за 1 квартал 2017 року представлені наступним чином:</w:t>
      </w:r>
    </w:p>
    <w:p w:rsidR="00284042" w:rsidRPr="009A0051" w:rsidRDefault="00284042" w:rsidP="00284042">
      <w:pPr>
        <w:rPr>
          <w:sz w:val="20"/>
          <w:szCs w:val="20"/>
        </w:rPr>
      </w:pPr>
    </w:p>
    <w:tbl>
      <w:tblPr>
        <w:tblW w:w="10080" w:type="dxa"/>
        <w:tblInd w:w="93" w:type="dxa"/>
        <w:tblLook w:val="04A0" w:firstRow="1" w:lastRow="0" w:firstColumn="1" w:lastColumn="0" w:noHBand="0" w:noVBand="1"/>
      </w:tblPr>
      <w:tblGrid>
        <w:gridCol w:w="6880"/>
        <w:gridCol w:w="1600"/>
        <w:gridCol w:w="1600"/>
      </w:tblGrid>
      <w:tr w:rsidR="0055029A" w:rsidRPr="009A0051" w:rsidTr="00284042">
        <w:trPr>
          <w:trHeight w:val="52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1 квартал </w:t>
            </w:r>
            <w:r w:rsidRPr="009A0051">
              <w:rPr>
                <w:b/>
                <w:bCs/>
                <w:sz w:val="20"/>
                <w:szCs w:val="20"/>
                <w:lang w:val="uk-UA" w:eastAsia="en-US"/>
              </w:rPr>
              <w:br/>
              <w:t>2018 року</w:t>
            </w: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1 квартал </w:t>
            </w:r>
            <w:r w:rsidRPr="009A0051">
              <w:rPr>
                <w:b/>
                <w:bCs/>
                <w:sz w:val="20"/>
                <w:szCs w:val="20"/>
                <w:lang w:val="uk-UA" w:eastAsia="en-US"/>
              </w:rPr>
              <w:br/>
              <w:t>2017 року</w:t>
            </w:r>
          </w:p>
        </w:tc>
      </w:tr>
      <w:tr w:rsidR="0055029A" w:rsidRPr="009A0051" w:rsidTr="00284042">
        <w:trPr>
          <w:trHeight w:val="26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b/>
                <w:bCs/>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b/>
                <w:bCs/>
                <w:sz w:val="20"/>
                <w:szCs w:val="20"/>
                <w:lang w:val="uk-UA" w:eastAsia="en-US"/>
              </w:rPr>
            </w:pP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Доходи від курсових різниць</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34 895</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8 157</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Прибуток від продажу дебіторської заборгованості</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8 600</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Дохід від страхових компенсацій</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4 408</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Послуги по супроводженню договорів фінансового лізингу</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2 283</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Дохід від реалізації запасів</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1 881</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Дохід від операційної оренди</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1 560</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396</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Штрафи та пені</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1 528</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Послуги страхових агентів</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1 457</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18</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Дохід від скорочення періоду дисконтування</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1 282</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Послуги по залученню клієнтів</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1 003</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Дохід від реалізації основних засобів</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543</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Інші доходи</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1 741</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90</w:t>
            </w:r>
          </w:p>
        </w:tc>
      </w:tr>
      <w:tr w:rsidR="00284042" w:rsidRPr="009A0051" w:rsidTr="00284042">
        <w:trPr>
          <w:trHeight w:val="27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r w:rsidRPr="009A0051">
              <w:rPr>
                <w:b/>
                <w:bCs/>
                <w:sz w:val="20"/>
                <w:szCs w:val="20"/>
                <w:lang w:val="uk-UA" w:eastAsia="en-US"/>
              </w:rPr>
              <w:t>Всього інших операційних доходів</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61 181</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8 661</w:t>
            </w:r>
          </w:p>
        </w:tc>
      </w:tr>
    </w:tbl>
    <w:p w:rsidR="00284042" w:rsidRPr="009A0051" w:rsidRDefault="00284042" w:rsidP="00284042">
      <w:pPr>
        <w:spacing w:before="240"/>
        <w:jc w:val="both"/>
        <w:rPr>
          <w:sz w:val="20"/>
          <w:szCs w:val="20"/>
          <w:highlight w:val="green"/>
          <w:lang w:val="uk-UA"/>
        </w:rPr>
      </w:pPr>
    </w:p>
    <w:p w:rsidR="00284042" w:rsidRPr="009A0051" w:rsidRDefault="00284042" w:rsidP="006A25D9">
      <w:pPr>
        <w:pStyle w:val="3"/>
        <w:keepNext/>
        <w:keepLines/>
        <w:numPr>
          <w:ilvl w:val="1"/>
          <w:numId w:val="7"/>
        </w:numPr>
        <w:spacing w:before="200" w:beforeAutospacing="0" w:after="0" w:afterAutospacing="0"/>
        <w:ind w:left="709"/>
        <w:jc w:val="both"/>
        <w:rPr>
          <w:sz w:val="20"/>
          <w:szCs w:val="20"/>
        </w:rPr>
      </w:pPr>
      <w:bookmarkStart w:id="131" w:name="_Toc513825634"/>
      <w:bookmarkStart w:id="132" w:name="_Toc514330228"/>
      <w:r w:rsidRPr="009A0051">
        <w:rPr>
          <w:sz w:val="20"/>
          <w:szCs w:val="20"/>
        </w:rPr>
        <w:t>Адміністративні витрати</w:t>
      </w:r>
      <w:bookmarkEnd w:id="131"/>
      <w:bookmarkEnd w:id="132"/>
    </w:p>
    <w:p w:rsidR="00284042" w:rsidRPr="009A0051" w:rsidRDefault="00284042" w:rsidP="00284042">
      <w:pPr>
        <w:rPr>
          <w:sz w:val="20"/>
          <w:szCs w:val="20"/>
          <w:lang w:val="uk-UA"/>
        </w:rPr>
      </w:pPr>
    </w:p>
    <w:p w:rsidR="00284042" w:rsidRPr="009A0051" w:rsidRDefault="00284042" w:rsidP="00284042">
      <w:pPr>
        <w:jc w:val="both"/>
        <w:rPr>
          <w:sz w:val="20"/>
          <w:szCs w:val="20"/>
        </w:rPr>
      </w:pPr>
      <w:r w:rsidRPr="009A0051">
        <w:rPr>
          <w:sz w:val="20"/>
          <w:szCs w:val="20"/>
          <w:lang w:val="uk-UA"/>
        </w:rPr>
        <w:t>Адміністративні витрати за 1 квартал 2018 року та за 1 квартал 2017 року представлені наступним чином:</w:t>
      </w:r>
    </w:p>
    <w:p w:rsidR="00284042" w:rsidRPr="009A0051" w:rsidRDefault="00284042" w:rsidP="00284042">
      <w:pPr>
        <w:jc w:val="both"/>
        <w:rPr>
          <w:sz w:val="20"/>
          <w:szCs w:val="20"/>
        </w:rPr>
      </w:pPr>
    </w:p>
    <w:tbl>
      <w:tblPr>
        <w:tblW w:w="10080" w:type="dxa"/>
        <w:tblInd w:w="93" w:type="dxa"/>
        <w:tblLook w:val="04A0" w:firstRow="1" w:lastRow="0" w:firstColumn="1" w:lastColumn="0" w:noHBand="0" w:noVBand="1"/>
      </w:tblPr>
      <w:tblGrid>
        <w:gridCol w:w="6880"/>
        <w:gridCol w:w="1600"/>
        <w:gridCol w:w="1600"/>
      </w:tblGrid>
      <w:tr w:rsidR="0055029A" w:rsidRPr="009A0051" w:rsidTr="00284042">
        <w:trPr>
          <w:trHeight w:val="52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1 квартал </w:t>
            </w:r>
            <w:r w:rsidRPr="009A0051">
              <w:rPr>
                <w:b/>
                <w:bCs/>
                <w:sz w:val="20"/>
                <w:szCs w:val="20"/>
                <w:lang w:val="uk-UA" w:eastAsia="en-US"/>
              </w:rPr>
              <w:br/>
              <w:t>2018 року</w:t>
            </w: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1 квартал </w:t>
            </w:r>
            <w:r w:rsidRPr="009A0051">
              <w:rPr>
                <w:b/>
                <w:bCs/>
                <w:sz w:val="20"/>
                <w:szCs w:val="20"/>
                <w:lang w:val="uk-UA" w:eastAsia="en-US"/>
              </w:rPr>
              <w:br/>
              <w:t>2017 року</w:t>
            </w:r>
          </w:p>
        </w:tc>
      </w:tr>
      <w:tr w:rsidR="0055029A" w:rsidRPr="009A0051" w:rsidTr="00284042">
        <w:trPr>
          <w:trHeight w:val="26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p>
        </w:tc>
        <w:tc>
          <w:tcPr>
            <w:tcW w:w="1600" w:type="dxa"/>
            <w:tcBorders>
              <w:top w:val="nil"/>
              <w:left w:val="nil"/>
              <w:bottom w:val="nil"/>
              <w:right w:val="nil"/>
            </w:tcBorders>
            <w:shd w:val="clear" w:color="auto" w:fill="auto"/>
            <w:noWrap/>
            <w:vAlign w:val="bottom"/>
            <w:hideMark/>
          </w:tcPr>
          <w:p w:rsidR="00284042" w:rsidRPr="009A0051" w:rsidRDefault="00284042" w:rsidP="00284042">
            <w:pPr>
              <w:jc w:val="right"/>
              <w:rPr>
                <w:sz w:val="20"/>
                <w:szCs w:val="20"/>
                <w:lang w:val="uk-UA" w:eastAsia="en-US"/>
              </w:rPr>
            </w:pPr>
          </w:p>
        </w:tc>
        <w:tc>
          <w:tcPr>
            <w:tcW w:w="1600" w:type="dxa"/>
            <w:tcBorders>
              <w:top w:val="nil"/>
              <w:left w:val="nil"/>
              <w:bottom w:val="nil"/>
              <w:right w:val="nil"/>
            </w:tcBorders>
            <w:shd w:val="clear" w:color="auto" w:fill="auto"/>
            <w:noWrap/>
            <w:vAlign w:val="bottom"/>
            <w:hideMark/>
          </w:tcPr>
          <w:p w:rsidR="00284042" w:rsidRPr="009A0051" w:rsidRDefault="00284042" w:rsidP="00284042">
            <w:pPr>
              <w:jc w:val="right"/>
              <w:rPr>
                <w:sz w:val="20"/>
                <w:szCs w:val="20"/>
                <w:lang w:val="uk-UA" w:eastAsia="en-US"/>
              </w:rPr>
            </w:pP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Витрати на оплату праці</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(7 744)</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(547)</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Професійні послуги</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(6 975)</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(17)</w:t>
            </w:r>
          </w:p>
        </w:tc>
      </w:tr>
      <w:tr w:rsidR="0055029A" w:rsidRPr="009A0051" w:rsidTr="00284042">
        <w:trPr>
          <w:trHeight w:val="25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Безповоротна фінансова допомога</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(1 325)</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w:t>
            </w:r>
          </w:p>
        </w:tc>
      </w:tr>
      <w:tr w:rsidR="0055029A" w:rsidRPr="009A0051" w:rsidTr="00284042">
        <w:trPr>
          <w:trHeight w:val="25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Амортизація</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(891)</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(596)</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Інформаційні послуги</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(623)</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(40)</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Орендна плата</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(581)</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(85)</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Інші податки та збори</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(577)</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(19)</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Банківські послуги</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(543)</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(4)</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Інші витрати</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(549)</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(45)</w:t>
            </w:r>
          </w:p>
        </w:tc>
      </w:tr>
      <w:tr w:rsidR="00284042" w:rsidRPr="009A0051" w:rsidTr="00284042">
        <w:trPr>
          <w:trHeight w:val="27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r w:rsidRPr="009A0051">
              <w:rPr>
                <w:b/>
                <w:bCs/>
                <w:sz w:val="20"/>
                <w:szCs w:val="20"/>
                <w:lang w:val="uk-UA" w:eastAsia="en-US"/>
              </w:rPr>
              <w:t>Всього адміністративних витрат</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(19 808)</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(1 353)</w:t>
            </w:r>
          </w:p>
        </w:tc>
      </w:tr>
    </w:tbl>
    <w:p w:rsidR="00284042" w:rsidRPr="009A0051" w:rsidRDefault="00284042" w:rsidP="00284042">
      <w:pPr>
        <w:jc w:val="both"/>
        <w:rPr>
          <w:sz w:val="20"/>
          <w:szCs w:val="20"/>
          <w:highlight w:val="green"/>
          <w:lang w:val="en-US"/>
        </w:rPr>
      </w:pPr>
    </w:p>
    <w:p w:rsidR="00284042" w:rsidRPr="009A0051" w:rsidRDefault="00284042" w:rsidP="006A25D9">
      <w:pPr>
        <w:pStyle w:val="3"/>
        <w:keepNext/>
        <w:keepLines/>
        <w:numPr>
          <w:ilvl w:val="1"/>
          <w:numId w:val="7"/>
        </w:numPr>
        <w:spacing w:before="200" w:beforeAutospacing="0" w:after="0" w:afterAutospacing="0"/>
        <w:ind w:left="709"/>
        <w:jc w:val="both"/>
        <w:rPr>
          <w:sz w:val="20"/>
          <w:szCs w:val="20"/>
        </w:rPr>
      </w:pPr>
      <w:bookmarkStart w:id="133" w:name="_Toc513825635"/>
      <w:bookmarkStart w:id="134" w:name="_Toc514330229"/>
      <w:r w:rsidRPr="009A0051">
        <w:rPr>
          <w:sz w:val="20"/>
          <w:szCs w:val="20"/>
        </w:rPr>
        <w:t>Витрати на збут</w:t>
      </w:r>
      <w:bookmarkEnd w:id="133"/>
      <w:bookmarkEnd w:id="134"/>
    </w:p>
    <w:p w:rsidR="00284042" w:rsidRPr="009A0051" w:rsidRDefault="00284042" w:rsidP="00284042">
      <w:pPr>
        <w:rPr>
          <w:sz w:val="20"/>
          <w:szCs w:val="20"/>
          <w:lang w:val="uk-UA"/>
        </w:rPr>
      </w:pPr>
    </w:p>
    <w:p w:rsidR="00284042" w:rsidRPr="009A0051" w:rsidRDefault="00284042" w:rsidP="00284042">
      <w:pPr>
        <w:jc w:val="both"/>
        <w:rPr>
          <w:sz w:val="20"/>
          <w:szCs w:val="20"/>
        </w:rPr>
      </w:pPr>
      <w:r w:rsidRPr="009A0051">
        <w:rPr>
          <w:sz w:val="20"/>
          <w:szCs w:val="20"/>
          <w:lang w:val="uk-UA"/>
        </w:rPr>
        <w:t>Витрати на збут за 1 квартал 2018 року та за 1 квартал 2017 року представлені наступним чином:</w:t>
      </w:r>
    </w:p>
    <w:p w:rsidR="00284042" w:rsidRPr="009A0051" w:rsidRDefault="00284042" w:rsidP="00284042">
      <w:pPr>
        <w:jc w:val="both"/>
        <w:rPr>
          <w:sz w:val="20"/>
          <w:szCs w:val="20"/>
          <w:highlight w:val="green"/>
        </w:rPr>
      </w:pPr>
    </w:p>
    <w:tbl>
      <w:tblPr>
        <w:tblW w:w="10080" w:type="dxa"/>
        <w:tblInd w:w="93" w:type="dxa"/>
        <w:tblLook w:val="04A0" w:firstRow="1" w:lastRow="0" w:firstColumn="1" w:lastColumn="0" w:noHBand="0" w:noVBand="1"/>
      </w:tblPr>
      <w:tblGrid>
        <w:gridCol w:w="6880"/>
        <w:gridCol w:w="1600"/>
        <w:gridCol w:w="1600"/>
      </w:tblGrid>
      <w:tr w:rsidR="0055029A" w:rsidRPr="009A0051" w:rsidTr="00284042">
        <w:trPr>
          <w:trHeight w:val="52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1 квартал </w:t>
            </w:r>
            <w:r w:rsidRPr="009A0051">
              <w:rPr>
                <w:b/>
                <w:bCs/>
                <w:sz w:val="20"/>
                <w:szCs w:val="20"/>
                <w:lang w:val="uk-UA" w:eastAsia="en-US"/>
              </w:rPr>
              <w:br/>
              <w:t>2018 року</w:t>
            </w: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1 квартал </w:t>
            </w:r>
            <w:r w:rsidRPr="009A0051">
              <w:rPr>
                <w:b/>
                <w:bCs/>
                <w:sz w:val="20"/>
                <w:szCs w:val="20"/>
                <w:lang w:val="uk-UA" w:eastAsia="en-US"/>
              </w:rPr>
              <w:br/>
              <w:t>2017 року</w:t>
            </w:r>
          </w:p>
        </w:tc>
      </w:tr>
      <w:tr w:rsidR="0055029A" w:rsidRPr="009A0051" w:rsidTr="00284042">
        <w:trPr>
          <w:trHeight w:val="26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b/>
                <w:bCs/>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b/>
                <w:bCs/>
                <w:sz w:val="20"/>
                <w:szCs w:val="20"/>
                <w:lang w:val="uk-UA" w:eastAsia="en-US"/>
              </w:rPr>
            </w:pP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Витрати на оплату праці</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(4 236)</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(176)</w:t>
            </w:r>
          </w:p>
        </w:tc>
      </w:tr>
      <w:tr w:rsidR="0055029A" w:rsidRPr="009A0051" w:rsidTr="00284042">
        <w:trPr>
          <w:trHeight w:val="25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Комісійні витрати</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(5 598)</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(13)</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Орендна плата</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(196)</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(14)</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Інші витрати</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(356)</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(9)</w:t>
            </w:r>
          </w:p>
        </w:tc>
      </w:tr>
      <w:tr w:rsidR="00284042" w:rsidRPr="009A0051" w:rsidTr="00284042">
        <w:trPr>
          <w:trHeight w:val="27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r w:rsidRPr="009A0051">
              <w:rPr>
                <w:b/>
                <w:bCs/>
                <w:sz w:val="20"/>
                <w:szCs w:val="20"/>
                <w:lang w:val="uk-UA" w:eastAsia="en-US"/>
              </w:rPr>
              <w:t>Всього витрат на збут</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(10 386)</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(212)</w:t>
            </w:r>
          </w:p>
        </w:tc>
      </w:tr>
    </w:tbl>
    <w:p w:rsidR="00284042" w:rsidRPr="009A0051" w:rsidRDefault="00284042" w:rsidP="00284042">
      <w:pPr>
        <w:jc w:val="both"/>
        <w:rPr>
          <w:sz w:val="20"/>
          <w:szCs w:val="20"/>
          <w:highlight w:val="green"/>
          <w:lang w:val="uk-UA"/>
        </w:rPr>
      </w:pPr>
    </w:p>
    <w:p w:rsidR="00284042" w:rsidRPr="009A0051" w:rsidRDefault="00284042" w:rsidP="006A25D9">
      <w:pPr>
        <w:pStyle w:val="3"/>
        <w:keepNext/>
        <w:keepLines/>
        <w:numPr>
          <w:ilvl w:val="1"/>
          <w:numId w:val="7"/>
        </w:numPr>
        <w:spacing w:before="200" w:beforeAutospacing="0" w:after="0" w:afterAutospacing="0"/>
        <w:ind w:left="709"/>
        <w:jc w:val="both"/>
        <w:rPr>
          <w:sz w:val="20"/>
          <w:szCs w:val="20"/>
        </w:rPr>
      </w:pPr>
      <w:bookmarkStart w:id="135" w:name="_Toc513825636"/>
      <w:bookmarkStart w:id="136" w:name="_Toc514330230"/>
      <w:r w:rsidRPr="009A0051">
        <w:rPr>
          <w:sz w:val="20"/>
          <w:szCs w:val="20"/>
        </w:rPr>
        <w:t>Інші операційні витрати</w:t>
      </w:r>
      <w:bookmarkEnd w:id="135"/>
      <w:bookmarkEnd w:id="136"/>
    </w:p>
    <w:p w:rsidR="00284042" w:rsidRPr="009A0051" w:rsidRDefault="00284042" w:rsidP="00284042">
      <w:pPr>
        <w:rPr>
          <w:sz w:val="20"/>
          <w:szCs w:val="20"/>
          <w:lang w:val="uk-UA"/>
        </w:rPr>
      </w:pPr>
    </w:p>
    <w:p w:rsidR="00284042" w:rsidRPr="009A0051" w:rsidRDefault="00284042" w:rsidP="00284042">
      <w:pPr>
        <w:rPr>
          <w:sz w:val="20"/>
          <w:szCs w:val="20"/>
        </w:rPr>
      </w:pPr>
      <w:r w:rsidRPr="009A0051">
        <w:rPr>
          <w:sz w:val="20"/>
          <w:szCs w:val="20"/>
          <w:lang w:val="uk-UA"/>
        </w:rPr>
        <w:t>Інші операційні витрати за 1 квартал 2018 року та за 1 квартал 2017 року представлені наступним чином:</w:t>
      </w:r>
    </w:p>
    <w:p w:rsidR="00284042" w:rsidRPr="009A0051" w:rsidRDefault="00284042" w:rsidP="00284042">
      <w:pPr>
        <w:rPr>
          <w:sz w:val="20"/>
          <w:szCs w:val="20"/>
        </w:rPr>
      </w:pPr>
    </w:p>
    <w:tbl>
      <w:tblPr>
        <w:tblW w:w="10080" w:type="dxa"/>
        <w:tblInd w:w="93" w:type="dxa"/>
        <w:tblLook w:val="04A0" w:firstRow="1" w:lastRow="0" w:firstColumn="1" w:lastColumn="0" w:noHBand="0" w:noVBand="1"/>
      </w:tblPr>
      <w:tblGrid>
        <w:gridCol w:w="6880"/>
        <w:gridCol w:w="1600"/>
        <w:gridCol w:w="1600"/>
      </w:tblGrid>
      <w:tr w:rsidR="0055029A" w:rsidRPr="009A0051" w:rsidTr="00284042">
        <w:trPr>
          <w:trHeight w:val="52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1 квартал </w:t>
            </w:r>
            <w:r w:rsidRPr="009A0051">
              <w:rPr>
                <w:b/>
                <w:bCs/>
                <w:sz w:val="20"/>
                <w:szCs w:val="20"/>
                <w:lang w:val="uk-UA" w:eastAsia="en-US"/>
              </w:rPr>
              <w:br/>
              <w:t>2018 року</w:t>
            </w: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1 квартал </w:t>
            </w:r>
            <w:r w:rsidRPr="009A0051">
              <w:rPr>
                <w:b/>
                <w:bCs/>
                <w:sz w:val="20"/>
                <w:szCs w:val="20"/>
                <w:lang w:val="uk-UA" w:eastAsia="en-US"/>
              </w:rPr>
              <w:br/>
              <w:t>2017 року</w:t>
            </w:r>
          </w:p>
        </w:tc>
      </w:tr>
      <w:tr w:rsidR="0055029A" w:rsidRPr="009A0051" w:rsidTr="00284042">
        <w:trPr>
          <w:trHeight w:val="26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b/>
                <w:bCs/>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b/>
                <w:bCs/>
                <w:sz w:val="20"/>
                <w:szCs w:val="20"/>
                <w:lang w:val="uk-UA" w:eastAsia="en-US"/>
              </w:rPr>
            </w:pP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Витрати від курсових різниць</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(20 551)</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(2 540)</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Страхування транспортних засобів</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(18 343)</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(559)</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Собівартість реалізованої дебіторської заборгованості</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(8 690)</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Витрати на відшкодування страхових компенсацій</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(4 784)</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w:t>
            </w:r>
          </w:p>
        </w:tc>
      </w:tr>
      <w:tr w:rsidR="0055029A" w:rsidRPr="009A0051" w:rsidTr="00284042">
        <w:trPr>
          <w:trHeight w:val="25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Резерв на знецінення дебіторської заборгованості</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(2 714)</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Собівартість реалізованих запасів</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(1 652)</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Обслуговування транспортних засобів</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(1 418)</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(168)</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Собівартість реалізованих основних засобів</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(431)</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Інші витрати</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(137)</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(1 390)</w:t>
            </w:r>
          </w:p>
        </w:tc>
      </w:tr>
      <w:tr w:rsidR="0055029A" w:rsidRPr="009A0051" w:rsidTr="00284042">
        <w:trPr>
          <w:trHeight w:val="27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r w:rsidRPr="009A0051">
              <w:rPr>
                <w:b/>
                <w:bCs/>
                <w:sz w:val="20"/>
                <w:szCs w:val="20"/>
                <w:lang w:val="uk-UA" w:eastAsia="en-US"/>
              </w:rPr>
              <w:t>Всього інших операційних витрат</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(58 720)</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(4 657)</w:t>
            </w:r>
          </w:p>
        </w:tc>
      </w:tr>
    </w:tbl>
    <w:p w:rsidR="00284042" w:rsidRPr="009A0051" w:rsidRDefault="00284042" w:rsidP="006A25D9">
      <w:pPr>
        <w:pStyle w:val="3"/>
        <w:keepNext/>
        <w:keepLines/>
        <w:numPr>
          <w:ilvl w:val="1"/>
          <w:numId w:val="7"/>
        </w:numPr>
        <w:spacing w:before="200" w:beforeAutospacing="0" w:after="0" w:afterAutospacing="0"/>
        <w:ind w:left="709"/>
        <w:jc w:val="both"/>
        <w:rPr>
          <w:sz w:val="20"/>
          <w:szCs w:val="20"/>
        </w:rPr>
      </w:pPr>
      <w:bookmarkStart w:id="137" w:name="_Toc513825637"/>
      <w:bookmarkStart w:id="138" w:name="_Toc514330231"/>
      <w:r w:rsidRPr="009A0051">
        <w:rPr>
          <w:sz w:val="20"/>
          <w:szCs w:val="20"/>
        </w:rPr>
        <w:t>Фінансові витрати</w:t>
      </w:r>
      <w:bookmarkEnd w:id="137"/>
      <w:bookmarkEnd w:id="138"/>
    </w:p>
    <w:p w:rsidR="00284042" w:rsidRPr="009A0051" w:rsidRDefault="00284042" w:rsidP="00284042">
      <w:pPr>
        <w:rPr>
          <w:sz w:val="20"/>
          <w:szCs w:val="20"/>
          <w:lang w:val="uk-UA"/>
        </w:rPr>
      </w:pPr>
    </w:p>
    <w:p w:rsidR="00284042" w:rsidRPr="009A0051" w:rsidRDefault="00284042" w:rsidP="00284042">
      <w:pPr>
        <w:rPr>
          <w:sz w:val="20"/>
          <w:szCs w:val="20"/>
          <w:lang w:val="uk-UA"/>
        </w:rPr>
      </w:pPr>
      <w:r w:rsidRPr="009A0051">
        <w:rPr>
          <w:sz w:val="20"/>
          <w:szCs w:val="20"/>
          <w:lang w:val="uk-UA"/>
        </w:rPr>
        <w:t>Фінансові витрати за 1 квартал 2018 року та за 1 квартал 2017 року представлені наступним чином:</w:t>
      </w:r>
    </w:p>
    <w:p w:rsidR="00284042" w:rsidRPr="009A0051" w:rsidRDefault="00284042" w:rsidP="00284042">
      <w:pPr>
        <w:rPr>
          <w:sz w:val="20"/>
          <w:szCs w:val="20"/>
          <w:lang w:val="uk-UA"/>
        </w:rPr>
      </w:pPr>
    </w:p>
    <w:tbl>
      <w:tblPr>
        <w:tblW w:w="10080" w:type="dxa"/>
        <w:tblInd w:w="93" w:type="dxa"/>
        <w:tblLook w:val="04A0" w:firstRow="1" w:lastRow="0" w:firstColumn="1" w:lastColumn="0" w:noHBand="0" w:noVBand="1"/>
      </w:tblPr>
      <w:tblGrid>
        <w:gridCol w:w="6880"/>
        <w:gridCol w:w="1600"/>
        <w:gridCol w:w="1600"/>
      </w:tblGrid>
      <w:tr w:rsidR="0055029A" w:rsidRPr="009A0051" w:rsidTr="00284042">
        <w:trPr>
          <w:trHeight w:val="52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1 квартал </w:t>
            </w:r>
            <w:r w:rsidRPr="009A0051">
              <w:rPr>
                <w:b/>
                <w:bCs/>
                <w:sz w:val="20"/>
                <w:szCs w:val="20"/>
                <w:lang w:val="uk-UA" w:eastAsia="en-US"/>
              </w:rPr>
              <w:br/>
              <w:t>2018 року</w:t>
            </w: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1 квартал </w:t>
            </w:r>
            <w:r w:rsidRPr="009A0051">
              <w:rPr>
                <w:b/>
                <w:bCs/>
                <w:sz w:val="20"/>
                <w:szCs w:val="20"/>
                <w:lang w:val="uk-UA" w:eastAsia="en-US"/>
              </w:rPr>
              <w:br/>
              <w:t>2017 року</w:t>
            </w:r>
          </w:p>
        </w:tc>
      </w:tr>
      <w:tr w:rsidR="0055029A" w:rsidRPr="009A0051" w:rsidTr="00284042">
        <w:trPr>
          <w:trHeight w:val="26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b/>
                <w:bCs/>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b/>
                <w:bCs/>
                <w:sz w:val="20"/>
                <w:szCs w:val="20"/>
                <w:lang w:val="uk-UA" w:eastAsia="en-US"/>
              </w:rPr>
            </w:pP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Нараховані відсотки по кредитах банків</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(22 138)</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(2 228)</w:t>
            </w:r>
          </w:p>
        </w:tc>
      </w:tr>
      <w:tr w:rsidR="00284042" w:rsidRPr="009A0051" w:rsidTr="00284042">
        <w:trPr>
          <w:trHeight w:val="27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r w:rsidRPr="009A0051">
              <w:rPr>
                <w:b/>
                <w:bCs/>
                <w:sz w:val="20"/>
                <w:szCs w:val="20"/>
                <w:lang w:val="uk-UA" w:eastAsia="en-US"/>
              </w:rPr>
              <w:t>Всього фінансових витрат</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(22 138)</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(2 228)</w:t>
            </w:r>
          </w:p>
        </w:tc>
      </w:tr>
    </w:tbl>
    <w:p w:rsidR="00284042" w:rsidRPr="009A0051" w:rsidRDefault="00284042" w:rsidP="00284042">
      <w:pPr>
        <w:spacing w:before="240"/>
        <w:jc w:val="both"/>
        <w:rPr>
          <w:sz w:val="20"/>
          <w:szCs w:val="20"/>
          <w:lang w:val="uk-UA"/>
        </w:rPr>
      </w:pPr>
    </w:p>
    <w:p w:rsidR="00284042" w:rsidRPr="009A0051" w:rsidRDefault="00284042" w:rsidP="006A25D9">
      <w:pPr>
        <w:pStyle w:val="2"/>
        <w:numPr>
          <w:ilvl w:val="0"/>
          <w:numId w:val="7"/>
        </w:numPr>
        <w:ind w:left="426"/>
        <w:rPr>
          <w:rFonts w:ascii="Times New Roman" w:hAnsi="Times New Roman" w:cs="Times New Roman"/>
          <w:color w:val="auto"/>
          <w:sz w:val="20"/>
          <w:szCs w:val="20"/>
        </w:rPr>
      </w:pPr>
      <w:bookmarkStart w:id="139" w:name="_Toc514330232"/>
      <w:r w:rsidRPr="009A0051">
        <w:rPr>
          <w:rFonts w:ascii="Times New Roman" w:hAnsi="Times New Roman" w:cs="Times New Roman"/>
          <w:color w:val="auto"/>
          <w:sz w:val="20"/>
          <w:szCs w:val="20"/>
        </w:rPr>
        <w:t>Баланс (звіт про фінансовий стан)</w:t>
      </w:r>
      <w:bookmarkEnd w:id="139"/>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40" w:name="_Toc514330233"/>
      <w:r w:rsidRPr="009A0051">
        <w:rPr>
          <w:sz w:val="20"/>
          <w:szCs w:val="20"/>
        </w:rPr>
        <w:t>Нематеріальні активи</w:t>
      </w:r>
      <w:bookmarkEnd w:id="140"/>
    </w:p>
    <w:p w:rsidR="00284042" w:rsidRPr="009A0051" w:rsidRDefault="00284042" w:rsidP="00284042">
      <w:pPr>
        <w:overflowPunct w:val="0"/>
        <w:autoSpaceDE w:val="0"/>
        <w:autoSpaceDN w:val="0"/>
        <w:adjustRightInd w:val="0"/>
        <w:spacing w:before="120" w:after="120"/>
        <w:jc w:val="both"/>
        <w:textAlignment w:val="baseline"/>
        <w:rPr>
          <w:sz w:val="20"/>
          <w:szCs w:val="20"/>
          <w:lang w:val="uk-UA"/>
        </w:rPr>
      </w:pPr>
      <w:r w:rsidRPr="009A0051">
        <w:rPr>
          <w:sz w:val="20"/>
          <w:szCs w:val="20"/>
          <w:lang w:val="uk-UA"/>
        </w:rPr>
        <w:t>Рух нематеріальних активів за 1 квартал 2018 року представлений наступним чином:</w:t>
      </w:r>
    </w:p>
    <w:tbl>
      <w:tblPr>
        <w:tblW w:w="10080" w:type="dxa"/>
        <w:tblInd w:w="93" w:type="dxa"/>
        <w:tblLayout w:type="fixed"/>
        <w:tblLook w:val="04A0" w:firstRow="1" w:lastRow="0" w:firstColumn="1" w:lastColumn="0" w:noHBand="0" w:noVBand="1"/>
      </w:tblPr>
      <w:tblGrid>
        <w:gridCol w:w="3560"/>
        <w:gridCol w:w="2173"/>
        <w:gridCol w:w="2173"/>
        <w:gridCol w:w="2174"/>
      </w:tblGrid>
      <w:tr w:rsidR="0055029A" w:rsidRPr="009A0051" w:rsidTr="00284042">
        <w:trPr>
          <w:trHeight w:val="530"/>
        </w:trPr>
        <w:tc>
          <w:tcPr>
            <w:tcW w:w="356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eastAsia="en-US"/>
              </w:rPr>
            </w:pPr>
          </w:p>
        </w:tc>
        <w:tc>
          <w:tcPr>
            <w:tcW w:w="2173"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Патенти та ліцензії</w:t>
            </w:r>
          </w:p>
        </w:tc>
        <w:tc>
          <w:tcPr>
            <w:tcW w:w="2173"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Програмне забезпечення</w:t>
            </w:r>
          </w:p>
        </w:tc>
        <w:tc>
          <w:tcPr>
            <w:tcW w:w="2174"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Всього</w:t>
            </w:r>
          </w:p>
        </w:tc>
      </w:tr>
      <w:tr w:rsidR="0055029A" w:rsidRPr="009A0051" w:rsidTr="00284042">
        <w:trPr>
          <w:trHeight w:val="29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i/>
                <w:iCs/>
                <w:sz w:val="20"/>
                <w:szCs w:val="20"/>
                <w:lang w:val="en-US" w:eastAsia="en-US"/>
              </w:rPr>
            </w:pPr>
            <w:r w:rsidRPr="009A0051">
              <w:rPr>
                <w:i/>
                <w:iCs/>
                <w:sz w:val="20"/>
                <w:szCs w:val="20"/>
                <w:lang w:val="uk-UA" w:eastAsia="en-US"/>
              </w:rPr>
              <w:t>Первісна вартість:</w:t>
            </w:r>
          </w:p>
        </w:tc>
        <w:tc>
          <w:tcPr>
            <w:tcW w:w="2173"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c>
          <w:tcPr>
            <w:tcW w:w="2173"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c>
          <w:tcPr>
            <w:tcW w:w="2174"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r>
      <w:tr w:rsidR="0055029A" w:rsidRPr="009A0051" w:rsidTr="00284042">
        <w:trPr>
          <w:trHeight w:val="29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грудня 2017 року</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56</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181</w:t>
            </w:r>
          </w:p>
        </w:tc>
        <w:tc>
          <w:tcPr>
            <w:tcW w:w="2174"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237</w:t>
            </w:r>
          </w:p>
        </w:tc>
      </w:tr>
      <w:tr w:rsidR="0055029A" w:rsidRPr="009A0051" w:rsidTr="00284042">
        <w:trPr>
          <w:trHeight w:val="29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r w:rsidRPr="009A0051">
              <w:rPr>
                <w:sz w:val="20"/>
                <w:szCs w:val="20"/>
                <w:lang w:val="uk-UA" w:eastAsia="en-US"/>
              </w:rPr>
              <w:t>Надійшло за квартал</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39</w:t>
            </w:r>
          </w:p>
        </w:tc>
        <w:tc>
          <w:tcPr>
            <w:tcW w:w="2174"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en-US" w:eastAsia="en-US"/>
              </w:rPr>
              <w:t>39</w:t>
            </w:r>
          </w:p>
        </w:tc>
      </w:tr>
      <w:tr w:rsidR="0055029A" w:rsidRPr="009A0051" w:rsidTr="00284042">
        <w:trPr>
          <w:trHeight w:val="30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r w:rsidRPr="009A0051">
              <w:rPr>
                <w:sz w:val="20"/>
                <w:szCs w:val="20"/>
                <w:lang w:val="uk-UA" w:eastAsia="en-US"/>
              </w:rPr>
              <w:t>Вибуло за квартал</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w:t>
            </w:r>
          </w:p>
        </w:tc>
        <w:tc>
          <w:tcPr>
            <w:tcW w:w="2174"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w:t>
            </w:r>
          </w:p>
        </w:tc>
      </w:tr>
      <w:tr w:rsidR="0055029A" w:rsidRPr="009A0051" w:rsidTr="00284042">
        <w:trPr>
          <w:trHeight w:val="30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березня 2018 року</w:t>
            </w:r>
          </w:p>
        </w:tc>
        <w:tc>
          <w:tcPr>
            <w:tcW w:w="2173" w:type="dxa"/>
            <w:tcBorders>
              <w:top w:val="single" w:sz="8" w:space="0" w:color="auto"/>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56</w:t>
            </w:r>
          </w:p>
        </w:tc>
        <w:tc>
          <w:tcPr>
            <w:tcW w:w="2173" w:type="dxa"/>
            <w:tcBorders>
              <w:top w:val="single" w:sz="8" w:space="0" w:color="auto"/>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220</w:t>
            </w:r>
          </w:p>
        </w:tc>
        <w:tc>
          <w:tcPr>
            <w:tcW w:w="2174" w:type="dxa"/>
            <w:tcBorders>
              <w:top w:val="single" w:sz="8" w:space="0" w:color="auto"/>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276</w:t>
            </w:r>
          </w:p>
        </w:tc>
      </w:tr>
      <w:tr w:rsidR="0055029A" w:rsidRPr="009A0051" w:rsidTr="00284042">
        <w:trPr>
          <w:trHeight w:val="290"/>
        </w:trPr>
        <w:tc>
          <w:tcPr>
            <w:tcW w:w="3560" w:type="dxa"/>
            <w:tcBorders>
              <w:top w:val="nil"/>
              <w:left w:val="nil"/>
              <w:bottom w:val="nil"/>
              <w:right w:val="nil"/>
            </w:tcBorders>
            <w:shd w:val="clear" w:color="auto" w:fill="auto"/>
            <w:noWrap/>
            <w:hideMark/>
          </w:tcPr>
          <w:p w:rsidR="00284042" w:rsidRPr="009A0051" w:rsidRDefault="00284042" w:rsidP="00284042">
            <w:pPr>
              <w:rPr>
                <w:sz w:val="20"/>
                <w:szCs w:val="20"/>
                <w:lang w:val="en-US" w:eastAsia="en-US"/>
              </w:rPr>
            </w:pP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p>
        </w:tc>
        <w:tc>
          <w:tcPr>
            <w:tcW w:w="2174"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p>
        </w:tc>
      </w:tr>
      <w:tr w:rsidR="0055029A" w:rsidRPr="009A0051" w:rsidTr="00284042">
        <w:trPr>
          <w:trHeight w:val="29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i/>
                <w:iCs/>
                <w:sz w:val="20"/>
                <w:szCs w:val="20"/>
                <w:lang w:val="en-US" w:eastAsia="en-US"/>
              </w:rPr>
            </w:pPr>
            <w:r w:rsidRPr="009A0051">
              <w:rPr>
                <w:i/>
                <w:iCs/>
                <w:sz w:val="20"/>
                <w:szCs w:val="20"/>
                <w:lang w:val="uk-UA" w:eastAsia="en-US"/>
              </w:rPr>
              <w:t>Амортизація:</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i/>
                <w:iCs/>
                <w:sz w:val="20"/>
                <w:szCs w:val="20"/>
                <w:lang w:val="en-US" w:eastAsia="en-US"/>
              </w:rPr>
            </w:pP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i/>
                <w:iCs/>
                <w:sz w:val="20"/>
                <w:szCs w:val="20"/>
                <w:lang w:val="en-US" w:eastAsia="en-US"/>
              </w:rPr>
            </w:pPr>
          </w:p>
        </w:tc>
        <w:tc>
          <w:tcPr>
            <w:tcW w:w="2174" w:type="dxa"/>
            <w:tcBorders>
              <w:top w:val="nil"/>
              <w:left w:val="nil"/>
              <w:bottom w:val="nil"/>
              <w:right w:val="nil"/>
            </w:tcBorders>
            <w:shd w:val="clear" w:color="auto" w:fill="auto"/>
            <w:vAlign w:val="center"/>
            <w:hideMark/>
          </w:tcPr>
          <w:p w:rsidR="00284042" w:rsidRPr="009A0051" w:rsidRDefault="00284042" w:rsidP="00284042">
            <w:pPr>
              <w:jc w:val="right"/>
              <w:rPr>
                <w:i/>
                <w:iCs/>
                <w:sz w:val="20"/>
                <w:szCs w:val="20"/>
                <w:lang w:val="en-US" w:eastAsia="en-US"/>
              </w:rPr>
            </w:pPr>
          </w:p>
        </w:tc>
      </w:tr>
      <w:tr w:rsidR="0055029A" w:rsidRPr="009A0051" w:rsidTr="00284042">
        <w:trPr>
          <w:trHeight w:val="29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грудня 2017 року</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14</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44</w:t>
            </w:r>
          </w:p>
        </w:tc>
        <w:tc>
          <w:tcPr>
            <w:tcW w:w="2174"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58</w:t>
            </w:r>
          </w:p>
        </w:tc>
      </w:tr>
      <w:tr w:rsidR="0055029A" w:rsidRPr="009A0051" w:rsidTr="00284042">
        <w:trPr>
          <w:trHeight w:val="29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r w:rsidRPr="009A0051">
              <w:rPr>
                <w:sz w:val="20"/>
                <w:szCs w:val="20"/>
                <w:lang w:val="uk-UA" w:eastAsia="en-US"/>
              </w:rPr>
              <w:t>Нараховано за квартал</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5</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17</w:t>
            </w:r>
          </w:p>
        </w:tc>
        <w:tc>
          <w:tcPr>
            <w:tcW w:w="2174"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22</w:t>
            </w:r>
          </w:p>
        </w:tc>
      </w:tr>
      <w:tr w:rsidR="0055029A" w:rsidRPr="009A0051" w:rsidTr="00284042">
        <w:trPr>
          <w:trHeight w:val="30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r w:rsidRPr="009A0051">
              <w:rPr>
                <w:sz w:val="20"/>
                <w:szCs w:val="20"/>
                <w:lang w:val="uk-UA" w:eastAsia="en-US"/>
              </w:rPr>
              <w:t>Вибуло за квартал</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w:t>
            </w:r>
          </w:p>
        </w:tc>
        <w:tc>
          <w:tcPr>
            <w:tcW w:w="2174"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w:t>
            </w:r>
          </w:p>
        </w:tc>
      </w:tr>
      <w:tr w:rsidR="0055029A" w:rsidRPr="009A0051" w:rsidTr="00284042">
        <w:trPr>
          <w:trHeight w:val="30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березня 2018 року</w:t>
            </w:r>
          </w:p>
        </w:tc>
        <w:tc>
          <w:tcPr>
            <w:tcW w:w="2173" w:type="dxa"/>
            <w:tcBorders>
              <w:top w:val="single" w:sz="8" w:space="0" w:color="auto"/>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19</w:t>
            </w:r>
          </w:p>
        </w:tc>
        <w:tc>
          <w:tcPr>
            <w:tcW w:w="2173" w:type="dxa"/>
            <w:tcBorders>
              <w:top w:val="single" w:sz="8" w:space="0" w:color="auto"/>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61</w:t>
            </w:r>
          </w:p>
        </w:tc>
        <w:tc>
          <w:tcPr>
            <w:tcW w:w="2174" w:type="dxa"/>
            <w:tcBorders>
              <w:top w:val="single" w:sz="8" w:space="0" w:color="auto"/>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80</w:t>
            </w:r>
          </w:p>
        </w:tc>
      </w:tr>
      <w:tr w:rsidR="0055029A" w:rsidRPr="009A0051" w:rsidTr="00284042">
        <w:trPr>
          <w:trHeight w:val="29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p>
        </w:tc>
        <w:tc>
          <w:tcPr>
            <w:tcW w:w="2174"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p>
        </w:tc>
      </w:tr>
      <w:tr w:rsidR="0055029A" w:rsidRPr="009A0051" w:rsidTr="00284042">
        <w:trPr>
          <w:trHeight w:val="30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i/>
                <w:iCs/>
                <w:sz w:val="20"/>
                <w:szCs w:val="20"/>
                <w:lang w:val="en-US" w:eastAsia="en-US"/>
              </w:rPr>
            </w:pPr>
            <w:r w:rsidRPr="009A0051">
              <w:rPr>
                <w:i/>
                <w:iCs/>
                <w:sz w:val="20"/>
                <w:szCs w:val="20"/>
                <w:lang w:val="uk-UA" w:eastAsia="en-US"/>
              </w:rPr>
              <w:t>Балансова вартість</w:t>
            </w:r>
          </w:p>
        </w:tc>
        <w:tc>
          <w:tcPr>
            <w:tcW w:w="2173"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i/>
                <w:iCs/>
                <w:sz w:val="20"/>
                <w:szCs w:val="20"/>
                <w:lang w:val="en-US" w:eastAsia="en-US"/>
              </w:rPr>
            </w:pPr>
            <w:r w:rsidRPr="009A0051">
              <w:rPr>
                <w:i/>
                <w:iCs/>
                <w:sz w:val="20"/>
                <w:szCs w:val="20"/>
                <w:lang w:val="uk-UA" w:eastAsia="en-US"/>
              </w:rPr>
              <w:t> </w:t>
            </w:r>
          </w:p>
        </w:tc>
        <w:tc>
          <w:tcPr>
            <w:tcW w:w="2173"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i/>
                <w:iCs/>
                <w:sz w:val="20"/>
                <w:szCs w:val="20"/>
                <w:lang w:val="en-US" w:eastAsia="en-US"/>
              </w:rPr>
            </w:pPr>
            <w:r w:rsidRPr="009A0051">
              <w:rPr>
                <w:i/>
                <w:iCs/>
                <w:sz w:val="20"/>
                <w:szCs w:val="20"/>
                <w:lang w:val="uk-UA" w:eastAsia="en-US"/>
              </w:rPr>
              <w:t> </w:t>
            </w:r>
          </w:p>
        </w:tc>
        <w:tc>
          <w:tcPr>
            <w:tcW w:w="2174"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i/>
                <w:iCs/>
                <w:sz w:val="20"/>
                <w:szCs w:val="20"/>
                <w:lang w:val="en-US" w:eastAsia="en-US"/>
              </w:rPr>
            </w:pPr>
            <w:r w:rsidRPr="009A0051">
              <w:rPr>
                <w:i/>
                <w:iCs/>
                <w:sz w:val="20"/>
                <w:szCs w:val="20"/>
                <w:lang w:val="uk-UA" w:eastAsia="en-US"/>
              </w:rPr>
              <w:t> </w:t>
            </w:r>
          </w:p>
        </w:tc>
      </w:tr>
      <w:tr w:rsidR="0055029A" w:rsidRPr="009A0051" w:rsidTr="00284042">
        <w:trPr>
          <w:trHeight w:val="30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грудня 2017 року</w:t>
            </w:r>
          </w:p>
        </w:tc>
        <w:tc>
          <w:tcPr>
            <w:tcW w:w="2173" w:type="dxa"/>
            <w:tcBorders>
              <w:top w:val="nil"/>
              <w:left w:val="nil"/>
              <w:bottom w:val="double" w:sz="6"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42</w:t>
            </w:r>
          </w:p>
        </w:tc>
        <w:tc>
          <w:tcPr>
            <w:tcW w:w="2173" w:type="dxa"/>
            <w:tcBorders>
              <w:top w:val="nil"/>
              <w:left w:val="nil"/>
              <w:bottom w:val="double" w:sz="6"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137</w:t>
            </w:r>
          </w:p>
        </w:tc>
        <w:tc>
          <w:tcPr>
            <w:tcW w:w="2174" w:type="dxa"/>
            <w:tcBorders>
              <w:top w:val="nil"/>
              <w:left w:val="nil"/>
              <w:bottom w:val="double" w:sz="6"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179</w:t>
            </w:r>
          </w:p>
        </w:tc>
      </w:tr>
      <w:tr w:rsidR="00284042" w:rsidRPr="009A0051" w:rsidTr="00284042">
        <w:trPr>
          <w:trHeight w:val="31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березня 2018 року</w:t>
            </w:r>
          </w:p>
        </w:tc>
        <w:tc>
          <w:tcPr>
            <w:tcW w:w="2173" w:type="dxa"/>
            <w:tcBorders>
              <w:top w:val="nil"/>
              <w:left w:val="nil"/>
              <w:bottom w:val="double" w:sz="6"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37</w:t>
            </w:r>
          </w:p>
        </w:tc>
        <w:tc>
          <w:tcPr>
            <w:tcW w:w="2173" w:type="dxa"/>
            <w:tcBorders>
              <w:top w:val="nil"/>
              <w:left w:val="nil"/>
              <w:bottom w:val="double" w:sz="6"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159</w:t>
            </w:r>
          </w:p>
        </w:tc>
        <w:tc>
          <w:tcPr>
            <w:tcW w:w="2174" w:type="dxa"/>
            <w:tcBorders>
              <w:top w:val="nil"/>
              <w:left w:val="nil"/>
              <w:bottom w:val="double" w:sz="6"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196</w:t>
            </w:r>
          </w:p>
        </w:tc>
      </w:tr>
    </w:tbl>
    <w:p w:rsidR="00284042" w:rsidRPr="009A0051" w:rsidRDefault="00284042" w:rsidP="00284042">
      <w:pPr>
        <w:overflowPunct w:val="0"/>
        <w:autoSpaceDE w:val="0"/>
        <w:autoSpaceDN w:val="0"/>
        <w:adjustRightInd w:val="0"/>
        <w:spacing w:before="120" w:after="120"/>
        <w:jc w:val="both"/>
        <w:textAlignment w:val="baseline"/>
        <w:rPr>
          <w:sz w:val="20"/>
          <w:szCs w:val="20"/>
          <w:lang w:val="uk-UA"/>
        </w:rPr>
      </w:pPr>
    </w:p>
    <w:p w:rsidR="00284042" w:rsidRPr="009A0051" w:rsidRDefault="00284042" w:rsidP="00284042">
      <w:pPr>
        <w:spacing w:after="200" w:line="276" w:lineRule="auto"/>
        <w:rPr>
          <w:sz w:val="20"/>
          <w:szCs w:val="20"/>
          <w:lang w:val="uk-UA"/>
        </w:rPr>
      </w:pPr>
      <w:r w:rsidRPr="009A0051">
        <w:rPr>
          <w:sz w:val="20"/>
          <w:szCs w:val="20"/>
          <w:lang w:val="uk-UA"/>
        </w:rPr>
        <w:t>Рух нематеріальних активів за 1 квартал 2017 року представлений наступним чином:</w:t>
      </w:r>
    </w:p>
    <w:p w:rsidR="00284042" w:rsidRPr="009A0051" w:rsidRDefault="00284042" w:rsidP="00284042">
      <w:pPr>
        <w:overflowPunct w:val="0"/>
        <w:autoSpaceDE w:val="0"/>
        <w:autoSpaceDN w:val="0"/>
        <w:adjustRightInd w:val="0"/>
        <w:spacing w:before="120" w:after="120"/>
        <w:jc w:val="both"/>
        <w:textAlignment w:val="baseline"/>
        <w:rPr>
          <w:sz w:val="20"/>
          <w:szCs w:val="20"/>
          <w:lang w:val="uk-UA"/>
        </w:rPr>
      </w:pPr>
    </w:p>
    <w:tbl>
      <w:tblPr>
        <w:tblW w:w="10080" w:type="dxa"/>
        <w:tblInd w:w="93" w:type="dxa"/>
        <w:tblLayout w:type="fixed"/>
        <w:tblLook w:val="04A0" w:firstRow="1" w:lastRow="0" w:firstColumn="1" w:lastColumn="0" w:noHBand="0" w:noVBand="1"/>
      </w:tblPr>
      <w:tblGrid>
        <w:gridCol w:w="3560"/>
        <w:gridCol w:w="2173"/>
        <w:gridCol w:w="2173"/>
        <w:gridCol w:w="2174"/>
      </w:tblGrid>
      <w:tr w:rsidR="0055029A" w:rsidRPr="009A0051" w:rsidTr="00284042">
        <w:trPr>
          <w:trHeight w:val="530"/>
        </w:trPr>
        <w:tc>
          <w:tcPr>
            <w:tcW w:w="356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eastAsia="en-US"/>
              </w:rPr>
            </w:pPr>
          </w:p>
        </w:tc>
        <w:tc>
          <w:tcPr>
            <w:tcW w:w="2173"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Патенти та ліцензії</w:t>
            </w:r>
          </w:p>
        </w:tc>
        <w:tc>
          <w:tcPr>
            <w:tcW w:w="2173"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Програмне забезпечення</w:t>
            </w:r>
          </w:p>
        </w:tc>
        <w:tc>
          <w:tcPr>
            <w:tcW w:w="2174"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Всього</w:t>
            </w:r>
          </w:p>
        </w:tc>
      </w:tr>
      <w:tr w:rsidR="0055029A" w:rsidRPr="009A0051" w:rsidTr="00284042">
        <w:trPr>
          <w:trHeight w:val="29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i/>
                <w:iCs/>
                <w:sz w:val="20"/>
                <w:szCs w:val="20"/>
                <w:lang w:val="en-US" w:eastAsia="en-US"/>
              </w:rPr>
            </w:pPr>
            <w:r w:rsidRPr="009A0051">
              <w:rPr>
                <w:i/>
                <w:iCs/>
                <w:sz w:val="20"/>
                <w:szCs w:val="20"/>
                <w:lang w:val="uk-UA" w:eastAsia="en-US"/>
              </w:rPr>
              <w:t>Первісна вартість:</w:t>
            </w:r>
          </w:p>
        </w:tc>
        <w:tc>
          <w:tcPr>
            <w:tcW w:w="2173"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c>
          <w:tcPr>
            <w:tcW w:w="2173"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c>
          <w:tcPr>
            <w:tcW w:w="2174"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r>
      <w:tr w:rsidR="0055029A" w:rsidRPr="009A0051" w:rsidTr="00284042">
        <w:trPr>
          <w:trHeight w:val="29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r w:rsidRPr="009A0051">
              <w:rPr>
                <w:sz w:val="20"/>
                <w:szCs w:val="20"/>
                <w:lang w:val="uk-UA" w:eastAsia="en-US"/>
              </w:rPr>
              <w:t>Надійшло за квартал</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56</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162</w:t>
            </w:r>
          </w:p>
        </w:tc>
        <w:tc>
          <w:tcPr>
            <w:tcW w:w="2174"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218</w:t>
            </w:r>
          </w:p>
        </w:tc>
      </w:tr>
      <w:tr w:rsidR="0055029A" w:rsidRPr="009A0051" w:rsidTr="00284042">
        <w:trPr>
          <w:trHeight w:val="30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r w:rsidRPr="009A0051">
              <w:rPr>
                <w:sz w:val="20"/>
                <w:szCs w:val="20"/>
                <w:lang w:val="uk-UA" w:eastAsia="en-US"/>
              </w:rPr>
              <w:t>Вибуло за квартал</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w:t>
            </w:r>
          </w:p>
        </w:tc>
        <w:tc>
          <w:tcPr>
            <w:tcW w:w="2174"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w:t>
            </w:r>
          </w:p>
        </w:tc>
      </w:tr>
      <w:tr w:rsidR="0055029A" w:rsidRPr="009A0051" w:rsidTr="00284042">
        <w:trPr>
          <w:trHeight w:val="30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березня 2017 року</w:t>
            </w:r>
          </w:p>
        </w:tc>
        <w:tc>
          <w:tcPr>
            <w:tcW w:w="2173" w:type="dxa"/>
            <w:tcBorders>
              <w:top w:val="single" w:sz="8" w:space="0" w:color="auto"/>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56</w:t>
            </w:r>
          </w:p>
        </w:tc>
        <w:tc>
          <w:tcPr>
            <w:tcW w:w="2173" w:type="dxa"/>
            <w:tcBorders>
              <w:top w:val="single" w:sz="8" w:space="0" w:color="auto"/>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162</w:t>
            </w:r>
          </w:p>
        </w:tc>
        <w:tc>
          <w:tcPr>
            <w:tcW w:w="2174" w:type="dxa"/>
            <w:tcBorders>
              <w:top w:val="single" w:sz="8" w:space="0" w:color="auto"/>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218</w:t>
            </w:r>
          </w:p>
        </w:tc>
      </w:tr>
      <w:tr w:rsidR="0055029A" w:rsidRPr="009A0051" w:rsidTr="00284042">
        <w:trPr>
          <w:trHeight w:val="290"/>
        </w:trPr>
        <w:tc>
          <w:tcPr>
            <w:tcW w:w="3560" w:type="dxa"/>
            <w:tcBorders>
              <w:top w:val="nil"/>
              <w:left w:val="nil"/>
              <w:bottom w:val="nil"/>
              <w:right w:val="nil"/>
            </w:tcBorders>
            <w:shd w:val="clear" w:color="auto" w:fill="auto"/>
            <w:noWrap/>
            <w:hideMark/>
          </w:tcPr>
          <w:p w:rsidR="00284042" w:rsidRPr="009A0051" w:rsidRDefault="00284042" w:rsidP="00284042">
            <w:pPr>
              <w:rPr>
                <w:sz w:val="20"/>
                <w:szCs w:val="20"/>
                <w:lang w:val="en-US" w:eastAsia="en-US"/>
              </w:rPr>
            </w:pP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p>
        </w:tc>
        <w:tc>
          <w:tcPr>
            <w:tcW w:w="2174"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p>
        </w:tc>
      </w:tr>
      <w:tr w:rsidR="0055029A" w:rsidRPr="009A0051" w:rsidTr="00284042">
        <w:trPr>
          <w:trHeight w:val="29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i/>
                <w:iCs/>
                <w:sz w:val="20"/>
                <w:szCs w:val="20"/>
                <w:lang w:val="en-US" w:eastAsia="en-US"/>
              </w:rPr>
            </w:pPr>
            <w:r w:rsidRPr="009A0051">
              <w:rPr>
                <w:i/>
                <w:iCs/>
                <w:sz w:val="20"/>
                <w:szCs w:val="20"/>
                <w:lang w:val="uk-UA" w:eastAsia="en-US"/>
              </w:rPr>
              <w:t>Амортизація:</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i/>
                <w:iCs/>
                <w:sz w:val="20"/>
                <w:szCs w:val="20"/>
                <w:lang w:val="en-US" w:eastAsia="en-US"/>
              </w:rPr>
            </w:pP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i/>
                <w:iCs/>
                <w:sz w:val="20"/>
                <w:szCs w:val="20"/>
                <w:lang w:val="en-US" w:eastAsia="en-US"/>
              </w:rPr>
            </w:pPr>
          </w:p>
        </w:tc>
        <w:tc>
          <w:tcPr>
            <w:tcW w:w="2174" w:type="dxa"/>
            <w:tcBorders>
              <w:top w:val="nil"/>
              <w:left w:val="nil"/>
              <w:bottom w:val="nil"/>
              <w:right w:val="nil"/>
            </w:tcBorders>
            <w:shd w:val="clear" w:color="auto" w:fill="auto"/>
            <w:vAlign w:val="center"/>
            <w:hideMark/>
          </w:tcPr>
          <w:p w:rsidR="00284042" w:rsidRPr="009A0051" w:rsidRDefault="00284042" w:rsidP="00284042">
            <w:pPr>
              <w:jc w:val="right"/>
              <w:rPr>
                <w:i/>
                <w:iCs/>
                <w:sz w:val="20"/>
                <w:szCs w:val="20"/>
                <w:lang w:val="en-US" w:eastAsia="en-US"/>
              </w:rPr>
            </w:pPr>
          </w:p>
        </w:tc>
      </w:tr>
      <w:tr w:rsidR="0055029A" w:rsidRPr="009A0051" w:rsidTr="00284042">
        <w:trPr>
          <w:trHeight w:val="29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r w:rsidRPr="009A0051">
              <w:rPr>
                <w:sz w:val="20"/>
                <w:szCs w:val="20"/>
                <w:lang w:val="uk-UA" w:eastAsia="en-US"/>
              </w:rPr>
              <w:t>Нараховано за квартал</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w:t>
            </w:r>
          </w:p>
        </w:tc>
        <w:tc>
          <w:tcPr>
            <w:tcW w:w="2174"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w:t>
            </w:r>
          </w:p>
        </w:tc>
      </w:tr>
      <w:tr w:rsidR="0055029A" w:rsidRPr="009A0051" w:rsidTr="00284042">
        <w:trPr>
          <w:trHeight w:val="30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r w:rsidRPr="009A0051">
              <w:rPr>
                <w:sz w:val="20"/>
                <w:szCs w:val="20"/>
                <w:lang w:val="uk-UA" w:eastAsia="en-US"/>
              </w:rPr>
              <w:t>Вибуло за квартал</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w:t>
            </w: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w:t>
            </w:r>
          </w:p>
        </w:tc>
        <w:tc>
          <w:tcPr>
            <w:tcW w:w="2174"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w:t>
            </w:r>
          </w:p>
        </w:tc>
      </w:tr>
      <w:tr w:rsidR="0055029A" w:rsidRPr="009A0051" w:rsidTr="00284042">
        <w:trPr>
          <w:trHeight w:val="30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березня 2017 року</w:t>
            </w:r>
          </w:p>
        </w:tc>
        <w:tc>
          <w:tcPr>
            <w:tcW w:w="2173" w:type="dxa"/>
            <w:tcBorders>
              <w:top w:val="single" w:sz="8" w:space="0" w:color="auto"/>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w:t>
            </w:r>
          </w:p>
        </w:tc>
        <w:tc>
          <w:tcPr>
            <w:tcW w:w="2173" w:type="dxa"/>
            <w:tcBorders>
              <w:top w:val="single" w:sz="8" w:space="0" w:color="auto"/>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w:t>
            </w:r>
          </w:p>
        </w:tc>
        <w:tc>
          <w:tcPr>
            <w:tcW w:w="2174" w:type="dxa"/>
            <w:tcBorders>
              <w:top w:val="single" w:sz="8" w:space="0" w:color="auto"/>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w:t>
            </w:r>
          </w:p>
        </w:tc>
      </w:tr>
      <w:tr w:rsidR="0055029A" w:rsidRPr="009A0051" w:rsidTr="00284042">
        <w:trPr>
          <w:trHeight w:val="29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p>
        </w:tc>
        <w:tc>
          <w:tcPr>
            <w:tcW w:w="2173"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p>
        </w:tc>
        <w:tc>
          <w:tcPr>
            <w:tcW w:w="2174"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p>
        </w:tc>
      </w:tr>
      <w:tr w:rsidR="0055029A" w:rsidRPr="009A0051" w:rsidTr="00284042">
        <w:trPr>
          <w:trHeight w:val="30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i/>
                <w:iCs/>
                <w:sz w:val="20"/>
                <w:szCs w:val="20"/>
                <w:lang w:val="en-US" w:eastAsia="en-US"/>
              </w:rPr>
            </w:pPr>
            <w:r w:rsidRPr="009A0051">
              <w:rPr>
                <w:i/>
                <w:iCs/>
                <w:sz w:val="20"/>
                <w:szCs w:val="20"/>
                <w:lang w:val="uk-UA" w:eastAsia="en-US"/>
              </w:rPr>
              <w:t>Балансова вартість</w:t>
            </w:r>
          </w:p>
        </w:tc>
        <w:tc>
          <w:tcPr>
            <w:tcW w:w="2173"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i/>
                <w:iCs/>
                <w:sz w:val="20"/>
                <w:szCs w:val="20"/>
                <w:lang w:val="en-US" w:eastAsia="en-US"/>
              </w:rPr>
            </w:pPr>
            <w:r w:rsidRPr="009A0051">
              <w:rPr>
                <w:i/>
                <w:iCs/>
                <w:sz w:val="20"/>
                <w:szCs w:val="20"/>
                <w:lang w:val="uk-UA" w:eastAsia="en-US"/>
              </w:rPr>
              <w:t> </w:t>
            </w:r>
          </w:p>
        </w:tc>
        <w:tc>
          <w:tcPr>
            <w:tcW w:w="2173"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i/>
                <w:iCs/>
                <w:sz w:val="20"/>
                <w:szCs w:val="20"/>
                <w:lang w:val="en-US" w:eastAsia="en-US"/>
              </w:rPr>
            </w:pPr>
            <w:r w:rsidRPr="009A0051">
              <w:rPr>
                <w:i/>
                <w:iCs/>
                <w:sz w:val="20"/>
                <w:szCs w:val="20"/>
                <w:lang w:val="uk-UA" w:eastAsia="en-US"/>
              </w:rPr>
              <w:t> </w:t>
            </w:r>
          </w:p>
        </w:tc>
        <w:tc>
          <w:tcPr>
            <w:tcW w:w="2174"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i/>
                <w:iCs/>
                <w:sz w:val="20"/>
                <w:szCs w:val="20"/>
                <w:lang w:val="en-US" w:eastAsia="en-US"/>
              </w:rPr>
            </w:pPr>
            <w:r w:rsidRPr="009A0051">
              <w:rPr>
                <w:i/>
                <w:iCs/>
                <w:sz w:val="20"/>
                <w:szCs w:val="20"/>
                <w:lang w:val="uk-UA" w:eastAsia="en-US"/>
              </w:rPr>
              <w:t> </w:t>
            </w:r>
          </w:p>
        </w:tc>
      </w:tr>
      <w:tr w:rsidR="00284042" w:rsidRPr="009A0051" w:rsidTr="00284042">
        <w:trPr>
          <w:trHeight w:val="300"/>
        </w:trPr>
        <w:tc>
          <w:tcPr>
            <w:tcW w:w="356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березня 2017 року</w:t>
            </w:r>
          </w:p>
        </w:tc>
        <w:tc>
          <w:tcPr>
            <w:tcW w:w="2173" w:type="dxa"/>
            <w:tcBorders>
              <w:top w:val="nil"/>
              <w:left w:val="nil"/>
              <w:bottom w:val="double" w:sz="6"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56</w:t>
            </w:r>
          </w:p>
        </w:tc>
        <w:tc>
          <w:tcPr>
            <w:tcW w:w="2173" w:type="dxa"/>
            <w:tcBorders>
              <w:top w:val="nil"/>
              <w:left w:val="nil"/>
              <w:bottom w:val="double" w:sz="6"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162</w:t>
            </w:r>
          </w:p>
        </w:tc>
        <w:tc>
          <w:tcPr>
            <w:tcW w:w="2174" w:type="dxa"/>
            <w:tcBorders>
              <w:top w:val="nil"/>
              <w:left w:val="nil"/>
              <w:bottom w:val="double" w:sz="6"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218</w:t>
            </w:r>
          </w:p>
        </w:tc>
      </w:tr>
    </w:tbl>
    <w:p w:rsidR="00284042" w:rsidRPr="009A0051" w:rsidRDefault="00284042" w:rsidP="00284042">
      <w:pPr>
        <w:autoSpaceDE w:val="0"/>
        <w:autoSpaceDN w:val="0"/>
        <w:adjustRightInd w:val="0"/>
        <w:spacing w:before="240"/>
        <w:jc w:val="both"/>
        <w:rPr>
          <w:sz w:val="20"/>
          <w:szCs w:val="20"/>
          <w:lang w:val="uk-UA"/>
        </w:rPr>
      </w:pP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41" w:name="_Toc514330234"/>
      <w:r w:rsidRPr="009A0051">
        <w:rPr>
          <w:sz w:val="20"/>
          <w:szCs w:val="20"/>
        </w:rPr>
        <w:t>Основні засоби</w:t>
      </w:r>
      <w:bookmarkEnd w:id="141"/>
    </w:p>
    <w:p w:rsidR="00284042" w:rsidRPr="009A0051" w:rsidRDefault="00284042" w:rsidP="00284042">
      <w:pPr>
        <w:overflowPunct w:val="0"/>
        <w:autoSpaceDE w:val="0"/>
        <w:autoSpaceDN w:val="0"/>
        <w:adjustRightInd w:val="0"/>
        <w:spacing w:before="120" w:after="120"/>
        <w:jc w:val="both"/>
        <w:textAlignment w:val="baseline"/>
        <w:rPr>
          <w:sz w:val="20"/>
          <w:szCs w:val="20"/>
        </w:rPr>
      </w:pPr>
      <w:r w:rsidRPr="009A0051">
        <w:rPr>
          <w:sz w:val="20"/>
          <w:szCs w:val="20"/>
          <w:lang w:val="uk-UA"/>
        </w:rPr>
        <w:t>Рух основних засобів за 1 квартал 2018 року представлений наступним чином:</w:t>
      </w:r>
    </w:p>
    <w:p w:rsidR="00284042" w:rsidRPr="009A0051" w:rsidRDefault="00284042" w:rsidP="00284042">
      <w:pPr>
        <w:overflowPunct w:val="0"/>
        <w:autoSpaceDE w:val="0"/>
        <w:autoSpaceDN w:val="0"/>
        <w:adjustRightInd w:val="0"/>
        <w:spacing w:after="120"/>
        <w:jc w:val="both"/>
        <w:textAlignment w:val="baseline"/>
        <w:rPr>
          <w:sz w:val="20"/>
          <w:szCs w:val="20"/>
        </w:rPr>
      </w:pPr>
    </w:p>
    <w:tbl>
      <w:tblPr>
        <w:tblW w:w="10080" w:type="dxa"/>
        <w:tblInd w:w="93" w:type="dxa"/>
        <w:tblLayout w:type="fixed"/>
        <w:tblLook w:val="04A0" w:firstRow="1" w:lastRow="0" w:firstColumn="1" w:lastColumn="0" w:noHBand="0" w:noVBand="1"/>
      </w:tblPr>
      <w:tblGrid>
        <w:gridCol w:w="3559"/>
        <w:gridCol w:w="1630"/>
        <w:gridCol w:w="1630"/>
        <w:gridCol w:w="1630"/>
        <w:gridCol w:w="1631"/>
      </w:tblGrid>
      <w:tr w:rsidR="0055029A" w:rsidRPr="009A0051" w:rsidTr="00284042">
        <w:trPr>
          <w:trHeight w:val="1047"/>
        </w:trPr>
        <w:tc>
          <w:tcPr>
            <w:tcW w:w="3559" w:type="dxa"/>
            <w:tcBorders>
              <w:top w:val="nil"/>
              <w:left w:val="nil"/>
              <w:bottom w:val="nil"/>
              <w:right w:val="nil"/>
            </w:tcBorders>
            <w:shd w:val="clear" w:color="auto" w:fill="auto"/>
            <w:hideMark/>
          </w:tcPr>
          <w:p w:rsidR="00284042" w:rsidRPr="009A0051" w:rsidRDefault="00284042" w:rsidP="00284042">
            <w:pPr>
              <w:rPr>
                <w:sz w:val="20"/>
                <w:szCs w:val="20"/>
                <w:lang w:eastAsia="en-US"/>
              </w:rPr>
            </w:pPr>
          </w:p>
        </w:tc>
        <w:tc>
          <w:tcPr>
            <w:tcW w:w="1630"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Меблі та офісне обладнання</w:t>
            </w:r>
          </w:p>
        </w:tc>
        <w:tc>
          <w:tcPr>
            <w:tcW w:w="1630"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Транспортні засоби</w:t>
            </w:r>
          </w:p>
        </w:tc>
        <w:tc>
          <w:tcPr>
            <w:tcW w:w="1630"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eastAsia="en-US"/>
              </w:rPr>
            </w:pPr>
            <w:r w:rsidRPr="009A0051">
              <w:rPr>
                <w:b/>
                <w:bCs/>
                <w:sz w:val="20"/>
                <w:szCs w:val="20"/>
                <w:lang w:val="uk-UA" w:eastAsia="en-US"/>
              </w:rPr>
              <w:t>Транспортні засоби в операційній оренді</w:t>
            </w:r>
          </w:p>
        </w:tc>
        <w:tc>
          <w:tcPr>
            <w:tcW w:w="1631"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Всього</w:t>
            </w:r>
          </w:p>
        </w:tc>
      </w:tr>
      <w:tr w:rsidR="0055029A" w:rsidRPr="009A0051" w:rsidTr="00284042">
        <w:trPr>
          <w:trHeight w:val="29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i/>
                <w:iCs/>
                <w:sz w:val="20"/>
                <w:szCs w:val="20"/>
                <w:lang w:val="en-US" w:eastAsia="en-US"/>
              </w:rPr>
            </w:pPr>
            <w:r w:rsidRPr="009A0051">
              <w:rPr>
                <w:i/>
                <w:iCs/>
                <w:sz w:val="20"/>
                <w:szCs w:val="20"/>
                <w:lang w:val="uk-UA" w:eastAsia="en-US"/>
              </w:rPr>
              <w:t>Первісна вартість:</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p>
        </w:tc>
        <w:tc>
          <w:tcPr>
            <w:tcW w:w="1631"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p>
        </w:tc>
      </w:tr>
      <w:tr w:rsidR="0055029A" w:rsidRPr="009A0051" w:rsidTr="00284042">
        <w:trPr>
          <w:trHeight w:val="29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грудня 2017 року</w:t>
            </w:r>
          </w:p>
        </w:tc>
        <w:tc>
          <w:tcPr>
            <w:tcW w:w="1630"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1521</w:t>
            </w:r>
          </w:p>
        </w:tc>
        <w:tc>
          <w:tcPr>
            <w:tcW w:w="1630"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1564</w:t>
            </w:r>
          </w:p>
        </w:tc>
        <w:tc>
          <w:tcPr>
            <w:tcW w:w="1630"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13933</w:t>
            </w:r>
          </w:p>
        </w:tc>
        <w:tc>
          <w:tcPr>
            <w:tcW w:w="1631"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17018</w:t>
            </w:r>
          </w:p>
        </w:tc>
      </w:tr>
      <w:tr w:rsidR="0055029A" w:rsidRPr="009A0051" w:rsidTr="00284042">
        <w:trPr>
          <w:trHeight w:val="29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r w:rsidRPr="009A0051">
              <w:rPr>
                <w:sz w:val="20"/>
                <w:szCs w:val="20"/>
                <w:lang w:val="uk-UA" w:eastAsia="en-US"/>
              </w:rPr>
              <w:t>Надійшло за квартал</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141</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2 368</w:t>
            </w:r>
          </w:p>
        </w:tc>
        <w:tc>
          <w:tcPr>
            <w:tcW w:w="1631"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uk-UA" w:eastAsia="uk-UA"/>
              </w:rPr>
              <w:t>2 508</w:t>
            </w:r>
          </w:p>
        </w:tc>
      </w:tr>
      <w:tr w:rsidR="0055029A" w:rsidRPr="009A0051" w:rsidTr="00284042">
        <w:trPr>
          <w:trHeight w:val="30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r w:rsidRPr="009A0051">
              <w:rPr>
                <w:sz w:val="20"/>
                <w:szCs w:val="20"/>
                <w:lang w:val="uk-UA" w:eastAsia="en-US"/>
              </w:rPr>
              <w:t>Вибуло за квартал</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(6)</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(674)</w:t>
            </w:r>
          </w:p>
        </w:tc>
        <w:tc>
          <w:tcPr>
            <w:tcW w:w="1631"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uk-UA"/>
              </w:rPr>
              <w:t>(</w:t>
            </w:r>
            <w:r w:rsidRPr="009A0051">
              <w:rPr>
                <w:sz w:val="20"/>
                <w:szCs w:val="20"/>
                <w:lang w:val="uk-UA" w:eastAsia="uk-UA"/>
              </w:rPr>
              <w:t>680</w:t>
            </w:r>
            <w:r w:rsidRPr="009A0051">
              <w:rPr>
                <w:sz w:val="20"/>
                <w:szCs w:val="20"/>
                <w:lang w:val="en-US" w:eastAsia="uk-UA"/>
              </w:rPr>
              <w:t>)</w:t>
            </w:r>
          </w:p>
        </w:tc>
      </w:tr>
      <w:tr w:rsidR="0055029A" w:rsidRPr="009A0051" w:rsidTr="00284042">
        <w:trPr>
          <w:trHeight w:val="30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березня 2018 року</w:t>
            </w:r>
          </w:p>
        </w:tc>
        <w:tc>
          <w:tcPr>
            <w:tcW w:w="1630" w:type="dxa"/>
            <w:tcBorders>
              <w:top w:val="single" w:sz="8" w:space="0" w:color="auto"/>
              <w:left w:val="nil"/>
              <w:bottom w:val="single" w:sz="8"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1 656</w:t>
            </w:r>
          </w:p>
        </w:tc>
        <w:tc>
          <w:tcPr>
            <w:tcW w:w="1630" w:type="dxa"/>
            <w:tcBorders>
              <w:top w:val="single" w:sz="8" w:space="0" w:color="auto"/>
              <w:left w:val="nil"/>
              <w:bottom w:val="single" w:sz="8"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1 564</w:t>
            </w:r>
          </w:p>
        </w:tc>
        <w:tc>
          <w:tcPr>
            <w:tcW w:w="1630" w:type="dxa"/>
            <w:tcBorders>
              <w:top w:val="single" w:sz="8" w:space="0" w:color="auto"/>
              <w:left w:val="nil"/>
              <w:bottom w:val="single" w:sz="8"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15 627</w:t>
            </w:r>
          </w:p>
        </w:tc>
        <w:tc>
          <w:tcPr>
            <w:tcW w:w="1631" w:type="dxa"/>
            <w:tcBorders>
              <w:top w:val="single" w:sz="8" w:space="0" w:color="auto"/>
              <w:left w:val="nil"/>
              <w:bottom w:val="single" w:sz="8"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18 847</w:t>
            </w:r>
          </w:p>
        </w:tc>
      </w:tr>
      <w:tr w:rsidR="0055029A" w:rsidRPr="009A0051" w:rsidTr="00284042">
        <w:trPr>
          <w:trHeight w:val="290"/>
        </w:trPr>
        <w:tc>
          <w:tcPr>
            <w:tcW w:w="3559" w:type="dxa"/>
            <w:tcBorders>
              <w:top w:val="nil"/>
              <w:left w:val="nil"/>
              <w:bottom w:val="nil"/>
              <w:right w:val="nil"/>
            </w:tcBorders>
            <w:shd w:val="clear" w:color="auto" w:fill="auto"/>
            <w:noWrap/>
            <w:hideMark/>
          </w:tcPr>
          <w:p w:rsidR="00284042" w:rsidRPr="009A0051" w:rsidRDefault="00284042" w:rsidP="00284042">
            <w:pPr>
              <w:rPr>
                <w:sz w:val="20"/>
                <w:szCs w:val="20"/>
                <w:lang w:val="en-US" w:eastAsia="en-US"/>
              </w:rPr>
            </w:pP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c>
          <w:tcPr>
            <w:tcW w:w="1631"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r>
      <w:tr w:rsidR="0055029A" w:rsidRPr="009A0051" w:rsidTr="00284042">
        <w:trPr>
          <w:trHeight w:val="29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i/>
                <w:iCs/>
                <w:sz w:val="20"/>
                <w:szCs w:val="20"/>
                <w:lang w:val="en-US" w:eastAsia="en-US"/>
              </w:rPr>
            </w:pPr>
            <w:r w:rsidRPr="009A0051">
              <w:rPr>
                <w:i/>
                <w:iCs/>
                <w:sz w:val="20"/>
                <w:szCs w:val="20"/>
                <w:lang w:val="uk-UA" w:eastAsia="en-US"/>
              </w:rPr>
              <w:t>Амортизація:</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c>
          <w:tcPr>
            <w:tcW w:w="1631"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r>
      <w:tr w:rsidR="0055029A" w:rsidRPr="009A0051" w:rsidTr="00284042">
        <w:trPr>
          <w:trHeight w:val="29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грудня 2017 року</w:t>
            </w:r>
          </w:p>
        </w:tc>
        <w:tc>
          <w:tcPr>
            <w:tcW w:w="1630" w:type="dxa"/>
            <w:tcBorders>
              <w:top w:val="nil"/>
              <w:left w:val="nil"/>
              <w:bottom w:val="nil"/>
              <w:right w:val="nil"/>
            </w:tcBorders>
            <w:shd w:val="clear" w:color="auto" w:fill="auto"/>
            <w:noWrap/>
            <w:vAlign w:val="bottom"/>
            <w:hideMark/>
          </w:tcPr>
          <w:p w:rsidR="00284042" w:rsidRPr="009A0051" w:rsidRDefault="00284042" w:rsidP="00284042">
            <w:pPr>
              <w:jc w:val="right"/>
              <w:rPr>
                <w:sz w:val="20"/>
                <w:szCs w:val="20"/>
                <w:lang w:val="en-US" w:eastAsia="en-US"/>
              </w:rPr>
            </w:pPr>
            <w:r w:rsidRPr="009A0051">
              <w:rPr>
                <w:sz w:val="20"/>
                <w:szCs w:val="20"/>
                <w:lang w:val="uk-UA" w:eastAsia="en-US"/>
              </w:rPr>
              <w:t>858</w:t>
            </w:r>
          </w:p>
        </w:tc>
        <w:tc>
          <w:tcPr>
            <w:tcW w:w="1630" w:type="dxa"/>
            <w:tcBorders>
              <w:top w:val="nil"/>
              <w:left w:val="nil"/>
              <w:bottom w:val="nil"/>
              <w:right w:val="nil"/>
            </w:tcBorders>
            <w:shd w:val="clear" w:color="auto" w:fill="auto"/>
            <w:noWrap/>
            <w:vAlign w:val="bottom"/>
            <w:hideMark/>
          </w:tcPr>
          <w:p w:rsidR="00284042" w:rsidRPr="009A0051" w:rsidRDefault="00284042" w:rsidP="00284042">
            <w:pPr>
              <w:jc w:val="right"/>
              <w:rPr>
                <w:sz w:val="20"/>
                <w:szCs w:val="20"/>
                <w:lang w:val="en-US" w:eastAsia="en-US"/>
              </w:rPr>
            </w:pPr>
            <w:r w:rsidRPr="009A0051">
              <w:rPr>
                <w:sz w:val="20"/>
                <w:szCs w:val="20"/>
                <w:lang w:val="uk-UA" w:eastAsia="en-US"/>
              </w:rPr>
              <w:t>182</w:t>
            </w:r>
          </w:p>
        </w:tc>
        <w:tc>
          <w:tcPr>
            <w:tcW w:w="1630" w:type="dxa"/>
            <w:tcBorders>
              <w:top w:val="nil"/>
              <w:left w:val="nil"/>
              <w:bottom w:val="nil"/>
              <w:right w:val="nil"/>
            </w:tcBorders>
            <w:shd w:val="clear" w:color="auto" w:fill="auto"/>
            <w:noWrap/>
            <w:vAlign w:val="bottom"/>
            <w:hideMark/>
          </w:tcPr>
          <w:p w:rsidR="00284042" w:rsidRPr="009A0051" w:rsidRDefault="00284042" w:rsidP="00284042">
            <w:pPr>
              <w:jc w:val="right"/>
              <w:rPr>
                <w:sz w:val="20"/>
                <w:szCs w:val="20"/>
                <w:lang w:val="en-US" w:eastAsia="en-US"/>
              </w:rPr>
            </w:pPr>
            <w:r w:rsidRPr="009A0051">
              <w:rPr>
                <w:sz w:val="20"/>
                <w:szCs w:val="20"/>
                <w:lang w:val="uk-UA" w:eastAsia="en-US"/>
              </w:rPr>
              <w:t>1 541</w:t>
            </w:r>
          </w:p>
        </w:tc>
        <w:tc>
          <w:tcPr>
            <w:tcW w:w="1631" w:type="dxa"/>
            <w:tcBorders>
              <w:top w:val="nil"/>
              <w:left w:val="nil"/>
              <w:bottom w:val="nil"/>
              <w:right w:val="nil"/>
            </w:tcBorders>
            <w:shd w:val="clear" w:color="auto" w:fill="auto"/>
            <w:noWrap/>
            <w:vAlign w:val="bottom"/>
            <w:hideMark/>
          </w:tcPr>
          <w:p w:rsidR="00284042" w:rsidRPr="009A0051" w:rsidRDefault="00284042" w:rsidP="00284042">
            <w:pPr>
              <w:jc w:val="right"/>
              <w:rPr>
                <w:sz w:val="20"/>
                <w:szCs w:val="20"/>
                <w:lang w:val="en-US" w:eastAsia="en-US"/>
              </w:rPr>
            </w:pPr>
            <w:r w:rsidRPr="009A0051">
              <w:rPr>
                <w:sz w:val="20"/>
                <w:szCs w:val="20"/>
                <w:lang w:val="uk-UA" w:eastAsia="en-US"/>
              </w:rPr>
              <w:t>2 581</w:t>
            </w:r>
          </w:p>
        </w:tc>
      </w:tr>
      <w:tr w:rsidR="0055029A" w:rsidRPr="009A0051" w:rsidTr="00284042">
        <w:trPr>
          <w:trHeight w:val="29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r w:rsidRPr="009A0051">
              <w:rPr>
                <w:sz w:val="20"/>
                <w:szCs w:val="20"/>
                <w:lang w:val="uk-UA" w:eastAsia="en-US"/>
              </w:rPr>
              <w:t>Нараховано за квартал</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101</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79</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688</w:t>
            </w:r>
          </w:p>
        </w:tc>
        <w:tc>
          <w:tcPr>
            <w:tcW w:w="1631"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868</w:t>
            </w:r>
          </w:p>
        </w:tc>
      </w:tr>
      <w:tr w:rsidR="0055029A" w:rsidRPr="009A0051" w:rsidTr="00284042">
        <w:trPr>
          <w:trHeight w:val="30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r w:rsidRPr="009A0051">
              <w:rPr>
                <w:sz w:val="20"/>
                <w:szCs w:val="20"/>
                <w:lang w:val="uk-UA" w:eastAsia="en-US"/>
              </w:rPr>
              <w:t>Вибуло за квартал</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(6)</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(56)</w:t>
            </w:r>
          </w:p>
        </w:tc>
        <w:tc>
          <w:tcPr>
            <w:tcW w:w="1631"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r w:rsidRPr="009A0051">
              <w:rPr>
                <w:sz w:val="20"/>
                <w:szCs w:val="20"/>
                <w:lang w:val="uk-UA" w:eastAsia="en-US"/>
              </w:rPr>
              <w:t>62</w:t>
            </w:r>
            <w:r w:rsidRPr="009A0051">
              <w:rPr>
                <w:sz w:val="20"/>
                <w:szCs w:val="20"/>
                <w:lang w:val="en-US" w:eastAsia="en-US"/>
              </w:rPr>
              <w:t>)</w:t>
            </w:r>
          </w:p>
        </w:tc>
      </w:tr>
      <w:tr w:rsidR="0055029A" w:rsidRPr="009A0051" w:rsidTr="00284042">
        <w:trPr>
          <w:trHeight w:val="30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березня 2018 року</w:t>
            </w:r>
          </w:p>
        </w:tc>
        <w:tc>
          <w:tcPr>
            <w:tcW w:w="1630" w:type="dxa"/>
            <w:tcBorders>
              <w:top w:val="single" w:sz="8" w:space="0" w:color="auto"/>
              <w:left w:val="nil"/>
              <w:bottom w:val="single" w:sz="8"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953</w:t>
            </w:r>
          </w:p>
        </w:tc>
        <w:tc>
          <w:tcPr>
            <w:tcW w:w="1630" w:type="dxa"/>
            <w:tcBorders>
              <w:top w:val="single" w:sz="8" w:space="0" w:color="auto"/>
              <w:left w:val="nil"/>
              <w:bottom w:val="single" w:sz="8"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261</w:t>
            </w:r>
          </w:p>
        </w:tc>
        <w:tc>
          <w:tcPr>
            <w:tcW w:w="1630" w:type="dxa"/>
            <w:tcBorders>
              <w:top w:val="single" w:sz="8" w:space="0" w:color="auto"/>
              <w:left w:val="nil"/>
              <w:bottom w:val="single" w:sz="8"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2 173</w:t>
            </w:r>
          </w:p>
        </w:tc>
        <w:tc>
          <w:tcPr>
            <w:tcW w:w="1631" w:type="dxa"/>
            <w:tcBorders>
              <w:top w:val="single" w:sz="8" w:space="0" w:color="auto"/>
              <w:left w:val="nil"/>
              <w:bottom w:val="single" w:sz="8"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3 388</w:t>
            </w:r>
          </w:p>
        </w:tc>
      </w:tr>
      <w:tr w:rsidR="0055029A" w:rsidRPr="009A0051" w:rsidTr="00284042">
        <w:trPr>
          <w:trHeight w:val="290"/>
        </w:trPr>
        <w:tc>
          <w:tcPr>
            <w:tcW w:w="3559"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en-US" w:eastAsia="en-US"/>
              </w:rPr>
            </w:pPr>
          </w:p>
        </w:tc>
        <w:tc>
          <w:tcPr>
            <w:tcW w:w="163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en-US" w:eastAsia="en-US"/>
              </w:rPr>
            </w:pPr>
          </w:p>
        </w:tc>
        <w:tc>
          <w:tcPr>
            <w:tcW w:w="163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en-US" w:eastAsia="en-US"/>
              </w:rPr>
            </w:pPr>
          </w:p>
        </w:tc>
        <w:tc>
          <w:tcPr>
            <w:tcW w:w="163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en-US" w:eastAsia="en-US"/>
              </w:rPr>
            </w:pPr>
          </w:p>
        </w:tc>
        <w:tc>
          <w:tcPr>
            <w:tcW w:w="1631"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en-US" w:eastAsia="en-US"/>
              </w:rPr>
            </w:pPr>
          </w:p>
        </w:tc>
      </w:tr>
      <w:tr w:rsidR="0055029A" w:rsidRPr="009A0051" w:rsidTr="00284042">
        <w:trPr>
          <w:trHeight w:val="30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i/>
                <w:iCs/>
                <w:sz w:val="20"/>
                <w:szCs w:val="20"/>
                <w:lang w:val="en-US" w:eastAsia="en-US"/>
              </w:rPr>
            </w:pPr>
            <w:r w:rsidRPr="009A0051">
              <w:rPr>
                <w:i/>
                <w:iCs/>
                <w:sz w:val="20"/>
                <w:szCs w:val="20"/>
                <w:lang w:val="uk-UA" w:eastAsia="en-US"/>
              </w:rPr>
              <w:t>Балансова вартість</w:t>
            </w:r>
          </w:p>
        </w:tc>
        <w:tc>
          <w:tcPr>
            <w:tcW w:w="1630" w:type="dxa"/>
            <w:tcBorders>
              <w:top w:val="nil"/>
              <w:left w:val="nil"/>
              <w:bottom w:val="single" w:sz="8" w:space="0" w:color="auto"/>
              <w:right w:val="nil"/>
            </w:tcBorders>
            <w:shd w:val="clear" w:color="auto" w:fill="auto"/>
            <w:noWrap/>
            <w:vAlign w:val="center"/>
            <w:hideMark/>
          </w:tcPr>
          <w:p w:rsidR="00284042" w:rsidRPr="009A0051" w:rsidRDefault="00284042" w:rsidP="00284042">
            <w:pPr>
              <w:jc w:val="right"/>
              <w:rPr>
                <w:i/>
                <w:iCs/>
                <w:sz w:val="20"/>
                <w:szCs w:val="20"/>
                <w:lang w:val="en-US" w:eastAsia="en-US"/>
              </w:rPr>
            </w:pPr>
            <w:r w:rsidRPr="009A0051">
              <w:rPr>
                <w:i/>
                <w:iCs/>
                <w:sz w:val="20"/>
                <w:szCs w:val="20"/>
                <w:lang w:val="uk-UA" w:eastAsia="en-US"/>
              </w:rPr>
              <w:t> </w:t>
            </w:r>
          </w:p>
        </w:tc>
        <w:tc>
          <w:tcPr>
            <w:tcW w:w="1630" w:type="dxa"/>
            <w:tcBorders>
              <w:top w:val="nil"/>
              <w:left w:val="nil"/>
              <w:bottom w:val="single" w:sz="8" w:space="0" w:color="auto"/>
              <w:right w:val="nil"/>
            </w:tcBorders>
            <w:shd w:val="clear" w:color="auto" w:fill="auto"/>
            <w:noWrap/>
            <w:vAlign w:val="center"/>
            <w:hideMark/>
          </w:tcPr>
          <w:p w:rsidR="00284042" w:rsidRPr="009A0051" w:rsidRDefault="00284042" w:rsidP="00284042">
            <w:pPr>
              <w:jc w:val="right"/>
              <w:rPr>
                <w:i/>
                <w:iCs/>
                <w:sz w:val="20"/>
                <w:szCs w:val="20"/>
                <w:lang w:val="en-US" w:eastAsia="en-US"/>
              </w:rPr>
            </w:pPr>
            <w:r w:rsidRPr="009A0051">
              <w:rPr>
                <w:i/>
                <w:iCs/>
                <w:sz w:val="20"/>
                <w:szCs w:val="20"/>
                <w:lang w:val="uk-UA" w:eastAsia="en-US"/>
              </w:rPr>
              <w:t> </w:t>
            </w:r>
          </w:p>
        </w:tc>
        <w:tc>
          <w:tcPr>
            <w:tcW w:w="1630" w:type="dxa"/>
            <w:tcBorders>
              <w:top w:val="nil"/>
              <w:left w:val="nil"/>
              <w:bottom w:val="single" w:sz="8" w:space="0" w:color="auto"/>
              <w:right w:val="nil"/>
            </w:tcBorders>
            <w:shd w:val="clear" w:color="auto" w:fill="auto"/>
            <w:noWrap/>
            <w:vAlign w:val="center"/>
            <w:hideMark/>
          </w:tcPr>
          <w:p w:rsidR="00284042" w:rsidRPr="009A0051" w:rsidRDefault="00284042" w:rsidP="00284042">
            <w:pPr>
              <w:jc w:val="right"/>
              <w:rPr>
                <w:i/>
                <w:iCs/>
                <w:sz w:val="20"/>
                <w:szCs w:val="20"/>
                <w:lang w:val="en-US" w:eastAsia="en-US"/>
              </w:rPr>
            </w:pPr>
            <w:r w:rsidRPr="009A0051">
              <w:rPr>
                <w:i/>
                <w:iCs/>
                <w:sz w:val="20"/>
                <w:szCs w:val="20"/>
                <w:lang w:val="uk-UA" w:eastAsia="en-US"/>
              </w:rPr>
              <w:t> </w:t>
            </w:r>
          </w:p>
        </w:tc>
        <w:tc>
          <w:tcPr>
            <w:tcW w:w="1631" w:type="dxa"/>
            <w:tcBorders>
              <w:top w:val="nil"/>
              <w:left w:val="nil"/>
              <w:bottom w:val="single" w:sz="8" w:space="0" w:color="auto"/>
              <w:right w:val="nil"/>
            </w:tcBorders>
            <w:shd w:val="clear" w:color="auto" w:fill="auto"/>
            <w:noWrap/>
            <w:vAlign w:val="center"/>
            <w:hideMark/>
          </w:tcPr>
          <w:p w:rsidR="00284042" w:rsidRPr="009A0051" w:rsidRDefault="00284042" w:rsidP="00284042">
            <w:pPr>
              <w:jc w:val="right"/>
              <w:rPr>
                <w:i/>
                <w:iCs/>
                <w:sz w:val="20"/>
                <w:szCs w:val="20"/>
                <w:lang w:val="en-US" w:eastAsia="en-US"/>
              </w:rPr>
            </w:pPr>
            <w:r w:rsidRPr="009A0051">
              <w:rPr>
                <w:i/>
                <w:iCs/>
                <w:sz w:val="20"/>
                <w:szCs w:val="20"/>
                <w:lang w:val="uk-UA" w:eastAsia="en-US"/>
              </w:rPr>
              <w:t> </w:t>
            </w:r>
          </w:p>
        </w:tc>
      </w:tr>
      <w:tr w:rsidR="0055029A" w:rsidRPr="009A0051" w:rsidTr="00284042">
        <w:trPr>
          <w:trHeight w:val="30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грудня 2017 року</w:t>
            </w:r>
          </w:p>
        </w:tc>
        <w:tc>
          <w:tcPr>
            <w:tcW w:w="1630" w:type="dxa"/>
            <w:tcBorders>
              <w:top w:val="nil"/>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663</w:t>
            </w:r>
          </w:p>
        </w:tc>
        <w:tc>
          <w:tcPr>
            <w:tcW w:w="1630" w:type="dxa"/>
            <w:tcBorders>
              <w:top w:val="nil"/>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1 382</w:t>
            </w:r>
          </w:p>
        </w:tc>
        <w:tc>
          <w:tcPr>
            <w:tcW w:w="1630" w:type="dxa"/>
            <w:tcBorders>
              <w:top w:val="nil"/>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12 392</w:t>
            </w:r>
          </w:p>
        </w:tc>
        <w:tc>
          <w:tcPr>
            <w:tcW w:w="1631" w:type="dxa"/>
            <w:tcBorders>
              <w:top w:val="nil"/>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14 437</w:t>
            </w:r>
          </w:p>
        </w:tc>
      </w:tr>
      <w:tr w:rsidR="00284042" w:rsidRPr="009A0051" w:rsidTr="00284042">
        <w:trPr>
          <w:trHeight w:val="31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березня 2018 року</w:t>
            </w:r>
          </w:p>
        </w:tc>
        <w:tc>
          <w:tcPr>
            <w:tcW w:w="1630" w:type="dxa"/>
            <w:tcBorders>
              <w:top w:val="nil"/>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703</w:t>
            </w:r>
          </w:p>
        </w:tc>
        <w:tc>
          <w:tcPr>
            <w:tcW w:w="1630" w:type="dxa"/>
            <w:tcBorders>
              <w:top w:val="nil"/>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1 303</w:t>
            </w:r>
          </w:p>
        </w:tc>
        <w:tc>
          <w:tcPr>
            <w:tcW w:w="1630" w:type="dxa"/>
            <w:tcBorders>
              <w:top w:val="nil"/>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13 453</w:t>
            </w:r>
          </w:p>
        </w:tc>
        <w:tc>
          <w:tcPr>
            <w:tcW w:w="1631" w:type="dxa"/>
            <w:tcBorders>
              <w:top w:val="nil"/>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15 459</w:t>
            </w:r>
          </w:p>
        </w:tc>
      </w:tr>
    </w:tbl>
    <w:p w:rsidR="00284042" w:rsidRPr="009A0051" w:rsidRDefault="00284042" w:rsidP="00284042">
      <w:pPr>
        <w:overflowPunct w:val="0"/>
        <w:autoSpaceDE w:val="0"/>
        <w:autoSpaceDN w:val="0"/>
        <w:adjustRightInd w:val="0"/>
        <w:spacing w:before="120" w:after="120"/>
        <w:jc w:val="both"/>
        <w:textAlignment w:val="baseline"/>
        <w:rPr>
          <w:sz w:val="20"/>
          <w:szCs w:val="20"/>
          <w:lang w:val="en-US"/>
        </w:rPr>
      </w:pPr>
    </w:p>
    <w:p w:rsidR="00284042" w:rsidRPr="009A0051" w:rsidRDefault="00284042" w:rsidP="00284042">
      <w:pPr>
        <w:overflowPunct w:val="0"/>
        <w:autoSpaceDE w:val="0"/>
        <w:autoSpaceDN w:val="0"/>
        <w:adjustRightInd w:val="0"/>
        <w:spacing w:before="120" w:after="120"/>
        <w:jc w:val="both"/>
        <w:textAlignment w:val="baseline"/>
        <w:rPr>
          <w:sz w:val="20"/>
          <w:szCs w:val="20"/>
        </w:rPr>
      </w:pPr>
      <w:r w:rsidRPr="009A0051">
        <w:rPr>
          <w:sz w:val="20"/>
          <w:szCs w:val="20"/>
          <w:lang w:val="uk-UA"/>
        </w:rPr>
        <w:t>Рух основних засобів за 1 квартал 201</w:t>
      </w:r>
      <w:r w:rsidRPr="009A0051">
        <w:rPr>
          <w:sz w:val="20"/>
          <w:szCs w:val="20"/>
        </w:rPr>
        <w:t>7</w:t>
      </w:r>
      <w:r w:rsidRPr="009A0051">
        <w:rPr>
          <w:sz w:val="20"/>
          <w:szCs w:val="20"/>
          <w:lang w:val="uk-UA"/>
        </w:rPr>
        <w:t xml:space="preserve"> року представлений наступним чином:</w:t>
      </w:r>
    </w:p>
    <w:tbl>
      <w:tblPr>
        <w:tblW w:w="10080" w:type="dxa"/>
        <w:tblInd w:w="93" w:type="dxa"/>
        <w:tblLayout w:type="fixed"/>
        <w:tblLook w:val="04A0" w:firstRow="1" w:lastRow="0" w:firstColumn="1" w:lastColumn="0" w:noHBand="0" w:noVBand="1"/>
      </w:tblPr>
      <w:tblGrid>
        <w:gridCol w:w="3559"/>
        <w:gridCol w:w="1630"/>
        <w:gridCol w:w="1630"/>
        <w:gridCol w:w="1630"/>
        <w:gridCol w:w="1631"/>
      </w:tblGrid>
      <w:tr w:rsidR="0055029A" w:rsidRPr="009A0051" w:rsidTr="00284042">
        <w:trPr>
          <w:trHeight w:val="850"/>
        </w:trPr>
        <w:tc>
          <w:tcPr>
            <w:tcW w:w="3559" w:type="dxa"/>
            <w:tcBorders>
              <w:top w:val="nil"/>
              <w:left w:val="nil"/>
              <w:bottom w:val="nil"/>
              <w:right w:val="nil"/>
            </w:tcBorders>
            <w:shd w:val="clear" w:color="auto" w:fill="auto"/>
            <w:hideMark/>
          </w:tcPr>
          <w:p w:rsidR="00284042" w:rsidRPr="009A0051" w:rsidRDefault="00284042" w:rsidP="00284042">
            <w:pPr>
              <w:rPr>
                <w:sz w:val="20"/>
                <w:szCs w:val="20"/>
                <w:lang w:eastAsia="en-US"/>
              </w:rPr>
            </w:pPr>
          </w:p>
        </w:tc>
        <w:tc>
          <w:tcPr>
            <w:tcW w:w="1630"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Меблі та офісне обладнання</w:t>
            </w:r>
          </w:p>
        </w:tc>
        <w:tc>
          <w:tcPr>
            <w:tcW w:w="1630"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Транспортні засоби</w:t>
            </w:r>
          </w:p>
        </w:tc>
        <w:tc>
          <w:tcPr>
            <w:tcW w:w="1630"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eastAsia="en-US"/>
              </w:rPr>
            </w:pPr>
            <w:r w:rsidRPr="009A0051">
              <w:rPr>
                <w:b/>
                <w:bCs/>
                <w:sz w:val="20"/>
                <w:szCs w:val="20"/>
                <w:lang w:val="uk-UA" w:eastAsia="en-US"/>
              </w:rPr>
              <w:t>Транспортні засоби в операційній оренді</w:t>
            </w:r>
          </w:p>
        </w:tc>
        <w:tc>
          <w:tcPr>
            <w:tcW w:w="1631"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Всього</w:t>
            </w:r>
          </w:p>
        </w:tc>
      </w:tr>
      <w:tr w:rsidR="0055029A" w:rsidRPr="009A0051" w:rsidTr="00284042">
        <w:trPr>
          <w:trHeight w:val="29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i/>
                <w:iCs/>
                <w:sz w:val="20"/>
                <w:szCs w:val="20"/>
                <w:lang w:val="en-US" w:eastAsia="en-US"/>
              </w:rPr>
            </w:pPr>
            <w:r w:rsidRPr="009A0051">
              <w:rPr>
                <w:i/>
                <w:iCs/>
                <w:sz w:val="20"/>
                <w:szCs w:val="20"/>
                <w:lang w:val="uk-UA" w:eastAsia="en-US"/>
              </w:rPr>
              <w:t>Первісна вартість:</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p>
        </w:tc>
        <w:tc>
          <w:tcPr>
            <w:tcW w:w="1631"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p>
        </w:tc>
      </w:tr>
      <w:tr w:rsidR="0055029A" w:rsidRPr="009A0051" w:rsidTr="00284042">
        <w:trPr>
          <w:trHeight w:val="29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r w:rsidRPr="009A0051">
              <w:rPr>
                <w:sz w:val="20"/>
                <w:szCs w:val="20"/>
                <w:lang w:val="uk-UA" w:eastAsia="en-US"/>
              </w:rPr>
              <w:t>Надійшло за квартал</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1 039</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8 443</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11 753</w:t>
            </w:r>
          </w:p>
        </w:tc>
        <w:tc>
          <w:tcPr>
            <w:tcW w:w="1631"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uk-UA" w:eastAsia="uk-UA"/>
              </w:rPr>
              <w:t>21 234</w:t>
            </w:r>
          </w:p>
        </w:tc>
      </w:tr>
      <w:tr w:rsidR="0055029A" w:rsidRPr="009A0051" w:rsidTr="00284042">
        <w:trPr>
          <w:trHeight w:val="30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r w:rsidRPr="009A0051">
              <w:rPr>
                <w:sz w:val="20"/>
                <w:szCs w:val="20"/>
                <w:lang w:val="uk-UA" w:eastAsia="en-US"/>
              </w:rPr>
              <w:t>Вибуло за квартал</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c>
          <w:tcPr>
            <w:tcW w:w="1631"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uk-UA"/>
              </w:rPr>
              <w:t>-</w:t>
            </w:r>
          </w:p>
        </w:tc>
      </w:tr>
      <w:tr w:rsidR="0055029A" w:rsidRPr="009A0051" w:rsidTr="00284042">
        <w:trPr>
          <w:trHeight w:val="30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березня 2017 року</w:t>
            </w:r>
          </w:p>
        </w:tc>
        <w:tc>
          <w:tcPr>
            <w:tcW w:w="1630" w:type="dxa"/>
            <w:tcBorders>
              <w:top w:val="single" w:sz="8" w:space="0" w:color="auto"/>
              <w:left w:val="nil"/>
              <w:bottom w:val="single" w:sz="8"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1 039</w:t>
            </w:r>
          </w:p>
        </w:tc>
        <w:tc>
          <w:tcPr>
            <w:tcW w:w="1630" w:type="dxa"/>
            <w:tcBorders>
              <w:top w:val="single" w:sz="8" w:space="0" w:color="auto"/>
              <w:left w:val="nil"/>
              <w:bottom w:val="single" w:sz="8"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8 443</w:t>
            </w:r>
          </w:p>
        </w:tc>
        <w:tc>
          <w:tcPr>
            <w:tcW w:w="1630" w:type="dxa"/>
            <w:tcBorders>
              <w:top w:val="single" w:sz="8" w:space="0" w:color="auto"/>
              <w:left w:val="nil"/>
              <w:bottom w:val="single" w:sz="8"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11 753</w:t>
            </w:r>
          </w:p>
        </w:tc>
        <w:tc>
          <w:tcPr>
            <w:tcW w:w="1631" w:type="dxa"/>
            <w:tcBorders>
              <w:top w:val="single" w:sz="8" w:space="0" w:color="auto"/>
              <w:left w:val="nil"/>
              <w:bottom w:val="single" w:sz="8"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21 234</w:t>
            </w:r>
          </w:p>
        </w:tc>
      </w:tr>
      <w:tr w:rsidR="0055029A" w:rsidRPr="009A0051" w:rsidTr="00284042">
        <w:trPr>
          <w:trHeight w:val="290"/>
        </w:trPr>
        <w:tc>
          <w:tcPr>
            <w:tcW w:w="3559" w:type="dxa"/>
            <w:tcBorders>
              <w:top w:val="nil"/>
              <w:left w:val="nil"/>
              <w:bottom w:val="nil"/>
              <w:right w:val="nil"/>
            </w:tcBorders>
            <w:shd w:val="clear" w:color="auto" w:fill="auto"/>
            <w:noWrap/>
            <w:hideMark/>
          </w:tcPr>
          <w:p w:rsidR="00284042" w:rsidRPr="009A0051" w:rsidRDefault="00284042" w:rsidP="00284042">
            <w:pPr>
              <w:rPr>
                <w:sz w:val="20"/>
                <w:szCs w:val="20"/>
                <w:lang w:val="en-US" w:eastAsia="en-US"/>
              </w:rPr>
            </w:pP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c>
          <w:tcPr>
            <w:tcW w:w="1631"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r>
      <w:tr w:rsidR="0055029A" w:rsidRPr="009A0051" w:rsidTr="00284042">
        <w:trPr>
          <w:trHeight w:val="29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i/>
                <w:iCs/>
                <w:sz w:val="20"/>
                <w:szCs w:val="20"/>
                <w:lang w:val="en-US" w:eastAsia="en-US"/>
              </w:rPr>
            </w:pPr>
            <w:r w:rsidRPr="009A0051">
              <w:rPr>
                <w:i/>
                <w:iCs/>
                <w:sz w:val="20"/>
                <w:szCs w:val="20"/>
                <w:lang w:val="uk-UA" w:eastAsia="en-US"/>
              </w:rPr>
              <w:t>Амортизація:</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c>
          <w:tcPr>
            <w:tcW w:w="1631" w:type="dxa"/>
            <w:tcBorders>
              <w:top w:val="nil"/>
              <w:left w:val="nil"/>
              <w:bottom w:val="nil"/>
              <w:right w:val="nil"/>
            </w:tcBorders>
            <w:shd w:val="clear" w:color="auto" w:fill="auto"/>
            <w:noWrap/>
            <w:vAlign w:val="center"/>
            <w:hideMark/>
          </w:tcPr>
          <w:p w:rsidR="00284042" w:rsidRPr="009A0051" w:rsidRDefault="00284042" w:rsidP="00284042">
            <w:pPr>
              <w:jc w:val="right"/>
              <w:rPr>
                <w:i/>
                <w:iCs/>
                <w:sz w:val="20"/>
                <w:szCs w:val="20"/>
                <w:lang w:val="en-US" w:eastAsia="en-US"/>
              </w:rPr>
            </w:pPr>
          </w:p>
        </w:tc>
      </w:tr>
      <w:tr w:rsidR="0055029A" w:rsidRPr="009A0051" w:rsidTr="00284042">
        <w:trPr>
          <w:trHeight w:val="29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r w:rsidRPr="009A0051">
              <w:rPr>
                <w:sz w:val="20"/>
                <w:szCs w:val="20"/>
                <w:lang w:val="uk-UA" w:eastAsia="en-US"/>
              </w:rPr>
              <w:t>Нараховано за квартал</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596</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c>
          <w:tcPr>
            <w:tcW w:w="1631"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596</w:t>
            </w:r>
          </w:p>
        </w:tc>
      </w:tr>
      <w:tr w:rsidR="0055029A" w:rsidRPr="009A0051" w:rsidTr="00284042">
        <w:trPr>
          <w:trHeight w:val="30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en-US" w:eastAsia="en-US"/>
              </w:rPr>
            </w:pPr>
            <w:r w:rsidRPr="009A0051">
              <w:rPr>
                <w:sz w:val="20"/>
                <w:szCs w:val="20"/>
                <w:lang w:val="uk-UA" w:eastAsia="en-US"/>
              </w:rPr>
              <w:t>Вибуло за квартал</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c>
          <w:tcPr>
            <w:tcW w:w="163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en-US" w:eastAsia="en-US"/>
              </w:rPr>
              <w:t>-</w:t>
            </w:r>
          </w:p>
        </w:tc>
        <w:tc>
          <w:tcPr>
            <w:tcW w:w="1631"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0</w:t>
            </w:r>
          </w:p>
        </w:tc>
      </w:tr>
      <w:tr w:rsidR="0055029A" w:rsidRPr="009A0051" w:rsidTr="00284042">
        <w:trPr>
          <w:trHeight w:val="30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березня 2017 року</w:t>
            </w:r>
          </w:p>
        </w:tc>
        <w:tc>
          <w:tcPr>
            <w:tcW w:w="1630" w:type="dxa"/>
            <w:tcBorders>
              <w:top w:val="single" w:sz="8" w:space="0" w:color="auto"/>
              <w:left w:val="nil"/>
              <w:bottom w:val="single" w:sz="8"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596</w:t>
            </w:r>
          </w:p>
        </w:tc>
        <w:tc>
          <w:tcPr>
            <w:tcW w:w="1630" w:type="dxa"/>
            <w:tcBorders>
              <w:top w:val="single" w:sz="8" w:space="0" w:color="auto"/>
              <w:left w:val="nil"/>
              <w:bottom w:val="single" w:sz="8"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en-US" w:eastAsia="en-US"/>
              </w:rPr>
              <w:t>-</w:t>
            </w:r>
          </w:p>
        </w:tc>
        <w:tc>
          <w:tcPr>
            <w:tcW w:w="1630" w:type="dxa"/>
            <w:tcBorders>
              <w:top w:val="single" w:sz="8" w:space="0" w:color="auto"/>
              <w:left w:val="nil"/>
              <w:bottom w:val="single" w:sz="8"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en-US" w:eastAsia="en-US"/>
              </w:rPr>
              <w:t>-</w:t>
            </w:r>
          </w:p>
        </w:tc>
        <w:tc>
          <w:tcPr>
            <w:tcW w:w="1631" w:type="dxa"/>
            <w:tcBorders>
              <w:top w:val="single" w:sz="8" w:space="0" w:color="auto"/>
              <w:left w:val="nil"/>
              <w:bottom w:val="single" w:sz="8"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596</w:t>
            </w:r>
          </w:p>
        </w:tc>
      </w:tr>
      <w:tr w:rsidR="0055029A" w:rsidRPr="009A0051" w:rsidTr="00284042">
        <w:trPr>
          <w:trHeight w:val="290"/>
        </w:trPr>
        <w:tc>
          <w:tcPr>
            <w:tcW w:w="3559"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en-US" w:eastAsia="en-US"/>
              </w:rPr>
            </w:pPr>
          </w:p>
        </w:tc>
        <w:tc>
          <w:tcPr>
            <w:tcW w:w="163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en-US" w:eastAsia="en-US"/>
              </w:rPr>
            </w:pPr>
          </w:p>
        </w:tc>
        <w:tc>
          <w:tcPr>
            <w:tcW w:w="163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en-US" w:eastAsia="en-US"/>
              </w:rPr>
            </w:pPr>
          </w:p>
        </w:tc>
        <w:tc>
          <w:tcPr>
            <w:tcW w:w="163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en-US" w:eastAsia="en-US"/>
              </w:rPr>
            </w:pPr>
          </w:p>
        </w:tc>
        <w:tc>
          <w:tcPr>
            <w:tcW w:w="1631"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en-US" w:eastAsia="en-US"/>
              </w:rPr>
            </w:pPr>
          </w:p>
        </w:tc>
      </w:tr>
      <w:tr w:rsidR="0055029A" w:rsidRPr="009A0051" w:rsidTr="00284042">
        <w:trPr>
          <w:trHeight w:val="30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i/>
                <w:iCs/>
                <w:sz w:val="20"/>
                <w:szCs w:val="20"/>
                <w:lang w:val="en-US" w:eastAsia="en-US"/>
              </w:rPr>
            </w:pPr>
            <w:r w:rsidRPr="009A0051">
              <w:rPr>
                <w:i/>
                <w:iCs/>
                <w:sz w:val="20"/>
                <w:szCs w:val="20"/>
                <w:lang w:val="uk-UA" w:eastAsia="en-US"/>
              </w:rPr>
              <w:t>Балансова вартість</w:t>
            </w:r>
          </w:p>
        </w:tc>
        <w:tc>
          <w:tcPr>
            <w:tcW w:w="1630" w:type="dxa"/>
            <w:tcBorders>
              <w:top w:val="nil"/>
              <w:left w:val="nil"/>
              <w:bottom w:val="single" w:sz="8" w:space="0" w:color="auto"/>
              <w:right w:val="nil"/>
            </w:tcBorders>
            <w:shd w:val="clear" w:color="auto" w:fill="auto"/>
            <w:noWrap/>
            <w:vAlign w:val="center"/>
            <w:hideMark/>
          </w:tcPr>
          <w:p w:rsidR="00284042" w:rsidRPr="009A0051" w:rsidRDefault="00284042" w:rsidP="00284042">
            <w:pPr>
              <w:jc w:val="right"/>
              <w:rPr>
                <w:i/>
                <w:iCs/>
                <w:sz w:val="20"/>
                <w:szCs w:val="20"/>
                <w:lang w:val="en-US" w:eastAsia="en-US"/>
              </w:rPr>
            </w:pPr>
            <w:r w:rsidRPr="009A0051">
              <w:rPr>
                <w:i/>
                <w:iCs/>
                <w:sz w:val="20"/>
                <w:szCs w:val="20"/>
                <w:lang w:val="uk-UA" w:eastAsia="en-US"/>
              </w:rPr>
              <w:t> </w:t>
            </w:r>
          </w:p>
        </w:tc>
        <w:tc>
          <w:tcPr>
            <w:tcW w:w="1630" w:type="dxa"/>
            <w:tcBorders>
              <w:top w:val="nil"/>
              <w:left w:val="nil"/>
              <w:bottom w:val="single" w:sz="8" w:space="0" w:color="auto"/>
              <w:right w:val="nil"/>
            </w:tcBorders>
            <w:shd w:val="clear" w:color="auto" w:fill="auto"/>
            <w:noWrap/>
            <w:vAlign w:val="center"/>
            <w:hideMark/>
          </w:tcPr>
          <w:p w:rsidR="00284042" w:rsidRPr="009A0051" w:rsidRDefault="00284042" w:rsidP="00284042">
            <w:pPr>
              <w:jc w:val="right"/>
              <w:rPr>
                <w:i/>
                <w:iCs/>
                <w:sz w:val="20"/>
                <w:szCs w:val="20"/>
                <w:lang w:val="en-US" w:eastAsia="en-US"/>
              </w:rPr>
            </w:pPr>
            <w:r w:rsidRPr="009A0051">
              <w:rPr>
                <w:i/>
                <w:iCs/>
                <w:sz w:val="20"/>
                <w:szCs w:val="20"/>
                <w:lang w:val="uk-UA" w:eastAsia="en-US"/>
              </w:rPr>
              <w:t> </w:t>
            </w:r>
          </w:p>
        </w:tc>
        <w:tc>
          <w:tcPr>
            <w:tcW w:w="1630" w:type="dxa"/>
            <w:tcBorders>
              <w:top w:val="nil"/>
              <w:left w:val="nil"/>
              <w:bottom w:val="single" w:sz="8" w:space="0" w:color="auto"/>
              <w:right w:val="nil"/>
            </w:tcBorders>
            <w:shd w:val="clear" w:color="auto" w:fill="auto"/>
            <w:noWrap/>
            <w:vAlign w:val="center"/>
            <w:hideMark/>
          </w:tcPr>
          <w:p w:rsidR="00284042" w:rsidRPr="009A0051" w:rsidRDefault="00284042" w:rsidP="00284042">
            <w:pPr>
              <w:jc w:val="right"/>
              <w:rPr>
                <w:i/>
                <w:iCs/>
                <w:sz w:val="20"/>
                <w:szCs w:val="20"/>
                <w:lang w:val="en-US" w:eastAsia="en-US"/>
              </w:rPr>
            </w:pPr>
            <w:r w:rsidRPr="009A0051">
              <w:rPr>
                <w:i/>
                <w:iCs/>
                <w:sz w:val="20"/>
                <w:szCs w:val="20"/>
                <w:lang w:val="uk-UA" w:eastAsia="en-US"/>
              </w:rPr>
              <w:t> </w:t>
            </w:r>
          </w:p>
        </w:tc>
        <w:tc>
          <w:tcPr>
            <w:tcW w:w="1631" w:type="dxa"/>
            <w:tcBorders>
              <w:top w:val="nil"/>
              <w:left w:val="nil"/>
              <w:bottom w:val="single" w:sz="8" w:space="0" w:color="auto"/>
              <w:right w:val="nil"/>
            </w:tcBorders>
            <w:shd w:val="clear" w:color="auto" w:fill="auto"/>
            <w:noWrap/>
            <w:vAlign w:val="center"/>
            <w:hideMark/>
          </w:tcPr>
          <w:p w:rsidR="00284042" w:rsidRPr="009A0051" w:rsidRDefault="00284042" w:rsidP="00284042">
            <w:pPr>
              <w:jc w:val="right"/>
              <w:rPr>
                <w:i/>
                <w:iCs/>
                <w:sz w:val="20"/>
                <w:szCs w:val="20"/>
                <w:lang w:val="en-US" w:eastAsia="en-US"/>
              </w:rPr>
            </w:pPr>
            <w:r w:rsidRPr="009A0051">
              <w:rPr>
                <w:i/>
                <w:iCs/>
                <w:sz w:val="20"/>
                <w:szCs w:val="20"/>
                <w:lang w:val="uk-UA" w:eastAsia="en-US"/>
              </w:rPr>
              <w:t> </w:t>
            </w:r>
          </w:p>
        </w:tc>
      </w:tr>
      <w:tr w:rsidR="0055029A" w:rsidRPr="009A0051" w:rsidTr="00284042">
        <w:trPr>
          <w:trHeight w:val="300"/>
        </w:trPr>
        <w:tc>
          <w:tcPr>
            <w:tcW w:w="3559"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На 31 березня 2017 року</w:t>
            </w:r>
          </w:p>
        </w:tc>
        <w:tc>
          <w:tcPr>
            <w:tcW w:w="1630" w:type="dxa"/>
            <w:tcBorders>
              <w:top w:val="nil"/>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442</w:t>
            </w:r>
          </w:p>
        </w:tc>
        <w:tc>
          <w:tcPr>
            <w:tcW w:w="1630" w:type="dxa"/>
            <w:tcBorders>
              <w:top w:val="nil"/>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8 443</w:t>
            </w:r>
          </w:p>
        </w:tc>
        <w:tc>
          <w:tcPr>
            <w:tcW w:w="1630" w:type="dxa"/>
            <w:tcBorders>
              <w:top w:val="nil"/>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11 753</w:t>
            </w:r>
          </w:p>
        </w:tc>
        <w:tc>
          <w:tcPr>
            <w:tcW w:w="1631" w:type="dxa"/>
            <w:tcBorders>
              <w:top w:val="nil"/>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20 638</w:t>
            </w:r>
          </w:p>
        </w:tc>
      </w:tr>
    </w:tbl>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42" w:name="_Toc514330235"/>
      <w:r w:rsidRPr="009A0051">
        <w:rPr>
          <w:sz w:val="20"/>
          <w:szCs w:val="20"/>
        </w:rPr>
        <w:t>Запаси</w:t>
      </w:r>
      <w:bookmarkEnd w:id="142"/>
    </w:p>
    <w:p w:rsidR="00284042" w:rsidRPr="009A0051" w:rsidRDefault="00284042" w:rsidP="00284042">
      <w:pPr>
        <w:autoSpaceDE w:val="0"/>
        <w:autoSpaceDN w:val="0"/>
        <w:adjustRightInd w:val="0"/>
        <w:spacing w:before="240"/>
        <w:jc w:val="both"/>
        <w:rPr>
          <w:sz w:val="20"/>
          <w:szCs w:val="20"/>
          <w:lang w:val="uk-UA"/>
        </w:rPr>
      </w:pPr>
      <w:r w:rsidRPr="009A0051">
        <w:rPr>
          <w:sz w:val="20"/>
          <w:szCs w:val="20"/>
          <w:lang w:val="uk-UA"/>
        </w:rPr>
        <w:t>Станом на 31 березня 2018 року та на 31 грудня 2017 року запаси представлені наступним чином:</w:t>
      </w:r>
    </w:p>
    <w:p w:rsidR="00284042" w:rsidRPr="009A0051" w:rsidRDefault="00284042" w:rsidP="00284042">
      <w:pPr>
        <w:autoSpaceDE w:val="0"/>
        <w:autoSpaceDN w:val="0"/>
        <w:adjustRightInd w:val="0"/>
        <w:spacing w:before="240"/>
        <w:jc w:val="both"/>
        <w:rPr>
          <w:sz w:val="20"/>
          <w:szCs w:val="20"/>
          <w:lang w:val="uk-UA"/>
        </w:rPr>
      </w:pPr>
    </w:p>
    <w:tbl>
      <w:tblPr>
        <w:tblW w:w="10080" w:type="dxa"/>
        <w:tblInd w:w="93" w:type="dxa"/>
        <w:tblLook w:val="04A0" w:firstRow="1" w:lastRow="0" w:firstColumn="1" w:lastColumn="0" w:noHBand="0" w:noVBand="1"/>
      </w:tblPr>
      <w:tblGrid>
        <w:gridCol w:w="6880"/>
        <w:gridCol w:w="1600"/>
        <w:gridCol w:w="1600"/>
      </w:tblGrid>
      <w:tr w:rsidR="0055029A" w:rsidRPr="009A0051" w:rsidTr="00284042">
        <w:trPr>
          <w:trHeight w:val="52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31 березня </w:t>
            </w:r>
            <w:r w:rsidRPr="009A0051">
              <w:rPr>
                <w:b/>
                <w:bCs/>
                <w:sz w:val="20"/>
                <w:szCs w:val="20"/>
                <w:lang w:val="uk-UA" w:eastAsia="en-US"/>
              </w:rPr>
              <w:br/>
              <w:t>2018 року</w:t>
            </w: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31 грудня </w:t>
            </w:r>
            <w:r w:rsidRPr="009A0051">
              <w:rPr>
                <w:b/>
                <w:bCs/>
                <w:sz w:val="20"/>
                <w:szCs w:val="20"/>
                <w:lang w:val="uk-UA" w:eastAsia="en-US"/>
              </w:rPr>
              <w:br/>
              <w:t>2017 року</w:t>
            </w:r>
          </w:p>
        </w:tc>
      </w:tr>
      <w:tr w:rsidR="0055029A" w:rsidRPr="009A0051" w:rsidTr="00284042">
        <w:trPr>
          <w:trHeight w:val="26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uk-UA" w:eastAsia="en-US"/>
              </w:rPr>
            </w:pP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b/>
                <w:bCs/>
                <w:sz w:val="20"/>
                <w:szCs w:val="20"/>
                <w:lang w:val="uk-UA" w:eastAsia="en-US"/>
              </w:rPr>
            </w:pP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Транспортні засоби утримувані для цілей передачі в лізинг</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3 041</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8 611</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Запасні частини</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285</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285</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Паливо</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9</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57</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Інші запаси</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142</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137</w:t>
            </w:r>
          </w:p>
        </w:tc>
      </w:tr>
      <w:tr w:rsidR="0055029A" w:rsidRPr="009A0051" w:rsidTr="00284042">
        <w:trPr>
          <w:trHeight w:val="27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r w:rsidRPr="009A0051">
              <w:rPr>
                <w:b/>
                <w:bCs/>
                <w:sz w:val="20"/>
                <w:szCs w:val="20"/>
                <w:lang w:val="uk-UA" w:eastAsia="en-US"/>
              </w:rPr>
              <w:t>Всього запаси</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3 477</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9 090</w:t>
            </w:r>
          </w:p>
        </w:tc>
      </w:tr>
    </w:tbl>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43" w:name="_Toc514330236"/>
      <w:r w:rsidRPr="009A0051">
        <w:rPr>
          <w:sz w:val="20"/>
          <w:szCs w:val="20"/>
        </w:rPr>
        <w:t>Фінансові активи i торгова та інша дебіторська заборгованість</w:t>
      </w:r>
      <w:bookmarkEnd w:id="143"/>
    </w:p>
    <w:p w:rsidR="00284042" w:rsidRPr="009A0051" w:rsidRDefault="00284042" w:rsidP="00284042">
      <w:pPr>
        <w:autoSpaceDE w:val="0"/>
        <w:autoSpaceDN w:val="0"/>
        <w:adjustRightInd w:val="0"/>
        <w:spacing w:before="240"/>
        <w:jc w:val="both"/>
        <w:rPr>
          <w:sz w:val="20"/>
          <w:szCs w:val="20"/>
          <w:lang w:val="uk-UA"/>
        </w:rPr>
      </w:pPr>
      <w:r w:rsidRPr="009A0051">
        <w:rPr>
          <w:sz w:val="20"/>
          <w:szCs w:val="20"/>
          <w:lang w:val="uk-UA"/>
        </w:rPr>
        <w:t>Довгострокова дебіторська заборгованість та поточна дебіторська заборгованість станом на 31 березня 2018 року та на 31 грудня 2017 року представлені наступним чином:</w:t>
      </w:r>
    </w:p>
    <w:tbl>
      <w:tblPr>
        <w:tblW w:w="10080" w:type="dxa"/>
        <w:tblInd w:w="93" w:type="dxa"/>
        <w:tblLook w:val="04A0" w:firstRow="1" w:lastRow="0" w:firstColumn="1" w:lastColumn="0" w:noHBand="0" w:noVBand="1"/>
      </w:tblPr>
      <w:tblGrid>
        <w:gridCol w:w="6880"/>
        <w:gridCol w:w="1600"/>
        <w:gridCol w:w="1600"/>
      </w:tblGrid>
      <w:tr w:rsidR="0055029A" w:rsidRPr="009A0051" w:rsidTr="00284042">
        <w:trPr>
          <w:trHeight w:val="52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31 березня </w:t>
            </w:r>
            <w:r w:rsidRPr="009A0051">
              <w:rPr>
                <w:b/>
                <w:bCs/>
                <w:sz w:val="20"/>
                <w:szCs w:val="20"/>
                <w:lang w:val="uk-UA" w:eastAsia="en-US"/>
              </w:rPr>
              <w:br/>
              <w:t>2018 року</w:t>
            </w: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31 грудня </w:t>
            </w:r>
            <w:r w:rsidRPr="009A0051">
              <w:rPr>
                <w:b/>
                <w:bCs/>
                <w:sz w:val="20"/>
                <w:szCs w:val="20"/>
                <w:lang w:val="uk-UA" w:eastAsia="en-US"/>
              </w:rPr>
              <w:br/>
              <w:t>2017 року</w:t>
            </w:r>
          </w:p>
        </w:tc>
      </w:tr>
      <w:tr w:rsidR="0055029A" w:rsidRPr="009A0051" w:rsidTr="00284042">
        <w:trPr>
          <w:trHeight w:val="26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b/>
                <w:bCs/>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b/>
                <w:bCs/>
                <w:sz w:val="20"/>
                <w:szCs w:val="20"/>
                <w:lang w:val="uk-UA" w:eastAsia="en-US"/>
              </w:rPr>
            </w:pP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Довгострокова дебіторська заборгованість</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rPr>
            </w:pPr>
            <w:r w:rsidRPr="009A0051">
              <w:rPr>
                <w:sz w:val="20"/>
                <w:szCs w:val="20"/>
              </w:rPr>
              <w:t>378 146</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rPr>
            </w:pPr>
            <w:r w:rsidRPr="009A0051">
              <w:rPr>
                <w:sz w:val="20"/>
                <w:szCs w:val="20"/>
              </w:rPr>
              <w:t>376 433</w:t>
            </w:r>
          </w:p>
        </w:tc>
      </w:tr>
      <w:tr w:rsidR="0055029A" w:rsidRPr="009A0051" w:rsidTr="00284042">
        <w:trPr>
          <w:trHeight w:val="25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Дебіторська заборгованість за продукцію, товари, роботи, послуги</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rPr>
            </w:pPr>
            <w:r w:rsidRPr="009A0051">
              <w:rPr>
                <w:sz w:val="20"/>
                <w:szCs w:val="20"/>
              </w:rPr>
              <w:t>420 156</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rPr>
            </w:pPr>
            <w:r w:rsidRPr="009A0051">
              <w:rPr>
                <w:sz w:val="20"/>
                <w:szCs w:val="20"/>
              </w:rPr>
              <w:t>409 296</w:t>
            </w:r>
          </w:p>
        </w:tc>
      </w:tr>
      <w:tr w:rsidR="0055029A" w:rsidRPr="009A0051" w:rsidTr="00284042">
        <w:trPr>
          <w:trHeight w:val="27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r w:rsidRPr="009A0051">
              <w:rPr>
                <w:b/>
                <w:bCs/>
                <w:sz w:val="20"/>
                <w:szCs w:val="20"/>
                <w:lang w:val="uk-UA" w:eastAsia="en-US"/>
              </w:rPr>
              <w:t>Всього дебіторська заборгованість</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rPr>
            </w:pPr>
            <w:r w:rsidRPr="009A0051">
              <w:rPr>
                <w:b/>
                <w:bCs/>
                <w:sz w:val="20"/>
                <w:szCs w:val="20"/>
              </w:rPr>
              <w:t>798 302</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rPr>
            </w:pPr>
            <w:r w:rsidRPr="009A0051">
              <w:rPr>
                <w:b/>
                <w:bCs/>
                <w:sz w:val="20"/>
                <w:szCs w:val="20"/>
              </w:rPr>
              <w:t>785 729</w:t>
            </w:r>
          </w:p>
        </w:tc>
      </w:tr>
    </w:tbl>
    <w:p w:rsidR="00284042" w:rsidRPr="009A0051" w:rsidRDefault="00284042" w:rsidP="00284042">
      <w:pPr>
        <w:spacing w:after="200" w:line="276" w:lineRule="auto"/>
        <w:rPr>
          <w:sz w:val="20"/>
          <w:szCs w:val="20"/>
          <w:lang w:val="uk-UA"/>
        </w:rPr>
      </w:pPr>
    </w:p>
    <w:p w:rsidR="00284042" w:rsidRPr="009A0051" w:rsidRDefault="00284042" w:rsidP="00284042">
      <w:pPr>
        <w:autoSpaceDE w:val="0"/>
        <w:autoSpaceDN w:val="0"/>
        <w:adjustRightInd w:val="0"/>
        <w:spacing w:before="240"/>
        <w:jc w:val="both"/>
        <w:rPr>
          <w:sz w:val="20"/>
          <w:szCs w:val="20"/>
          <w:lang w:val="uk-UA"/>
        </w:rPr>
      </w:pPr>
      <w:r w:rsidRPr="009A0051">
        <w:rPr>
          <w:sz w:val="20"/>
          <w:szCs w:val="20"/>
          <w:lang w:val="uk-UA"/>
        </w:rPr>
        <w:t>Станом на 31 березня 2018 року та на 31 грудня 2017 року структура дебіторської заборгованості представлена наступним чином:</w:t>
      </w:r>
    </w:p>
    <w:tbl>
      <w:tblPr>
        <w:tblW w:w="10080" w:type="dxa"/>
        <w:tblInd w:w="93" w:type="dxa"/>
        <w:tblLook w:val="04A0" w:firstRow="1" w:lastRow="0" w:firstColumn="1" w:lastColumn="0" w:noHBand="0" w:noVBand="1"/>
      </w:tblPr>
      <w:tblGrid>
        <w:gridCol w:w="6880"/>
        <w:gridCol w:w="1600"/>
        <w:gridCol w:w="1600"/>
      </w:tblGrid>
      <w:tr w:rsidR="0055029A" w:rsidRPr="009A0051" w:rsidTr="00284042">
        <w:trPr>
          <w:trHeight w:val="52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31 березня </w:t>
            </w:r>
            <w:r w:rsidRPr="009A0051">
              <w:rPr>
                <w:b/>
                <w:bCs/>
                <w:sz w:val="20"/>
                <w:szCs w:val="20"/>
                <w:lang w:val="uk-UA" w:eastAsia="en-US"/>
              </w:rPr>
              <w:br/>
              <w:t>2018 року</w:t>
            </w: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31 грудня </w:t>
            </w:r>
            <w:r w:rsidRPr="009A0051">
              <w:rPr>
                <w:b/>
                <w:bCs/>
                <w:sz w:val="20"/>
                <w:szCs w:val="20"/>
                <w:lang w:val="uk-UA" w:eastAsia="en-US"/>
              </w:rPr>
              <w:br/>
              <w:t>2017 року</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Чисті інвестиції в лізинг</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rPr>
            </w:pPr>
            <w:r w:rsidRPr="009A0051">
              <w:rPr>
                <w:sz w:val="20"/>
                <w:szCs w:val="20"/>
                <w:lang w:val="uk-UA"/>
              </w:rPr>
              <w:t>795538</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rPr>
            </w:pPr>
            <w:r w:rsidRPr="009A0051">
              <w:rPr>
                <w:sz w:val="20"/>
                <w:szCs w:val="20"/>
              </w:rPr>
              <w:t>783 988</w:t>
            </w:r>
          </w:p>
        </w:tc>
      </w:tr>
      <w:tr w:rsidR="0055029A" w:rsidRPr="009A0051" w:rsidTr="00284042">
        <w:trPr>
          <w:trHeight w:val="25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Інша дебіторська заборгованість</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rPr>
            </w:pPr>
            <w:r w:rsidRPr="009A0051">
              <w:rPr>
                <w:sz w:val="20"/>
                <w:szCs w:val="20"/>
                <w:lang w:val="uk-UA"/>
              </w:rPr>
              <w:t>2764</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rPr>
            </w:pPr>
            <w:r w:rsidRPr="009A0051">
              <w:rPr>
                <w:sz w:val="20"/>
                <w:szCs w:val="20"/>
              </w:rPr>
              <w:t>1 741</w:t>
            </w:r>
          </w:p>
        </w:tc>
      </w:tr>
      <w:tr w:rsidR="0055029A" w:rsidRPr="009A0051" w:rsidTr="00284042">
        <w:trPr>
          <w:trHeight w:val="27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r w:rsidRPr="009A0051">
              <w:rPr>
                <w:b/>
                <w:bCs/>
                <w:sz w:val="20"/>
                <w:szCs w:val="20"/>
                <w:lang w:val="uk-UA" w:eastAsia="en-US"/>
              </w:rPr>
              <w:t>Всього дебіторська заборгованість</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rPr>
            </w:pPr>
            <w:r w:rsidRPr="009A0051">
              <w:rPr>
                <w:b/>
                <w:bCs/>
                <w:sz w:val="20"/>
                <w:szCs w:val="20"/>
                <w:lang w:val="uk-UA"/>
              </w:rPr>
              <w:t>798302</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rPr>
            </w:pPr>
            <w:r w:rsidRPr="009A0051">
              <w:rPr>
                <w:b/>
                <w:bCs/>
                <w:sz w:val="20"/>
                <w:szCs w:val="20"/>
              </w:rPr>
              <w:t>785 729</w:t>
            </w:r>
          </w:p>
        </w:tc>
      </w:tr>
    </w:tbl>
    <w:p w:rsidR="00284042" w:rsidRPr="009A0051" w:rsidRDefault="00284042" w:rsidP="00284042">
      <w:pPr>
        <w:autoSpaceDE w:val="0"/>
        <w:autoSpaceDN w:val="0"/>
        <w:adjustRightInd w:val="0"/>
        <w:spacing w:before="240"/>
        <w:jc w:val="both"/>
        <w:rPr>
          <w:sz w:val="20"/>
          <w:szCs w:val="20"/>
          <w:lang w:val="uk-UA" w:eastAsia="en-US"/>
        </w:rPr>
      </w:pPr>
      <w:r w:rsidRPr="009A0051">
        <w:rPr>
          <w:sz w:val="20"/>
          <w:szCs w:val="20"/>
          <w:lang w:val="uk-UA"/>
        </w:rPr>
        <w:t xml:space="preserve">Чисті інвестиції в лізинг носять довгостроковий характер з виділенням короткострокової частини та представлені </w:t>
      </w:r>
      <w:r w:rsidRPr="009A0051">
        <w:rPr>
          <w:sz w:val="20"/>
          <w:szCs w:val="20"/>
          <w:lang w:val="uk-UA" w:eastAsia="en-US"/>
        </w:rPr>
        <w:t xml:space="preserve">наступним чином станом </w:t>
      </w:r>
      <w:r w:rsidRPr="009A0051">
        <w:rPr>
          <w:sz w:val="20"/>
          <w:szCs w:val="20"/>
          <w:lang w:val="uk-UA"/>
        </w:rPr>
        <w:t>на 31 березня 2018 року та</w:t>
      </w:r>
      <w:r w:rsidRPr="009A0051">
        <w:rPr>
          <w:sz w:val="20"/>
          <w:szCs w:val="20"/>
          <w:lang w:val="uk-UA" w:eastAsia="en-US"/>
        </w:rPr>
        <w:t xml:space="preserve"> на 31 грудня 2017 року:</w:t>
      </w:r>
    </w:p>
    <w:p w:rsidR="00284042" w:rsidRPr="009A0051" w:rsidRDefault="00284042" w:rsidP="00284042">
      <w:pPr>
        <w:autoSpaceDE w:val="0"/>
        <w:autoSpaceDN w:val="0"/>
        <w:adjustRightInd w:val="0"/>
        <w:jc w:val="both"/>
        <w:rPr>
          <w:sz w:val="20"/>
          <w:szCs w:val="20"/>
          <w:lang w:val="uk-UA"/>
        </w:rPr>
      </w:pPr>
    </w:p>
    <w:tbl>
      <w:tblPr>
        <w:tblStyle w:val="a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559"/>
        <w:gridCol w:w="1560"/>
      </w:tblGrid>
      <w:tr w:rsidR="0055029A" w:rsidRPr="009A0051" w:rsidTr="00284042">
        <w:trPr>
          <w:trHeight w:val="170"/>
        </w:trPr>
        <w:tc>
          <w:tcPr>
            <w:tcW w:w="7088" w:type="dxa"/>
          </w:tcPr>
          <w:p w:rsidR="00284042" w:rsidRPr="009A0051" w:rsidRDefault="00284042" w:rsidP="00284042">
            <w:pPr>
              <w:overflowPunct w:val="0"/>
              <w:autoSpaceDE w:val="0"/>
              <w:autoSpaceDN w:val="0"/>
              <w:adjustRightInd w:val="0"/>
              <w:jc w:val="both"/>
              <w:textAlignment w:val="baseline"/>
              <w:rPr>
                <w:sz w:val="20"/>
                <w:szCs w:val="20"/>
                <w:lang w:eastAsia="en-US"/>
              </w:rPr>
            </w:pPr>
          </w:p>
        </w:tc>
        <w:tc>
          <w:tcPr>
            <w:tcW w:w="1559" w:type="dxa"/>
            <w:tcBorders>
              <w:bottom w:val="single" w:sz="4" w:space="0" w:color="auto"/>
            </w:tcBorders>
            <w:vAlign w:val="bottom"/>
          </w:tcPr>
          <w:p w:rsidR="00284042" w:rsidRPr="009A0051" w:rsidRDefault="00284042" w:rsidP="00284042">
            <w:pPr>
              <w:overflowPunct w:val="0"/>
              <w:autoSpaceDE w:val="0"/>
              <w:autoSpaceDN w:val="0"/>
              <w:adjustRightInd w:val="0"/>
              <w:ind w:left="-57" w:right="-57"/>
              <w:jc w:val="right"/>
              <w:textAlignment w:val="baseline"/>
              <w:rPr>
                <w:b/>
                <w:snapToGrid w:val="0"/>
                <w:sz w:val="20"/>
                <w:szCs w:val="20"/>
                <w:lang w:val="uk-UA" w:eastAsia="en-US"/>
              </w:rPr>
            </w:pPr>
            <w:r w:rsidRPr="009A0051">
              <w:rPr>
                <w:b/>
                <w:snapToGrid w:val="0"/>
                <w:sz w:val="20"/>
                <w:szCs w:val="20"/>
                <w:lang w:val="uk-UA" w:eastAsia="en-US"/>
              </w:rPr>
              <w:t xml:space="preserve">31 березня </w:t>
            </w:r>
          </w:p>
          <w:p w:rsidR="00284042" w:rsidRPr="009A0051" w:rsidRDefault="00284042" w:rsidP="00284042">
            <w:pPr>
              <w:overflowPunct w:val="0"/>
              <w:autoSpaceDE w:val="0"/>
              <w:autoSpaceDN w:val="0"/>
              <w:adjustRightInd w:val="0"/>
              <w:ind w:left="-57" w:right="-57"/>
              <w:jc w:val="right"/>
              <w:textAlignment w:val="baseline"/>
              <w:rPr>
                <w:b/>
                <w:snapToGrid w:val="0"/>
                <w:sz w:val="20"/>
                <w:szCs w:val="20"/>
                <w:lang w:val="uk-UA" w:eastAsia="en-US"/>
              </w:rPr>
            </w:pPr>
            <w:r w:rsidRPr="009A0051">
              <w:rPr>
                <w:b/>
                <w:snapToGrid w:val="0"/>
                <w:sz w:val="20"/>
                <w:szCs w:val="20"/>
                <w:lang w:val="uk-UA" w:eastAsia="en-US"/>
              </w:rPr>
              <w:t>2018 року</w:t>
            </w:r>
          </w:p>
        </w:tc>
        <w:tc>
          <w:tcPr>
            <w:tcW w:w="1560" w:type="dxa"/>
            <w:tcBorders>
              <w:bottom w:val="single" w:sz="4" w:space="0" w:color="auto"/>
            </w:tcBorders>
            <w:shd w:val="clear" w:color="auto" w:fill="auto"/>
            <w:vAlign w:val="bottom"/>
          </w:tcPr>
          <w:p w:rsidR="00284042" w:rsidRPr="009A0051" w:rsidRDefault="00284042" w:rsidP="00284042">
            <w:pPr>
              <w:overflowPunct w:val="0"/>
              <w:autoSpaceDE w:val="0"/>
              <w:autoSpaceDN w:val="0"/>
              <w:adjustRightInd w:val="0"/>
              <w:ind w:left="-57" w:right="-57"/>
              <w:jc w:val="right"/>
              <w:textAlignment w:val="baseline"/>
              <w:rPr>
                <w:b/>
                <w:snapToGrid w:val="0"/>
                <w:sz w:val="20"/>
                <w:szCs w:val="20"/>
                <w:lang w:val="uk-UA" w:eastAsia="en-US"/>
              </w:rPr>
            </w:pPr>
            <w:r w:rsidRPr="009A0051">
              <w:rPr>
                <w:b/>
                <w:snapToGrid w:val="0"/>
                <w:sz w:val="20"/>
                <w:szCs w:val="20"/>
                <w:lang w:val="uk-UA" w:eastAsia="en-US"/>
              </w:rPr>
              <w:t>31 грудня 2017 року</w:t>
            </w:r>
          </w:p>
        </w:tc>
      </w:tr>
      <w:tr w:rsidR="0055029A" w:rsidRPr="009A0051" w:rsidTr="00284042">
        <w:trPr>
          <w:trHeight w:val="170"/>
        </w:trPr>
        <w:tc>
          <w:tcPr>
            <w:tcW w:w="7088" w:type="dxa"/>
            <w:vAlign w:val="bottom"/>
          </w:tcPr>
          <w:p w:rsidR="00284042" w:rsidRPr="009A0051" w:rsidRDefault="00284042" w:rsidP="00284042">
            <w:pPr>
              <w:overflowPunct w:val="0"/>
              <w:autoSpaceDE w:val="0"/>
              <w:autoSpaceDN w:val="0"/>
              <w:adjustRightInd w:val="0"/>
              <w:ind w:left="142" w:hanging="142"/>
              <w:jc w:val="both"/>
              <w:textAlignment w:val="baseline"/>
              <w:rPr>
                <w:sz w:val="20"/>
                <w:szCs w:val="20"/>
                <w:lang w:val="uk-UA" w:eastAsia="en-US"/>
              </w:rPr>
            </w:pPr>
            <w:r w:rsidRPr="009A0051">
              <w:rPr>
                <w:snapToGrid w:val="0"/>
                <w:sz w:val="20"/>
                <w:szCs w:val="20"/>
                <w:lang w:val="uk-UA" w:eastAsia="en-US"/>
              </w:rPr>
              <w:t>Валові інвестиції в лізинг</w:t>
            </w:r>
          </w:p>
        </w:tc>
        <w:tc>
          <w:tcPr>
            <w:tcW w:w="1559" w:type="dxa"/>
            <w:tcBorders>
              <w:top w:val="single" w:sz="4" w:space="0" w:color="auto"/>
            </w:tcBorders>
            <w:vAlign w:val="bottom"/>
          </w:tcPr>
          <w:p w:rsidR="00284042" w:rsidRPr="009A0051" w:rsidRDefault="00284042" w:rsidP="00284042">
            <w:pPr>
              <w:overflowPunct w:val="0"/>
              <w:autoSpaceDE w:val="0"/>
              <w:autoSpaceDN w:val="0"/>
              <w:adjustRightInd w:val="0"/>
              <w:ind w:left="-57" w:right="-57"/>
              <w:jc w:val="right"/>
              <w:textAlignment w:val="baseline"/>
              <w:rPr>
                <w:snapToGrid w:val="0"/>
                <w:sz w:val="20"/>
                <w:szCs w:val="20"/>
                <w:lang w:val="en-US" w:eastAsia="en-US"/>
              </w:rPr>
            </w:pPr>
            <w:r w:rsidRPr="009A0051">
              <w:rPr>
                <w:snapToGrid w:val="0"/>
                <w:sz w:val="20"/>
                <w:szCs w:val="20"/>
                <w:lang w:val="en-US" w:eastAsia="en-US"/>
              </w:rPr>
              <w:t>1 142 888</w:t>
            </w:r>
          </w:p>
        </w:tc>
        <w:tc>
          <w:tcPr>
            <w:tcW w:w="1560" w:type="dxa"/>
            <w:tcBorders>
              <w:top w:val="single" w:sz="4" w:space="0" w:color="auto"/>
            </w:tcBorders>
            <w:shd w:val="clear" w:color="auto" w:fill="auto"/>
            <w:vAlign w:val="bottom"/>
          </w:tcPr>
          <w:p w:rsidR="00284042" w:rsidRPr="009A0051" w:rsidRDefault="00284042" w:rsidP="00284042">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1 133 644</w:t>
            </w:r>
          </w:p>
        </w:tc>
      </w:tr>
      <w:tr w:rsidR="0055029A" w:rsidRPr="009A0051" w:rsidTr="00284042">
        <w:trPr>
          <w:trHeight w:val="170"/>
        </w:trPr>
        <w:tc>
          <w:tcPr>
            <w:tcW w:w="7088" w:type="dxa"/>
            <w:vAlign w:val="bottom"/>
          </w:tcPr>
          <w:p w:rsidR="00284042" w:rsidRPr="009A0051" w:rsidRDefault="00284042" w:rsidP="00284042">
            <w:pPr>
              <w:overflowPunct w:val="0"/>
              <w:autoSpaceDE w:val="0"/>
              <w:autoSpaceDN w:val="0"/>
              <w:adjustRightInd w:val="0"/>
              <w:ind w:left="142" w:hanging="142"/>
              <w:jc w:val="both"/>
              <w:textAlignment w:val="baseline"/>
              <w:rPr>
                <w:sz w:val="20"/>
                <w:szCs w:val="20"/>
                <w:lang w:val="uk-UA" w:eastAsia="en-US"/>
              </w:rPr>
            </w:pPr>
            <w:r w:rsidRPr="009A0051">
              <w:rPr>
                <w:snapToGrid w:val="0"/>
                <w:sz w:val="20"/>
                <w:szCs w:val="20"/>
                <w:lang w:val="uk-UA" w:eastAsia="en-US"/>
              </w:rPr>
              <w:t>Незароблені фінансові доходи</w:t>
            </w:r>
          </w:p>
        </w:tc>
        <w:tc>
          <w:tcPr>
            <w:tcW w:w="1559" w:type="dxa"/>
            <w:tcBorders>
              <w:bottom w:val="single" w:sz="4" w:space="0" w:color="auto"/>
            </w:tcBorders>
            <w:vAlign w:val="bottom"/>
          </w:tcPr>
          <w:p w:rsidR="00284042" w:rsidRPr="009A0051" w:rsidRDefault="00284042" w:rsidP="00284042">
            <w:pPr>
              <w:overflowPunct w:val="0"/>
              <w:autoSpaceDE w:val="0"/>
              <w:autoSpaceDN w:val="0"/>
              <w:adjustRightInd w:val="0"/>
              <w:ind w:left="-57" w:right="-57"/>
              <w:jc w:val="right"/>
              <w:textAlignment w:val="baseline"/>
              <w:rPr>
                <w:snapToGrid w:val="0"/>
                <w:sz w:val="20"/>
                <w:szCs w:val="20"/>
                <w:lang w:val="en-US" w:eastAsia="en-US"/>
              </w:rPr>
            </w:pPr>
            <w:r w:rsidRPr="009A0051">
              <w:rPr>
                <w:snapToGrid w:val="0"/>
                <w:sz w:val="20"/>
                <w:szCs w:val="20"/>
                <w:lang w:val="en-US" w:eastAsia="en-US"/>
              </w:rPr>
              <w:t>(338 289)</w:t>
            </w:r>
          </w:p>
        </w:tc>
        <w:tc>
          <w:tcPr>
            <w:tcW w:w="1560" w:type="dxa"/>
            <w:tcBorders>
              <w:bottom w:val="single" w:sz="4" w:space="0" w:color="auto"/>
            </w:tcBorders>
            <w:shd w:val="clear" w:color="auto" w:fill="auto"/>
            <w:vAlign w:val="bottom"/>
          </w:tcPr>
          <w:p w:rsidR="00284042" w:rsidRPr="009A0051" w:rsidRDefault="00284042" w:rsidP="00284042">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(343 045)</w:t>
            </w:r>
          </w:p>
        </w:tc>
      </w:tr>
      <w:tr w:rsidR="0055029A" w:rsidRPr="009A0051" w:rsidTr="00284042">
        <w:trPr>
          <w:trHeight w:val="170"/>
        </w:trPr>
        <w:tc>
          <w:tcPr>
            <w:tcW w:w="7088" w:type="dxa"/>
            <w:vAlign w:val="bottom"/>
          </w:tcPr>
          <w:p w:rsidR="00284042" w:rsidRPr="009A0051" w:rsidRDefault="00284042" w:rsidP="00284042">
            <w:pPr>
              <w:overflowPunct w:val="0"/>
              <w:autoSpaceDE w:val="0"/>
              <w:autoSpaceDN w:val="0"/>
              <w:adjustRightInd w:val="0"/>
              <w:ind w:left="142" w:hanging="142"/>
              <w:jc w:val="both"/>
              <w:textAlignment w:val="baseline"/>
              <w:rPr>
                <w:sz w:val="20"/>
                <w:szCs w:val="20"/>
                <w:lang w:val="uk-UA" w:eastAsia="en-US"/>
              </w:rPr>
            </w:pPr>
            <w:r w:rsidRPr="009A0051">
              <w:rPr>
                <w:b/>
                <w:sz w:val="20"/>
                <w:szCs w:val="20"/>
                <w:lang w:val="uk-UA" w:eastAsia="en-US"/>
              </w:rPr>
              <w:t>Чисті інвестиції в лізинг до формування резерву</w:t>
            </w:r>
          </w:p>
        </w:tc>
        <w:tc>
          <w:tcPr>
            <w:tcW w:w="1559" w:type="dxa"/>
            <w:tcBorders>
              <w:top w:val="single" w:sz="4" w:space="0" w:color="auto"/>
              <w:bottom w:val="single" w:sz="4" w:space="0" w:color="auto"/>
            </w:tcBorders>
            <w:vAlign w:val="bottom"/>
          </w:tcPr>
          <w:p w:rsidR="00284042" w:rsidRPr="009A0051" w:rsidRDefault="00284042" w:rsidP="00284042">
            <w:pPr>
              <w:overflowPunct w:val="0"/>
              <w:autoSpaceDE w:val="0"/>
              <w:autoSpaceDN w:val="0"/>
              <w:adjustRightInd w:val="0"/>
              <w:ind w:left="-57" w:right="-57"/>
              <w:jc w:val="right"/>
              <w:textAlignment w:val="baseline"/>
              <w:rPr>
                <w:b/>
                <w:snapToGrid w:val="0"/>
                <w:sz w:val="20"/>
                <w:szCs w:val="20"/>
                <w:lang w:val="en-US" w:eastAsia="en-US"/>
              </w:rPr>
            </w:pPr>
            <w:r w:rsidRPr="009A0051">
              <w:rPr>
                <w:b/>
                <w:snapToGrid w:val="0"/>
                <w:sz w:val="20"/>
                <w:szCs w:val="20"/>
                <w:lang w:val="en-US" w:eastAsia="en-US"/>
              </w:rPr>
              <w:t>804 599</w:t>
            </w:r>
          </w:p>
        </w:tc>
        <w:tc>
          <w:tcPr>
            <w:tcW w:w="1560" w:type="dxa"/>
            <w:tcBorders>
              <w:top w:val="single" w:sz="4" w:space="0" w:color="auto"/>
              <w:bottom w:val="single" w:sz="4" w:space="0" w:color="auto"/>
            </w:tcBorders>
            <w:shd w:val="clear" w:color="auto" w:fill="auto"/>
            <w:vAlign w:val="bottom"/>
          </w:tcPr>
          <w:p w:rsidR="00284042" w:rsidRPr="009A0051" w:rsidRDefault="00284042" w:rsidP="00284042">
            <w:pPr>
              <w:overflowPunct w:val="0"/>
              <w:autoSpaceDE w:val="0"/>
              <w:autoSpaceDN w:val="0"/>
              <w:adjustRightInd w:val="0"/>
              <w:jc w:val="right"/>
              <w:textAlignment w:val="baseline"/>
              <w:rPr>
                <w:b/>
                <w:sz w:val="20"/>
                <w:szCs w:val="20"/>
                <w:lang w:val="en-US" w:eastAsia="en-US"/>
              </w:rPr>
            </w:pPr>
            <w:r w:rsidRPr="009A0051">
              <w:rPr>
                <w:b/>
                <w:sz w:val="20"/>
                <w:szCs w:val="20"/>
                <w:lang w:val="en-US" w:eastAsia="en-US"/>
              </w:rPr>
              <w:t>790 599</w:t>
            </w:r>
          </w:p>
        </w:tc>
      </w:tr>
      <w:tr w:rsidR="0055029A" w:rsidRPr="009A0051" w:rsidTr="00284042">
        <w:trPr>
          <w:trHeight w:val="170"/>
        </w:trPr>
        <w:tc>
          <w:tcPr>
            <w:tcW w:w="7088" w:type="dxa"/>
            <w:vAlign w:val="bottom"/>
          </w:tcPr>
          <w:p w:rsidR="00284042" w:rsidRPr="009A0051" w:rsidRDefault="00284042" w:rsidP="00284042">
            <w:pPr>
              <w:overflowPunct w:val="0"/>
              <w:autoSpaceDE w:val="0"/>
              <w:autoSpaceDN w:val="0"/>
              <w:adjustRightInd w:val="0"/>
              <w:ind w:left="142" w:hanging="142"/>
              <w:jc w:val="both"/>
              <w:textAlignment w:val="baseline"/>
              <w:rPr>
                <w:sz w:val="20"/>
                <w:szCs w:val="20"/>
                <w:lang w:val="uk-UA" w:eastAsia="en-US"/>
              </w:rPr>
            </w:pPr>
            <w:r w:rsidRPr="009A0051">
              <w:rPr>
                <w:sz w:val="20"/>
                <w:szCs w:val="20"/>
                <w:lang w:val="uk-UA" w:eastAsia="en-US"/>
              </w:rPr>
              <w:t>Резерв на знецінення</w:t>
            </w:r>
          </w:p>
        </w:tc>
        <w:tc>
          <w:tcPr>
            <w:tcW w:w="1559" w:type="dxa"/>
            <w:tcBorders>
              <w:top w:val="single" w:sz="4" w:space="0" w:color="auto"/>
              <w:bottom w:val="single" w:sz="4" w:space="0" w:color="auto"/>
            </w:tcBorders>
            <w:vAlign w:val="bottom"/>
          </w:tcPr>
          <w:p w:rsidR="00284042" w:rsidRPr="009A0051" w:rsidRDefault="00284042" w:rsidP="00284042">
            <w:pPr>
              <w:overflowPunct w:val="0"/>
              <w:autoSpaceDE w:val="0"/>
              <w:autoSpaceDN w:val="0"/>
              <w:adjustRightInd w:val="0"/>
              <w:ind w:left="-57" w:right="-57"/>
              <w:jc w:val="right"/>
              <w:textAlignment w:val="baseline"/>
              <w:rPr>
                <w:snapToGrid w:val="0"/>
                <w:sz w:val="20"/>
                <w:szCs w:val="20"/>
                <w:lang w:val="uk-UA" w:eastAsia="en-US"/>
              </w:rPr>
            </w:pPr>
            <w:r w:rsidRPr="009A0051">
              <w:rPr>
                <w:snapToGrid w:val="0"/>
                <w:sz w:val="20"/>
                <w:szCs w:val="20"/>
                <w:lang w:val="uk-UA" w:eastAsia="en-US"/>
              </w:rPr>
              <w:t>(</w:t>
            </w:r>
            <w:r w:rsidRPr="009A0051">
              <w:rPr>
                <w:snapToGrid w:val="0"/>
                <w:sz w:val="20"/>
                <w:szCs w:val="20"/>
                <w:lang w:val="en-US" w:eastAsia="en-US"/>
              </w:rPr>
              <w:t>9 324</w:t>
            </w:r>
            <w:r w:rsidRPr="009A0051">
              <w:rPr>
                <w:snapToGrid w:val="0"/>
                <w:sz w:val="20"/>
                <w:szCs w:val="20"/>
                <w:lang w:val="uk-UA" w:eastAsia="en-US"/>
              </w:rPr>
              <w:t>)</w:t>
            </w:r>
          </w:p>
        </w:tc>
        <w:tc>
          <w:tcPr>
            <w:tcW w:w="1560" w:type="dxa"/>
            <w:tcBorders>
              <w:top w:val="single" w:sz="4" w:space="0" w:color="auto"/>
              <w:bottom w:val="single" w:sz="4" w:space="0" w:color="auto"/>
            </w:tcBorders>
            <w:shd w:val="clear" w:color="auto" w:fill="auto"/>
            <w:vAlign w:val="bottom"/>
          </w:tcPr>
          <w:p w:rsidR="00284042" w:rsidRPr="009A0051" w:rsidRDefault="00284042" w:rsidP="00284042">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(6 611)</w:t>
            </w:r>
          </w:p>
        </w:tc>
      </w:tr>
      <w:tr w:rsidR="0055029A" w:rsidRPr="009A0051" w:rsidTr="00284042">
        <w:trPr>
          <w:trHeight w:val="170"/>
        </w:trPr>
        <w:tc>
          <w:tcPr>
            <w:tcW w:w="7088" w:type="dxa"/>
            <w:vAlign w:val="bottom"/>
          </w:tcPr>
          <w:p w:rsidR="00284042" w:rsidRPr="009A0051" w:rsidRDefault="00284042" w:rsidP="00284042">
            <w:pPr>
              <w:overflowPunct w:val="0"/>
              <w:autoSpaceDE w:val="0"/>
              <w:autoSpaceDN w:val="0"/>
              <w:adjustRightInd w:val="0"/>
              <w:ind w:left="142" w:hanging="142"/>
              <w:jc w:val="both"/>
              <w:textAlignment w:val="baseline"/>
              <w:rPr>
                <w:b/>
                <w:snapToGrid w:val="0"/>
                <w:sz w:val="20"/>
                <w:szCs w:val="20"/>
                <w:lang w:val="uk-UA" w:eastAsia="en-US"/>
              </w:rPr>
            </w:pPr>
            <w:r w:rsidRPr="009A0051">
              <w:rPr>
                <w:b/>
                <w:sz w:val="20"/>
                <w:szCs w:val="20"/>
                <w:lang w:val="uk-UA" w:eastAsia="en-US"/>
              </w:rPr>
              <w:t>Чисті інвестиції в лізинг</w:t>
            </w:r>
          </w:p>
        </w:tc>
        <w:tc>
          <w:tcPr>
            <w:tcW w:w="1559" w:type="dxa"/>
            <w:tcBorders>
              <w:top w:val="single" w:sz="4" w:space="0" w:color="auto"/>
              <w:bottom w:val="double" w:sz="4" w:space="0" w:color="auto"/>
            </w:tcBorders>
            <w:vAlign w:val="bottom"/>
          </w:tcPr>
          <w:p w:rsidR="00284042" w:rsidRPr="009A0051" w:rsidRDefault="00284042" w:rsidP="00284042">
            <w:pPr>
              <w:overflowPunct w:val="0"/>
              <w:autoSpaceDE w:val="0"/>
              <w:autoSpaceDN w:val="0"/>
              <w:adjustRightInd w:val="0"/>
              <w:ind w:left="-57" w:right="-57"/>
              <w:jc w:val="right"/>
              <w:textAlignment w:val="baseline"/>
              <w:rPr>
                <w:b/>
                <w:snapToGrid w:val="0"/>
                <w:sz w:val="20"/>
                <w:szCs w:val="20"/>
                <w:lang w:eastAsia="en-US"/>
              </w:rPr>
            </w:pPr>
            <w:r w:rsidRPr="009A0051">
              <w:rPr>
                <w:b/>
                <w:snapToGrid w:val="0"/>
                <w:sz w:val="20"/>
                <w:szCs w:val="20"/>
                <w:lang w:val="en-US" w:eastAsia="en-US"/>
              </w:rPr>
              <w:t>795 5</w:t>
            </w:r>
            <w:r w:rsidRPr="009A0051">
              <w:rPr>
                <w:b/>
                <w:snapToGrid w:val="0"/>
                <w:sz w:val="20"/>
                <w:szCs w:val="20"/>
                <w:lang w:eastAsia="en-US"/>
              </w:rPr>
              <w:t>38</w:t>
            </w:r>
          </w:p>
        </w:tc>
        <w:tc>
          <w:tcPr>
            <w:tcW w:w="1560" w:type="dxa"/>
            <w:tcBorders>
              <w:top w:val="single" w:sz="4" w:space="0" w:color="auto"/>
              <w:bottom w:val="double" w:sz="4" w:space="0" w:color="auto"/>
            </w:tcBorders>
            <w:shd w:val="clear" w:color="auto" w:fill="auto"/>
            <w:vAlign w:val="bottom"/>
          </w:tcPr>
          <w:p w:rsidR="00284042" w:rsidRPr="009A0051" w:rsidRDefault="00284042" w:rsidP="00284042">
            <w:pPr>
              <w:overflowPunct w:val="0"/>
              <w:autoSpaceDE w:val="0"/>
              <w:autoSpaceDN w:val="0"/>
              <w:adjustRightInd w:val="0"/>
              <w:jc w:val="right"/>
              <w:textAlignment w:val="baseline"/>
              <w:rPr>
                <w:b/>
                <w:sz w:val="20"/>
                <w:szCs w:val="20"/>
                <w:lang w:val="uk-UA" w:eastAsia="en-US"/>
              </w:rPr>
            </w:pPr>
            <w:r w:rsidRPr="009A0051">
              <w:rPr>
                <w:b/>
                <w:sz w:val="20"/>
                <w:szCs w:val="20"/>
                <w:lang w:val="en-US" w:eastAsia="en-US"/>
              </w:rPr>
              <w:t>783 988</w:t>
            </w:r>
          </w:p>
        </w:tc>
      </w:tr>
    </w:tbl>
    <w:p w:rsidR="00284042" w:rsidRPr="009A0051" w:rsidRDefault="00284042" w:rsidP="00284042">
      <w:pPr>
        <w:overflowPunct w:val="0"/>
        <w:autoSpaceDE w:val="0"/>
        <w:autoSpaceDN w:val="0"/>
        <w:adjustRightInd w:val="0"/>
        <w:spacing w:before="240" w:after="120"/>
        <w:jc w:val="both"/>
        <w:textAlignment w:val="baseline"/>
        <w:rPr>
          <w:sz w:val="20"/>
          <w:szCs w:val="20"/>
          <w:lang w:val="uk-UA" w:eastAsia="en-US"/>
        </w:rPr>
      </w:pPr>
      <w:r w:rsidRPr="009A0051">
        <w:rPr>
          <w:sz w:val="20"/>
          <w:szCs w:val="20"/>
          <w:lang w:val="uk-UA" w:eastAsia="en-US"/>
        </w:rPr>
        <w:t>Станом на 31 березня 2018 року чисті інвестиції в лізинг відображені в балансі наступним чином: 3</w:t>
      </w:r>
      <w:r w:rsidRPr="009A0051">
        <w:rPr>
          <w:sz w:val="20"/>
          <w:szCs w:val="20"/>
          <w:lang w:eastAsia="en-US"/>
        </w:rPr>
        <w:t>78</w:t>
      </w:r>
      <w:r w:rsidRPr="009A0051">
        <w:rPr>
          <w:sz w:val="20"/>
          <w:szCs w:val="20"/>
          <w:lang w:val="uk-UA" w:eastAsia="en-US"/>
        </w:rPr>
        <w:t> </w:t>
      </w:r>
      <w:r w:rsidRPr="009A0051">
        <w:rPr>
          <w:sz w:val="20"/>
          <w:szCs w:val="20"/>
          <w:lang w:eastAsia="en-US"/>
        </w:rPr>
        <w:t>146</w:t>
      </w:r>
      <w:r w:rsidRPr="009A0051">
        <w:rPr>
          <w:sz w:val="20"/>
          <w:szCs w:val="20"/>
          <w:lang w:val="en-US" w:eastAsia="en-US"/>
        </w:rPr>
        <w:t> </w:t>
      </w:r>
      <w:r w:rsidRPr="009A0051">
        <w:rPr>
          <w:sz w:val="20"/>
          <w:szCs w:val="20"/>
          <w:lang w:val="uk-UA" w:eastAsia="en-US"/>
        </w:rPr>
        <w:t>тис. грн. в рядку 1040 «Довгострокова дебіторська заборгованість»</w:t>
      </w:r>
      <w:r w:rsidRPr="009A0051">
        <w:rPr>
          <w:sz w:val="20"/>
          <w:szCs w:val="20"/>
          <w:lang w:eastAsia="en-US"/>
        </w:rPr>
        <w:t>,</w:t>
      </w:r>
      <w:r w:rsidRPr="009A0051">
        <w:rPr>
          <w:sz w:val="20"/>
          <w:szCs w:val="20"/>
          <w:lang w:val="uk-UA" w:eastAsia="en-US"/>
        </w:rPr>
        <w:t xml:space="preserve"> </w:t>
      </w:r>
      <w:r w:rsidRPr="009A0051">
        <w:rPr>
          <w:sz w:val="20"/>
          <w:szCs w:val="20"/>
          <w:lang w:eastAsia="en-US"/>
        </w:rPr>
        <w:t>417</w:t>
      </w:r>
      <w:r w:rsidRPr="009A0051">
        <w:rPr>
          <w:sz w:val="20"/>
          <w:szCs w:val="20"/>
          <w:lang w:val="en-US" w:eastAsia="en-US"/>
        </w:rPr>
        <w:t> </w:t>
      </w:r>
      <w:r w:rsidRPr="009A0051">
        <w:rPr>
          <w:sz w:val="20"/>
          <w:szCs w:val="20"/>
          <w:lang w:eastAsia="en-US"/>
        </w:rPr>
        <w:t>329</w:t>
      </w:r>
      <w:r w:rsidRPr="009A0051">
        <w:rPr>
          <w:sz w:val="20"/>
          <w:szCs w:val="20"/>
          <w:lang w:val="uk-UA" w:eastAsia="en-US"/>
        </w:rPr>
        <w:t xml:space="preserve"> тис. грн. у складі рядка 1125 «Дебіторська заборгованість за продукцію, товари, роботи, послуги».</w:t>
      </w:r>
    </w:p>
    <w:p w:rsidR="00284042" w:rsidRPr="009A0051" w:rsidRDefault="00284042" w:rsidP="00284042">
      <w:pPr>
        <w:overflowPunct w:val="0"/>
        <w:autoSpaceDE w:val="0"/>
        <w:autoSpaceDN w:val="0"/>
        <w:adjustRightInd w:val="0"/>
        <w:spacing w:before="240" w:after="120"/>
        <w:jc w:val="both"/>
        <w:textAlignment w:val="baseline"/>
        <w:rPr>
          <w:sz w:val="20"/>
          <w:szCs w:val="20"/>
          <w:lang w:val="uk-UA" w:eastAsia="en-US"/>
        </w:rPr>
      </w:pPr>
      <w:r w:rsidRPr="009A0051">
        <w:rPr>
          <w:sz w:val="20"/>
          <w:szCs w:val="20"/>
          <w:lang w:val="uk-UA" w:eastAsia="en-US"/>
        </w:rPr>
        <w:t>Станом на 31 грудня 2017 року чисті інвестиції в лізинг відображені в балансі наступним чином: 3</w:t>
      </w:r>
      <w:r w:rsidRPr="009A0051">
        <w:rPr>
          <w:sz w:val="20"/>
          <w:szCs w:val="20"/>
          <w:lang w:eastAsia="en-US"/>
        </w:rPr>
        <w:t>76</w:t>
      </w:r>
      <w:r w:rsidRPr="009A0051">
        <w:rPr>
          <w:sz w:val="20"/>
          <w:szCs w:val="20"/>
          <w:lang w:val="uk-UA" w:eastAsia="en-US"/>
        </w:rPr>
        <w:t> </w:t>
      </w:r>
      <w:r w:rsidRPr="009A0051">
        <w:rPr>
          <w:sz w:val="20"/>
          <w:szCs w:val="20"/>
          <w:lang w:eastAsia="en-US"/>
        </w:rPr>
        <w:t>433</w:t>
      </w:r>
      <w:r w:rsidRPr="009A0051">
        <w:rPr>
          <w:sz w:val="20"/>
          <w:szCs w:val="20"/>
          <w:lang w:val="uk-UA" w:eastAsia="en-US"/>
        </w:rPr>
        <w:t xml:space="preserve"> тис. грн. в рядку 1040 «Довгострокова дебіторська заборгованість» та </w:t>
      </w:r>
      <w:r w:rsidRPr="009A0051">
        <w:rPr>
          <w:sz w:val="20"/>
          <w:szCs w:val="20"/>
          <w:lang w:eastAsia="en-US"/>
        </w:rPr>
        <w:t>407</w:t>
      </w:r>
      <w:r w:rsidRPr="009A0051">
        <w:rPr>
          <w:sz w:val="20"/>
          <w:szCs w:val="20"/>
          <w:lang w:val="uk-UA" w:eastAsia="en-US"/>
        </w:rPr>
        <w:t> 5</w:t>
      </w:r>
      <w:r w:rsidRPr="009A0051">
        <w:rPr>
          <w:sz w:val="20"/>
          <w:szCs w:val="20"/>
          <w:lang w:eastAsia="en-US"/>
        </w:rPr>
        <w:t>54</w:t>
      </w:r>
      <w:r w:rsidRPr="009A0051">
        <w:rPr>
          <w:sz w:val="20"/>
          <w:szCs w:val="20"/>
          <w:lang w:val="uk-UA" w:eastAsia="en-US"/>
        </w:rPr>
        <w:t xml:space="preserve"> тис. грн. у складі рядка 1125 «Дебіторська заборгованість за продукцію, товари, роботи, послуги».</w:t>
      </w:r>
    </w:p>
    <w:p w:rsidR="00284042" w:rsidRPr="009A0051" w:rsidRDefault="00284042" w:rsidP="00284042">
      <w:pPr>
        <w:overflowPunct w:val="0"/>
        <w:autoSpaceDE w:val="0"/>
        <w:autoSpaceDN w:val="0"/>
        <w:adjustRightInd w:val="0"/>
        <w:spacing w:before="240" w:after="120"/>
        <w:jc w:val="both"/>
        <w:textAlignment w:val="baseline"/>
        <w:rPr>
          <w:sz w:val="20"/>
          <w:szCs w:val="20"/>
          <w:lang w:eastAsia="en-US"/>
        </w:rPr>
      </w:pPr>
      <w:r w:rsidRPr="009A0051">
        <w:rPr>
          <w:sz w:val="20"/>
          <w:szCs w:val="20"/>
          <w:lang w:val="uk-UA" w:eastAsia="en-US"/>
        </w:rPr>
        <w:t>Терміни погашення валових та чистих інвестицій в лізинг станом на 31 березня 2018 року представлені наступним чином:</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1657"/>
        <w:gridCol w:w="1657"/>
        <w:gridCol w:w="1642"/>
        <w:gridCol w:w="1657"/>
      </w:tblGrid>
      <w:tr w:rsidR="0055029A" w:rsidRPr="009A0051" w:rsidTr="00284042">
        <w:tc>
          <w:tcPr>
            <w:tcW w:w="3369" w:type="dxa"/>
          </w:tcPr>
          <w:p w:rsidR="00284042" w:rsidRPr="009A0051" w:rsidRDefault="00284042" w:rsidP="00284042">
            <w:pPr>
              <w:overflowPunct w:val="0"/>
              <w:autoSpaceDE w:val="0"/>
              <w:autoSpaceDN w:val="0"/>
              <w:adjustRightInd w:val="0"/>
              <w:jc w:val="both"/>
              <w:textAlignment w:val="baseline"/>
              <w:rPr>
                <w:sz w:val="20"/>
                <w:szCs w:val="20"/>
                <w:lang w:eastAsia="en-US"/>
              </w:rPr>
            </w:pPr>
          </w:p>
        </w:tc>
        <w:tc>
          <w:tcPr>
            <w:tcW w:w="1701" w:type="dxa"/>
            <w:tcBorders>
              <w:bottom w:val="single" w:sz="4" w:space="0" w:color="auto"/>
            </w:tcBorders>
            <w:vAlign w:val="bottom"/>
          </w:tcPr>
          <w:p w:rsidR="00284042" w:rsidRPr="009A0051" w:rsidRDefault="00284042" w:rsidP="00284042">
            <w:pPr>
              <w:tabs>
                <w:tab w:val="left" w:pos="567"/>
              </w:tabs>
              <w:overflowPunct w:val="0"/>
              <w:autoSpaceDE w:val="0"/>
              <w:autoSpaceDN w:val="0"/>
              <w:adjustRightInd w:val="0"/>
              <w:ind w:left="-57" w:right="-57"/>
              <w:jc w:val="center"/>
              <w:textAlignment w:val="baseline"/>
              <w:rPr>
                <w:snapToGrid w:val="0"/>
                <w:sz w:val="20"/>
                <w:szCs w:val="20"/>
                <w:lang w:val="uk-UA" w:eastAsia="en-US"/>
              </w:rPr>
            </w:pPr>
            <w:r w:rsidRPr="009A0051">
              <w:rPr>
                <w:b/>
                <w:sz w:val="20"/>
                <w:szCs w:val="20"/>
                <w:lang w:val="uk-UA" w:eastAsia="en-US"/>
              </w:rPr>
              <w:t>До 1 року</w:t>
            </w:r>
          </w:p>
        </w:tc>
        <w:tc>
          <w:tcPr>
            <w:tcW w:w="1701" w:type="dxa"/>
            <w:tcBorders>
              <w:bottom w:val="single" w:sz="4" w:space="0" w:color="auto"/>
            </w:tcBorders>
            <w:vAlign w:val="bottom"/>
          </w:tcPr>
          <w:p w:rsidR="00284042" w:rsidRPr="009A0051" w:rsidRDefault="00284042" w:rsidP="00284042">
            <w:pPr>
              <w:tabs>
                <w:tab w:val="left" w:pos="567"/>
              </w:tabs>
              <w:overflowPunct w:val="0"/>
              <w:autoSpaceDE w:val="0"/>
              <w:autoSpaceDN w:val="0"/>
              <w:adjustRightInd w:val="0"/>
              <w:ind w:left="-57" w:right="-57"/>
              <w:jc w:val="center"/>
              <w:textAlignment w:val="baseline"/>
              <w:rPr>
                <w:snapToGrid w:val="0"/>
                <w:sz w:val="20"/>
                <w:szCs w:val="20"/>
                <w:lang w:val="uk-UA" w:eastAsia="en-US"/>
              </w:rPr>
            </w:pPr>
            <w:r w:rsidRPr="009A0051">
              <w:rPr>
                <w:b/>
                <w:sz w:val="20"/>
                <w:szCs w:val="20"/>
                <w:lang w:val="uk-UA" w:eastAsia="en-US"/>
              </w:rPr>
              <w:t>Від 1 до 5 років</w:t>
            </w:r>
          </w:p>
        </w:tc>
        <w:tc>
          <w:tcPr>
            <w:tcW w:w="1701" w:type="dxa"/>
            <w:tcBorders>
              <w:bottom w:val="single" w:sz="4" w:space="0" w:color="auto"/>
            </w:tcBorders>
            <w:vAlign w:val="bottom"/>
          </w:tcPr>
          <w:p w:rsidR="00284042" w:rsidRPr="009A0051" w:rsidRDefault="00284042" w:rsidP="00284042">
            <w:pPr>
              <w:overflowPunct w:val="0"/>
              <w:autoSpaceDE w:val="0"/>
              <w:autoSpaceDN w:val="0"/>
              <w:adjustRightInd w:val="0"/>
              <w:ind w:left="-57" w:right="-57"/>
              <w:jc w:val="center"/>
              <w:textAlignment w:val="baseline"/>
              <w:rPr>
                <w:sz w:val="20"/>
                <w:szCs w:val="20"/>
                <w:lang w:val="uk-UA" w:eastAsia="en-US"/>
              </w:rPr>
            </w:pPr>
            <w:r w:rsidRPr="009A0051">
              <w:rPr>
                <w:b/>
                <w:sz w:val="20"/>
                <w:szCs w:val="20"/>
                <w:lang w:val="uk-UA" w:eastAsia="en-US"/>
              </w:rPr>
              <w:t>Більше 5 років</w:t>
            </w:r>
          </w:p>
        </w:tc>
        <w:tc>
          <w:tcPr>
            <w:tcW w:w="1701" w:type="dxa"/>
            <w:tcBorders>
              <w:bottom w:val="single" w:sz="4" w:space="0" w:color="auto"/>
            </w:tcBorders>
            <w:vAlign w:val="bottom"/>
          </w:tcPr>
          <w:p w:rsidR="00284042" w:rsidRPr="009A0051" w:rsidRDefault="00284042" w:rsidP="00284042">
            <w:pPr>
              <w:overflowPunct w:val="0"/>
              <w:autoSpaceDE w:val="0"/>
              <w:autoSpaceDN w:val="0"/>
              <w:adjustRightInd w:val="0"/>
              <w:ind w:left="-57" w:right="-57"/>
              <w:jc w:val="center"/>
              <w:textAlignment w:val="baseline"/>
              <w:rPr>
                <w:sz w:val="20"/>
                <w:szCs w:val="20"/>
                <w:lang w:val="uk-UA" w:eastAsia="en-US"/>
              </w:rPr>
            </w:pPr>
            <w:r w:rsidRPr="009A0051">
              <w:rPr>
                <w:b/>
                <w:sz w:val="20"/>
                <w:szCs w:val="20"/>
                <w:lang w:val="uk-UA" w:eastAsia="en-US"/>
              </w:rPr>
              <w:t>Всього</w:t>
            </w:r>
          </w:p>
        </w:tc>
      </w:tr>
      <w:tr w:rsidR="0055029A" w:rsidRPr="009A0051" w:rsidTr="00284042">
        <w:tc>
          <w:tcPr>
            <w:tcW w:w="3369" w:type="dxa"/>
            <w:vAlign w:val="bottom"/>
          </w:tcPr>
          <w:p w:rsidR="00284042" w:rsidRPr="009A0051" w:rsidRDefault="00284042" w:rsidP="00284042">
            <w:pPr>
              <w:overflowPunct w:val="0"/>
              <w:autoSpaceDE w:val="0"/>
              <w:autoSpaceDN w:val="0"/>
              <w:adjustRightInd w:val="0"/>
              <w:textAlignment w:val="baseline"/>
              <w:rPr>
                <w:sz w:val="20"/>
                <w:szCs w:val="20"/>
                <w:lang w:val="uk-UA" w:eastAsia="en-US"/>
              </w:rPr>
            </w:pPr>
            <w:r w:rsidRPr="009A0051">
              <w:rPr>
                <w:snapToGrid w:val="0"/>
                <w:sz w:val="20"/>
                <w:szCs w:val="20"/>
                <w:lang w:val="uk-UA" w:eastAsia="en-US"/>
              </w:rPr>
              <w:t>Валові інвестиції в лізинг</w:t>
            </w:r>
          </w:p>
        </w:tc>
        <w:tc>
          <w:tcPr>
            <w:tcW w:w="1701" w:type="dxa"/>
            <w:tcBorders>
              <w:top w:val="single" w:sz="4" w:space="0" w:color="auto"/>
            </w:tcBorders>
            <w:vAlign w:val="center"/>
          </w:tcPr>
          <w:p w:rsidR="00284042" w:rsidRPr="009A0051" w:rsidRDefault="00284042" w:rsidP="00284042">
            <w:pPr>
              <w:jc w:val="right"/>
              <w:rPr>
                <w:sz w:val="20"/>
                <w:szCs w:val="20"/>
              </w:rPr>
            </w:pPr>
            <w:r w:rsidRPr="009A0051">
              <w:rPr>
                <w:sz w:val="20"/>
                <w:szCs w:val="20"/>
              </w:rPr>
              <w:t>641 811</w:t>
            </w:r>
          </w:p>
        </w:tc>
        <w:tc>
          <w:tcPr>
            <w:tcW w:w="1701" w:type="dxa"/>
            <w:tcBorders>
              <w:top w:val="single" w:sz="4" w:space="0" w:color="auto"/>
            </w:tcBorders>
            <w:vAlign w:val="center"/>
          </w:tcPr>
          <w:p w:rsidR="00284042" w:rsidRPr="009A0051" w:rsidRDefault="00284042" w:rsidP="00284042">
            <w:pPr>
              <w:jc w:val="right"/>
              <w:rPr>
                <w:sz w:val="20"/>
                <w:szCs w:val="20"/>
              </w:rPr>
            </w:pPr>
            <w:r w:rsidRPr="009A0051">
              <w:rPr>
                <w:sz w:val="20"/>
                <w:szCs w:val="20"/>
              </w:rPr>
              <w:t>500 947</w:t>
            </w:r>
          </w:p>
        </w:tc>
        <w:tc>
          <w:tcPr>
            <w:tcW w:w="1701" w:type="dxa"/>
            <w:tcBorders>
              <w:top w:val="single" w:sz="4" w:space="0" w:color="auto"/>
            </w:tcBorders>
            <w:vAlign w:val="center"/>
          </w:tcPr>
          <w:p w:rsidR="00284042" w:rsidRPr="009A0051" w:rsidRDefault="00284042" w:rsidP="00284042">
            <w:pPr>
              <w:jc w:val="right"/>
              <w:rPr>
                <w:sz w:val="20"/>
                <w:szCs w:val="20"/>
              </w:rPr>
            </w:pPr>
            <w:r w:rsidRPr="009A0051">
              <w:rPr>
                <w:sz w:val="20"/>
                <w:szCs w:val="20"/>
              </w:rPr>
              <w:t>130</w:t>
            </w:r>
          </w:p>
        </w:tc>
        <w:tc>
          <w:tcPr>
            <w:tcW w:w="1701" w:type="dxa"/>
            <w:tcBorders>
              <w:top w:val="single" w:sz="4" w:space="0" w:color="auto"/>
            </w:tcBorders>
            <w:vAlign w:val="center"/>
          </w:tcPr>
          <w:p w:rsidR="00284042" w:rsidRPr="009A0051" w:rsidRDefault="00284042" w:rsidP="00284042">
            <w:pPr>
              <w:jc w:val="right"/>
              <w:rPr>
                <w:sz w:val="20"/>
                <w:szCs w:val="20"/>
              </w:rPr>
            </w:pPr>
            <w:r w:rsidRPr="009A0051">
              <w:rPr>
                <w:sz w:val="20"/>
                <w:szCs w:val="20"/>
              </w:rPr>
              <w:t>1 142 888</w:t>
            </w:r>
          </w:p>
        </w:tc>
      </w:tr>
      <w:tr w:rsidR="0055029A" w:rsidRPr="009A0051" w:rsidTr="00284042">
        <w:tc>
          <w:tcPr>
            <w:tcW w:w="3369" w:type="dxa"/>
            <w:vAlign w:val="bottom"/>
          </w:tcPr>
          <w:p w:rsidR="00284042" w:rsidRPr="009A0051" w:rsidRDefault="00284042" w:rsidP="00284042">
            <w:pPr>
              <w:overflowPunct w:val="0"/>
              <w:autoSpaceDE w:val="0"/>
              <w:autoSpaceDN w:val="0"/>
              <w:adjustRightInd w:val="0"/>
              <w:textAlignment w:val="baseline"/>
              <w:rPr>
                <w:sz w:val="20"/>
                <w:szCs w:val="20"/>
                <w:lang w:val="uk-UA" w:eastAsia="en-US"/>
              </w:rPr>
            </w:pPr>
            <w:r w:rsidRPr="009A0051">
              <w:rPr>
                <w:snapToGrid w:val="0"/>
                <w:sz w:val="20"/>
                <w:szCs w:val="20"/>
                <w:lang w:val="uk-UA" w:eastAsia="en-US"/>
              </w:rPr>
              <w:t>Незароблені фінансові доходи</w:t>
            </w:r>
          </w:p>
        </w:tc>
        <w:tc>
          <w:tcPr>
            <w:tcW w:w="1701" w:type="dxa"/>
            <w:tcBorders>
              <w:bottom w:val="single" w:sz="4" w:space="0" w:color="auto"/>
            </w:tcBorders>
            <w:vAlign w:val="center"/>
          </w:tcPr>
          <w:p w:rsidR="00284042" w:rsidRPr="009A0051" w:rsidRDefault="00284042" w:rsidP="00284042">
            <w:pPr>
              <w:jc w:val="right"/>
              <w:rPr>
                <w:sz w:val="20"/>
                <w:szCs w:val="20"/>
              </w:rPr>
            </w:pPr>
            <w:r w:rsidRPr="009A0051">
              <w:rPr>
                <w:sz w:val="20"/>
                <w:szCs w:val="20"/>
              </w:rPr>
              <w:t>(215 358)</w:t>
            </w:r>
          </w:p>
        </w:tc>
        <w:tc>
          <w:tcPr>
            <w:tcW w:w="1701" w:type="dxa"/>
            <w:tcBorders>
              <w:bottom w:val="single" w:sz="4" w:space="0" w:color="auto"/>
            </w:tcBorders>
            <w:vAlign w:val="center"/>
          </w:tcPr>
          <w:p w:rsidR="00284042" w:rsidRPr="009A0051" w:rsidRDefault="00284042" w:rsidP="00284042">
            <w:pPr>
              <w:jc w:val="right"/>
              <w:rPr>
                <w:sz w:val="20"/>
                <w:szCs w:val="20"/>
              </w:rPr>
            </w:pPr>
            <w:r w:rsidRPr="009A0051">
              <w:rPr>
                <w:sz w:val="20"/>
                <w:szCs w:val="20"/>
              </w:rPr>
              <w:t>(122 913)</w:t>
            </w:r>
          </w:p>
        </w:tc>
        <w:tc>
          <w:tcPr>
            <w:tcW w:w="1701" w:type="dxa"/>
            <w:tcBorders>
              <w:bottom w:val="single" w:sz="4" w:space="0" w:color="auto"/>
            </w:tcBorders>
            <w:vAlign w:val="center"/>
          </w:tcPr>
          <w:p w:rsidR="00284042" w:rsidRPr="009A0051" w:rsidRDefault="00284042" w:rsidP="00284042">
            <w:pPr>
              <w:jc w:val="right"/>
              <w:rPr>
                <w:sz w:val="20"/>
                <w:szCs w:val="20"/>
              </w:rPr>
            </w:pPr>
            <w:r w:rsidRPr="009A0051">
              <w:rPr>
                <w:sz w:val="20"/>
                <w:szCs w:val="20"/>
              </w:rPr>
              <w:t>(18)</w:t>
            </w:r>
          </w:p>
        </w:tc>
        <w:tc>
          <w:tcPr>
            <w:tcW w:w="1701" w:type="dxa"/>
            <w:tcBorders>
              <w:bottom w:val="single" w:sz="4" w:space="0" w:color="auto"/>
            </w:tcBorders>
            <w:vAlign w:val="center"/>
          </w:tcPr>
          <w:p w:rsidR="00284042" w:rsidRPr="009A0051" w:rsidRDefault="00284042" w:rsidP="00284042">
            <w:pPr>
              <w:jc w:val="right"/>
              <w:rPr>
                <w:sz w:val="20"/>
                <w:szCs w:val="20"/>
              </w:rPr>
            </w:pPr>
            <w:r w:rsidRPr="009A0051">
              <w:rPr>
                <w:sz w:val="20"/>
                <w:szCs w:val="20"/>
              </w:rPr>
              <w:t>(338 289)</w:t>
            </w:r>
          </w:p>
        </w:tc>
      </w:tr>
      <w:tr w:rsidR="0055029A" w:rsidRPr="009A0051" w:rsidTr="00284042">
        <w:tc>
          <w:tcPr>
            <w:tcW w:w="3369" w:type="dxa"/>
            <w:vAlign w:val="bottom"/>
          </w:tcPr>
          <w:p w:rsidR="00284042" w:rsidRPr="009A0051" w:rsidRDefault="00284042" w:rsidP="00284042">
            <w:pPr>
              <w:overflowPunct w:val="0"/>
              <w:autoSpaceDE w:val="0"/>
              <w:autoSpaceDN w:val="0"/>
              <w:adjustRightInd w:val="0"/>
              <w:textAlignment w:val="baseline"/>
              <w:rPr>
                <w:b/>
                <w:sz w:val="20"/>
                <w:szCs w:val="20"/>
                <w:lang w:val="uk-UA" w:eastAsia="en-US"/>
              </w:rPr>
            </w:pPr>
            <w:r w:rsidRPr="009A0051">
              <w:rPr>
                <w:b/>
                <w:sz w:val="20"/>
                <w:szCs w:val="20"/>
                <w:lang w:val="uk-UA" w:eastAsia="en-US"/>
              </w:rPr>
              <w:t>Чисті інвестиції в лізинг до формування резерву</w:t>
            </w:r>
          </w:p>
        </w:tc>
        <w:tc>
          <w:tcPr>
            <w:tcW w:w="1701" w:type="dxa"/>
            <w:tcBorders>
              <w:top w:val="single" w:sz="4" w:space="0" w:color="auto"/>
              <w:bottom w:val="double" w:sz="4" w:space="0" w:color="auto"/>
            </w:tcBorders>
            <w:vAlign w:val="center"/>
          </w:tcPr>
          <w:p w:rsidR="00284042" w:rsidRPr="009A0051" w:rsidRDefault="00284042" w:rsidP="00284042">
            <w:pPr>
              <w:jc w:val="right"/>
              <w:rPr>
                <w:b/>
                <w:bCs/>
                <w:sz w:val="20"/>
                <w:szCs w:val="20"/>
              </w:rPr>
            </w:pPr>
            <w:r w:rsidRPr="009A0051">
              <w:rPr>
                <w:b/>
                <w:bCs/>
                <w:sz w:val="20"/>
                <w:szCs w:val="20"/>
              </w:rPr>
              <w:t>426 453</w:t>
            </w:r>
          </w:p>
        </w:tc>
        <w:tc>
          <w:tcPr>
            <w:tcW w:w="1701" w:type="dxa"/>
            <w:tcBorders>
              <w:top w:val="single" w:sz="4" w:space="0" w:color="auto"/>
              <w:bottom w:val="double" w:sz="4" w:space="0" w:color="auto"/>
            </w:tcBorders>
            <w:vAlign w:val="center"/>
          </w:tcPr>
          <w:p w:rsidR="00284042" w:rsidRPr="009A0051" w:rsidRDefault="00284042" w:rsidP="00284042">
            <w:pPr>
              <w:jc w:val="right"/>
              <w:rPr>
                <w:b/>
                <w:bCs/>
                <w:sz w:val="20"/>
                <w:szCs w:val="20"/>
              </w:rPr>
            </w:pPr>
            <w:r w:rsidRPr="009A0051">
              <w:rPr>
                <w:b/>
                <w:bCs/>
                <w:sz w:val="20"/>
                <w:szCs w:val="20"/>
              </w:rPr>
              <w:t>378 034</w:t>
            </w:r>
          </w:p>
        </w:tc>
        <w:tc>
          <w:tcPr>
            <w:tcW w:w="1701" w:type="dxa"/>
            <w:tcBorders>
              <w:top w:val="single" w:sz="4" w:space="0" w:color="auto"/>
              <w:bottom w:val="double" w:sz="4" w:space="0" w:color="auto"/>
            </w:tcBorders>
            <w:vAlign w:val="center"/>
          </w:tcPr>
          <w:p w:rsidR="00284042" w:rsidRPr="009A0051" w:rsidRDefault="00284042" w:rsidP="00284042">
            <w:pPr>
              <w:jc w:val="right"/>
              <w:rPr>
                <w:b/>
                <w:bCs/>
                <w:sz w:val="20"/>
                <w:szCs w:val="20"/>
              </w:rPr>
            </w:pPr>
            <w:r w:rsidRPr="009A0051">
              <w:rPr>
                <w:b/>
                <w:bCs/>
                <w:sz w:val="20"/>
                <w:szCs w:val="20"/>
              </w:rPr>
              <w:t>112</w:t>
            </w:r>
          </w:p>
        </w:tc>
        <w:tc>
          <w:tcPr>
            <w:tcW w:w="1701" w:type="dxa"/>
            <w:tcBorders>
              <w:top w:val="single" w:sz="4" w:space="0" w:color="auto"/>
              <w:bottom w:val="double" w:sz="4" w:space="0" w:color="auto"/>
            </w:tcBorders>
            <w:vAlign w:val="center"/>
          </w:tcPr>
          <w:p w:rsidR="00284042" w:rsidRPr="009A0051" w:rsidRDefault="00284042" w:rsidP="00284042">
            <w:pPr>
              <w:jc w:val="right"/>
              <w:rPr>
                <w:b/>
                <w:bCs/>
                <w:sz w:val="20"/>
                <w:szCs w:val="20"/>
              </w:rPr>
            </w:pPr>
            <w:r w:rsidRPr="009A0051">
              <w:rPr>
                <w:b/>
                <w:bCs/>
                <w:sz w:val="20"/>
                <w:szCs w:val="20"/>
              </w:rPr>
              <w:t>804 599</w:t>
            </w:r>
          </w:p>
        </w:tc>
      </w:tr>
    </w:tbl>
    <w:p w:rsidR="00284042" w:rsidRPr="009A0051" w:rsidRDefault="00284042" w:rsidP="00284042">
      <w:pPr>
        <w:overflowPunct w:val="0"/>
        <w:autoSpaceDE w:val="0"/>
        <w:autoSpaceDN w:val="0"/>
        <w:adjustRightInd w:val="0"/>
        <w:spacing w:before="240" w:after="120"/>
        <w:jc w:val="both"/>
        <w:textAlignment w:val="baseline"/>
        <w:rPr>
          <w:sz w:val="20"/>
          <w:szCs w:val="20"/>
          <w:lang w:eastAsia="en-US"/>
        </w:rPr>
      </w:pPr>
      <w:r w:rsidRPr="009A0051">
        <w:rPr>
          <w:sz w:val="20"/>
          <w:szCs w:val="20"/>
          <w:lang w:val="uk-UA" w:eastAsia="en-US"/>
        </w:rPr>
        <w:t>Терміни погашення валових та чистих інвестицій в лізинг станом на 31 грудня 2017 року представлені наступним чином:</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1657"/>
        <w:gridCol w:w="1657"/>
        <w:gridCol w:w="1642"/>
        <w:gridCol w:w="1657"/>
      </w:tblGrid>
      <w:tr w:rsidR="0055029A" w:rsidRPr="009A0051" w:rsidTr="00284042">
        <w:tc>
          <w:tcPr>
            <w:tcW w:w="3369" w:type="dxa"/>
          </w:tcPr>
          <w:p w:rsidR="00284042" w:rsidRPr="009A0051" w:rsidRDefault="00284042" w:rsidP="00284042">
            <w:pPr>
              <w:overflowPunct w:val="0"/>
              <w:autoSpaceDE w:val="0"/>
              <w:autoSpaceDN w:val="0"/>
              <w:adjustRightInd w:val="0"/>
              <w:jc w:val="both"/>
              <w:textAlignment w:val="baseline"/>
              <w:rPr>
                <w:sz w:val="20"/>
                <w:szCs w:val="20"/>
                <w:lang w:eastAsia="en-US"/>
              </w:rPr>
            </w:pPr>
          </w:p>
        </w:tc>
        <w:tc>
          <w:tcPr>
            <w:tcW w:w="1701" w:type="dxa"/>
            <w:tcBorders>
              <w:bottom w:val="single" w:sz="4" w:space="0" w:color="auto"/>
            </w:tcBorders>
            <w:vAlign w:val="bottom"/>
          </w:tcPr>
          <w:p w:rsidR="00284042" w:rsidRPr="009A0051" w:rsidRDefault="00284042" w:rsidP="00284042">
            <w:pPr>
              <w:tabs>
                <w:tab w:val="left" w:pos="567"/>
              </w:tabs>
              <w:overflowPunct w:val="0"/>
              <w:autoSpaceDE w:val="0"/>
              <w:autoSpaceDN w:val="0"/>
              <w:adjustRightInd w:val="0"/>
              <w:ind w:left="-57" w:right="-57"/>
              <w:jc w:val="center"/>
              <w:textAlignment w:val="baseline"/>
              <w:rPr>
                <w:snapToGrid w:val="0"/>
                <w:sz w:val="20"/>
                <w:szCs w:val="20"/>
                <w:lang w:val="uk-UA" w:eastAsia="en-US"/>
              </w:rPr>
            </w:pPr>
            <w:r w:rsidRPr="009A0051">
              <w:rPr>
                <w:b/>
                <w:sz w:val="20"/>
                <w:szCs w:val="20"/>
                <w:lang w:val="uk-UA" w:eastAsia="en-US"/>
              </w:rPr>
              <w:t>До 1 року</w:t>
            </w:r>
          </w:p>
        </w:tc>
        <w:tc>
          <w:tcPr>
            <w:tcW w:w="1701" w:type="dxa"/>
            <w:tcBorders>
              <w:bottom w:val="single" w:sz="4" w:space="0" w:color="auto"/>
            </w:tcBorders>
            <w:vAlign w:val="bottom"/>
          </w:tcPr>
          <w:p w:rsidR="00284042" w:rsidRPr="009A0051" w:rsidRDefault="00284042" w:rsidP="00284042">
            <w:pPr>
              <w:tabs>
                <w:tab w:val="left" w:pos="567"/>
              </w:tabs>
              <w:overflowPunct w:val="0"/>
              <w:autoSpaceDE w:val="0"/>
              <w:autoSpaceDN w:val="0"/>
              <w:adjustRightInd w:val="0"/>
              <w:ind w:left="-57" w:right="-57"/>
              <w:jc w:val="center"/>
              <w:textAlignment w:val="baseline"/>
              <w:rPr>
                <w:snapToGrid w:val="0"/>
                <w:sz w:val="20"/>
                <w:szCs w:val="20"/>
                <w:lang w:val="uk-UA" w:eastAsia="en-US"/>
              </w:rPr>
            </w:pPr>
            <w:r w:rsidRPr="009A0051">
              <w:rPr>
                <w:b/>
                <w:sz w:val="20"/>
                <w:szCs w:val="20"/>
                <w:lang w:val="uk-UA" w:eastAsia="en-US"/>
              </w:rPr>
              <w:t>Від 1 до 5 років</w:t>
            </w:r>
          </w:p>
        </w:tc>
        <w:tc>
          <w:tcPr>
            <w:tcW w:w="1701" w:type="dxa"/>
            <w:tcBorders>
              <w:bottom w:val="single" w:sz="4" w:space="0" w:color="auto"/>
            </w:tcBorders>
            <w:vAlign w:val="bottom"/>
          </w:tcPr>
          <w:p w:rsidR="00284042" w:rsidRPr="009A0051" w:rsidRDefault="00284042" w:rsidP="00284042">
            <w:pPr>
              <w:overflowPunct w:val="0"/>
              <w:autoSpaceDE w:val="0"/>
              <w:autoSpaceDN w:val="0"/>
              <w:adjustRightInd w:val="0"/>
              <w:ind w:left="-57" w:right="-57"/>
              <w:jc w:val="center"/>
              <w:textAlignment w:val="baseline"/>
              <w:rPr>
                <w:sz w:val="20"/>
                <w:szCs w:val="20"/>
                <w:lang w:val="uk-UA" w:eastAsia="en-US"/>
              </w:rPr>
            </w:pPr>
            <w:r w:rsidRPr="009A0051">
              <w:rPr>
                <w:b/>
                <w:sz w:val="20"/>
                <w:szCs w:val="20"/>
                <w:lang w:val="uk-UA" w:eastAsia="en-US"/>
              </w:rPr>
              <w:t>Більше 5 років</w:t>
            </w:r>
          </w:p>
        </w:tc>
        <w:tc>
          <w:tcPr>
            <w:tcW w:w="1701" w:type="dxa"/>
            <w:tcBorders>
              <w:bottom w:val="single" w:sz="4" w:space="0" w:color="auto"/>
            </w:tcBorders>
            <w:vAlign w:val="bottom"/>
          </w:tcPr>
          <w:p w:rsidR="00284042" w:rsidRPr="009A0051" w:rsidRDefault="00284042" w:rsidP="00284042">
            <w:pPr>
              <w:overflowPunct w:val="0"/>
              <w:autoSpaceDE w:val="0"/>
              <w:autoSpaceDN w:val="0"/>
              <w:adjustRightInd w:val="0"/>
              <w:ind w:left="-57" w:right="-57"/>
              <w:jc w:val="center"/>
              <w:textAlignment w:val="baseline"/>
              <w:rPr>
                <w:sz w:val="20"/>
                <w:szCs w:val="20"/>
                <w:lang w:val="uk-UA" w:eastAsia="en-US"/>
              </w:rPr>
            </w:pPr>
            <w:r w:rsidRPr="009A0051">
              <w:rPr>
                <w:b/>
                <w:sz w:val="20"/>
                <w:szCs w:val="20"/>
                <w:lang w:val="uk-UA" w:eastAsia="en-US"/>
              </w:rPr>
              <w:t>Всього</w:t>
            </w:r>
          </w:p>
        </w:tc>
      </w:tr>
      <w:tr w:rsidR="0055029A" w:rsidRPr="009A0051" w:rsidTr="00284042">
        <w:tc>
          <w:tcPr>
            <w:tcW w:w="3369" w:type="dxa"/>
            <w:vAlign w:val="bottom"/>
          </w:tcPr>
          <w:p w:rsidR="00284042" w:rsidRPr="009A0051" w:rsidRDefault="00284042" w:rsidP="00284042">
            <w:pPr>
              <w:overflowPunct w:val="0"/>
              <w:autoSpaceDE w:val="0"/>
              <w:autoSpaceDN w:val="0"/>
              <w:adjustRightInd w:val="0"/>
              <w:textAlignment w:val="baseline"/>
              <w:rPr>
                <w:sz w:val="20"/>
                <w:szCs w:val="20"/>
                <w:lang w:val="uk-UA" w:eastAsia="en-US"/>
              </w:rPr>
            </w:pPr>
            <w:r w:rsidRPr="009A0051">
              <w:rPr>
                <w:snapToGrid w:val="0"/>
                <w:sz w:val="20"/>
                <w:szCs w:val="20"/>
                <w:lang w:val="uk-UA" w:eastAsia="en-US"/>
              </w:rPr>
              <w:t>Валові інвестиції в лізинг</w:t>
            </w:r>
          </w:p>
        </w:tc>
        <w:tc>
          <w:tcPr>
            <w:tcW w:w="1701" w:type="dxa"/>
            <w:tcBorders>
              <w:top w:val="single" w:sz="4" w:space="0" w:color="auto"/>
            </w:tcBorders>
            <w:vAlign w:val="bottom"/>
          </w:tcPr>
          <w:p w:rsidR="00284042" w:rsidRPr="009A0051" w:rsidRDefault="00284042" w:rsidP="00284042">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633 566</w:t>
            </w:r>
          </w:p>
        </w:tc>
        <w:tc>
          <w:tcPr>
            <w:tcW w:w="1701" w:type="dxa"/>
            <w:tcBorders>
              <w:top w:val="single" w:sz="4" w:space="0" w:color="auto"/>
            </w:tcBorders>
            <w:vAlign w:val="bottom"/>
          </w:tcPr>
          <w:p w:rsidR="00284042" w:rsidRPr="009A0051" w:rsidRDefault="00284042" w:rsidP="00284042">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499 901</w:t>
            </w:r>
          </w:p>
        </w:tc>
        <w:tc>
          <w:tcPr>
            <w:tcW w:w="1701" w:type="dxa"/>
            <w:tcBorders>
              <w:top w:val="single" w:sz="4" w:space="0" w:color="auto"/>
            </w:tcBorders>
            <w:vAlign w:val="bottom"/>
          </w:tcPr>
          <w:p w:rsidR="00284042" w:rsidRPr="009A0051" w:rsidRDefault="00284042" w:rsidP="00284042">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177</w:t>
            </w:r>
          </w:p>
        </w:tc>
        <w:tc>
          <w:tcPr>
            <w:tcW w:w="1701" w:type="dxa"/>
            <w:tcBorders>
              <w:top w:val="single" w:sz="4" w:space="0" w:color="auto"/>
            </w:tcBorders>
            <w:vAlign w:val="bottom"/>
          </w:tcPr>
          <w:p w:rsidR="00284042" w:rsidRPr="009A0051" w:rsidRDefault="00284042" w:rsidP="00284042">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1 133 644</w:t>
            </w:r>
          </w:p>
        </w:tc>
      </w:tr>
      <w:tr w:rsidR="0055029A" w:rsidRPr="009A0051" w:rsidTr="00284042">
        <w:tc>
          <w:tcPr>
            <w:tcW w:w="3369" w:type="dxa"/>
            <w:vAlign w:val="bottom"/>
          </w:tcPr>
          <w:p w:rsidR="00284042" w:rsidRPr="009A0051" w:rsidRDefault="00284042" w:rsidP="00284042">
            <w:pPr>
              <w:overflowPunct w:val="0"/>
              <w:autoSpaceDE w:val="0"/>
              <w:autoSpaceDN w:val="0"/>
              <w:adjustRightInd w:val="0"/>
              <w:textAlignment w:val="baseline"/>
              <w:rPr>
                <w:sz w:val="20"/>
                <w:szCs w:val="20"/>
                <w:lang w:val="uk-UA" w:eastAsia="en-US"/>
              </w:rPr>
            </w:pPr>
            <w:r w:rsidRPr="009A0051">
              <w:rPr>
                <w:snapToGrid w:val="0"/>
                <w:sz w:val="20"/>
                <w:szCs w:val="20"/>
                <w:lang w:val="uk-UA" w:eastAsia="en-US"/>
              </w:rPr>
              <w:t>Незароблені фінансові доходи</w:t>
            </w:r>
          </w:p>
        </w:tc>
        <w:tc>
          <w:tcPr>
            <w:tcW w:w="1701" w:type="dxa"/>
            <w:tcBorders>
              <w:bottom w:val="single" w:sz="4" w:space="0" w:color="auto"/>
            </w:tcBorders>
            <w:vAlign w:val="bottom"/>
          </w:tcPr>
          <w:p w:rsidR="00284042" w:rsidRPr="009A0051" w:rsidRDefault="00284042" w:rsidP="00284042">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(219 401)</w:t>
            </w:r>
          </w:p>
        </w:tc>
        <w:tc>
          <w:tcPr>
            <w:tcW w:w="1701" w:type="dxa"/>
            <w:tcBorders>
              <w:bottom w:val="single" w:sz="4" w:space="0" w:color="auto"/>
            </w:tcBorders>
            <w:vAlign w:val="bottom"/>
          </w:tcPr>
          <w:p w:rsidR="00284042" w:rsidRPr="009A0051" w:rsidRDefault="00284042" w:rsidP="00284042">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(123 615)</w:t>
            </w:r>
          </w:p>
        </w:tc>
        <w:tc>
          <w:tcPr>
            <w:tcW w:w="1701" w:type="dxa"/>
            <w:tcBorders>
              <w:bottom w:val="single" w:sz="4" w:space="0" w:color="auto"/>
            </w:tcBorders>
            <w:vAlign w:val="bottom"/>
          </w:tcPr>
          <w:p w:rsidR="00284042" w:rsidRPr="009A0051" w:rsidRDefault="00284042" w:rsidP="00284042">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(29)</w:t>
            </w:r>
          </w:p>
        </w:tc>
        <w:tc>
          <w:tcPr>
            <w:tcW w:w="1701" w:type="dxa"/>
            <w:tcBorders>
              <w:bottom w:val="single" w:sz="4" w:space="0" w:color="auto"/>
            </w:tcBorders>
            <w:vAlign w:val="bottom"/>
          </w:tcPr>
          <w:p w:rsidR="00284042" w:rsidRPr="009A0051" w:rsidRDefault="00284042" w:rsidP="00284042">
            <w:pPr>
              <w:overflowPunct w:val="0"/>
              <w:autoSpaceDE w:val="0"/>
              <w:autoSpaceDN w:val="0"/>
              <w:adjustRightInd w:val="0"/>
              <w:jc w:val="right"/>
              <w:textAlignment w:val="baseline"/>
              <w:rPr>
                <w:sz w:val="20"/>
                <w:szCs w:val="20"/>
                <w:lang w:val="en-US" w:eastAsia="en-US"/>
              </w:rPr>
            </w:pPr>
            <w:r w:rsidRPr="009A0051">
              <w:rPr>
                <w:sz w:val="20"/>
                <w:szCs w:val="20"/>
                <w:lang w:val="en-US" w:eastAsia="en-US"/>
              </w:rPr>
              <w:t>(343 045)</w:t>
            </w:r>
          </w:p>
        </w:tc>
      </w:tr>
      <w:tr w:rsidR="0055029A" w:rsidRPr="009A0051" w:rsidTr="00284042">
        <w:tc>
          <w:tcPr>
            <w:tcW w:w="3369" w:type="dxa"/>
            <w:vAlign w:val="bottom"/>
          </w:tcPr>
          <w:p w:rsidR="00284042" w:rsidRPr="009A0051" w:rsidRDefault="00284042" w:rsidP="00284042">
            <w:pPr>
              <w:overflowPunct w:val="0"/>
              <w:autoSpaceDE w:val="0"/>
              <w:autoSpaceDN w:val="0"/>
              <w:adjustRightInd w:val="0"/>
              <w:textAlignment w:val="baseline"/>
              <w:rPr>
                <w:b/>
                <w:sz w:val="20"/>
                <w:szCs w:val="20"/>
                <w:lang w:val="uk-UA" w:eastAsia="en-US"/>
              </w:rPr>
            </w:pPr>
            <w:r w:rsidRPr="009A0051">
              <w:rPr>
                <w:b/>
                <w:sz w:val="20"/>
                <w:szCs w:val="20"/>
                <w:lang w:val="uk-UA" w:eastAsia="en-US"/>
              </w:rPr>
              <w:t>Чисті інвестиції в лізинг до формування резерву</w:t>
            </w:r>
          </w:p>
        </w:tc>
        <w:tc>
          <w:tcPr>
            <w:tcW w:w="1701" w:type="dxa"/>
            <w:tcBorders>
              <w:top w:val="single" w:sz="4" w:space="0" w:color="auto"/>
              <w:bottom w:val="double" w:sz="4" w:space="0" w:color="auto"/>
            </w:tcBorders>
            <w:vAlign w:val="bottom"/>
          </w:tcPr>
          <w:p w:rsidR="00284042" w:rsidRPr="009A0051" w:rsidRDefault="00284042" w:rsidP="00284042">
            <w:pPr>
              <w:overflowPunct w:val="0"/>
              <w:autoSpaceDE w:val="0"/>
              <w:autoSpaceDN w:val="0"/>
              <w:adjustRightInd w:val="0"/>
              <w:jc w:val="right"/>
              <w:textAlignment w:val="baseline"/>
              <w:rPr>
                <w:b/>
                <w:sz w:val="20"/>
                <w:szCs w:val="20"/>
                <w:lang w:val="en-US" w:eastAsia="en-US"/>
              </w:rPr>
            </w:pPr>
            <w:r w:rsidRPr="009A0051">
              <w:rPr>
                <w:b/>
                <w:sz w:val="20"/>
                <w:szCs w:val="20"/>
                <w:lang w:val="en-US" w:eastAsia="en-US"/>
              </w:rPr>
              <w:t>414 165</w:t>
            </w:r>
          </w:p>
        </w:tc>
        <w:tc>
          <w:tcPr>
            <w:tcW w:w="1701" w:type="dxa"/>
            <w:tcBorders>
              <w:top w:val="single" w:sz="4" w:space="0" w:color="auto"/>
              <w:bottom w:val="double" w:sz="4" w:space="0" w:color="auto"/>
            </w:tcBorders>
            <w:vAlign w:val="bottom"/>
          </w:tcPr>
          <w:p w:rsidR="00284042" w:rsidRPr="009A0051" w:rsidRDefault="00284042" w:rsidP="00284042">
            <w:pPr>
              <w:overflowPunct w:val="0"/>
              <w:autoSpaceDE w:val="0"/>
              <w:autoSpaceDN w:val="0"/>
              <w:adjustRightInd w:val="0"/>
              <w:jc w:val="right"/>
              <w:textAlignment w:val="baseline"/>
              <w:rPr>
                <w:b/>
                <w:sz w:val="20"/>
                <w:szCs w:val="20"/>
                <w:lang w:val="en-US" w:eastAsia="en-US"/>
              </w:rPr>
            </w:pPr>
            <w:r w:rsidRPr="009A0051">
              <w:rPr>
                <w:b/>
                <w:sz w:val="20"/>
                <w:szCs w:val="20"/>
                <w:lang w:val="en-US" w:eastAsia="en-US"/>
              </w:rPr>
              <w:t>376 286</w:t>
            </w:r>
          </w:p>
        </w:tc>
        <w:tc>
          <w:tcPr>
            <w:tcW w:w="1701" w:type="dxa"/>
            <w:tcBorders>
              <w:top w:val="single" w:sz="4" w:space="0" w:color="auto"/>
              <w:bottom w:val="double" w:sz="4" w:space="0" w:color="auto"/>
            </w:tcBorders>
            <w:vAlign w:val="bottom"/>
          </w:tcPr>
          <w:p w:rsidR="00284042" w:rsidRPr="009A0051" w:rsidRDefault="00284042" w:rsidP="00284042">
            <w:pPr>
              <w:overflowPunct w:val="0"/>
              <w:autoSpaceDE w:val="0"/>
              <w:autoSpaceDN w:val="0"/>
              <w:adjustRightInd w:val="0"/>
              <w:jc w:val="right"/>
              <w:textAlignment w:val="baseline"/>
              <w:rPr>
                <w:b/>
                <w:sz w:val="20"/>
                <w:szCs w:val="20"/>
                <w:lang w:val="en-US" w:eastAsia="en-US"/>
              </w:rPr>
            </w:pPr>
            <w:r w:rsidRPr="009A0051">
              <w:rPr>
                <w:b/>
                <w:sz w:val="20"/>
                <w:szCs w:val="20"/>
                <w:lang w:val="en-US" w:eastAsia="en-US"/>
              </w:rPr>
              <w:t>148</w:t>
            </w:r>
          </w:p>
        </w:tc>
        <w:tc>
          <w:tcPr>
            <w:tcW w:w="1701" w:type="dxa"/>
            <w:tcBorders>
              <w:top w:val="single" w:sz="4" w:space="0" w:color="auto"/>
              <w:bottom w:val="double" w:sz="4" w:space="0" w:color="auto"/>
            </w:tcBorders>
            <w:vAlign w:val="bottom"/>
          </w:tcPr>
          <w:p w:rsidR="00284042" w:rsidRPr="009A0051" w:rsidRDefault="00284042" w:rsidP="00284042">
            <w:pPr>
              <w:overflowPunct w:val="0"/>
              <w:autoSpaceDE w:val="0"/>
              <w:autoSpaceDN w:val="0"/>
              <w:adjustRightInd w:val="0"/>
              <w:jc w:val="right"/>
              <w:textAlignment w:val="baseline"/>
              <w:rPr>
                <w:b/>
                <w:sz w:val="20"/>
                <w:szCs w:val="20"/>
                <w:lang w:val="en-US" w:eastAsia="en-US"/>
              </w:rPr>
            </w:pPr>
            <w:r w:rsidRPr="009A0051">
              <w:rPr>
                <w:b/>
                <w:sz w:val="20"/>
                <w:szCs w:val="20"/>
                <w:lang w:val="en-US" w:eastAsia="en-US"/>
              </w:rPr>
              <w:t>790 599</w:t>
            </w:r>
          </w:p>
        </w:tc>
      </w:tr>
    </w:tbl>
    <w:p w:rsidR="00284042" w:rsidRPr="009A0051" w:rsidRDefault="00284042" w:rsidP="00284042">
      <w:pPr>
        <w:overflowPunct w:val="0"/>
        <w:autoSpaceDE w:val="0"/>
        <w:autoSpaceDN w:val="0"/>
        <w:adjustRightInd w:val="0"/>
        <w:spacing w:before="240"/>
        <w:jc w:val="both"/>
        <w:textAlignment w:val="baseline"/>
        <w:rPr>
          <w:sz w:val="20"/>
          <w:szCs w:val="20"/>
          <w:lang w:val="uk-UA" w:eastAsia="en-US"/>
        </w:rPr>
      </w:pPr>
      <w:r w:rsidRPr="009A0051">
        <w:rPr>
          <w:sz w:val="20"/>
          <w:szCs w:val="20"/>
          <w:lang w:val="uk-UA" w:eastAsia="en-US"/>
        </w:rPr>
        <w:t>Станом на 31 грудня 2017 року чисті інвестиції в лізинг підлягали виплаті Компанії в наступних валютах:</w:t>
      </w:r>
    </w:p>
    <w:p w:rsidR="00284042" w:rsidRPr="009A0051" w:rsidRDefault="00284042" w:rsidP="00284042">
      <w:pPr>
        <w:overflowPunct w:val="0"/>
        <w:autoSpaceDE w:val="0"/>
        <w:autoSpaceDN w:val="0"/>
        <w:adjustRightInd w:val="0"/>
        <w:jc w:val="both"/>
        <w:textAlignment w:val="baseline"/>
        <w:rPr>
          <w:sz w:val="20"/>
          <w:szCs w:val="20"/>
          <w:lang w:val="uk-UA" w:eastAsia="en-US"/>
        </w:rPr>
      </w:pPr>
    </w:p>
    <w:tbl>
      <w:tblPr>
        <w:tblW w:w="10065" w:type="dxa"/>
        <w:tblInd w:w="108" w:type="dxa"/>
        <w:tblLayout w:type="fixed"/>
        <w:tblLook w:val="00A0" w:firstRow="1" w:lastRow="0" w:firstColumn="1" w:lastColumn="0" w:noHBand="0" w:noVBand="0"/>
      </w:tblPr>
      <w:tblGrid>
        <w:gridCol w:w="7088"/>
        <w:gridCol w:w="1559"/>
        <w:gridCol w:w="1418"/>
      </w:tblGrid>
      <w:tr w:rsidR="0055029A" w:rsidRPr="009A0051" w:rsidTr="00284042">
        <w:trPr>
          <w:trHeight w:val="20"/>
        </w:trPr>
        <w:tc>
          <w:tcPr>
            <w:tcW w:w="7088" w:type="dxa"/>
            <w:tcBorders>
              <w:top w:val="nil"/>
              <w:left w:val="nil"/>
              <w:bottom w:val="nil"/>
              <w:right w:val="nil"/>
            </w:tcBorders>
            <w:vAlign w:val="bottom"/>
          </w:tcPr>
          <w:p w:rsidR="00284042" w:rsidRPr="009A0051" w:rsidRDefault="00284042" w:rsidP="00284042">
            <w:pPr>
              <w:overflowPunct w:val="0"/>
              <w:autoSpaceDE w:val="0"/>
              <w:autoSpaceDN w:val="0"/>
              <w:adjustRightInd w:val="0"/>
              <w:ind w:left="142" w:hanging="142"/>
              <w:textAlignment w:val="baseline"/>
              <w:rPr>
                <w:sz w:val="20"/>
                <w:szCs w:val="20"/>
                <w:lang w:val="uk-UA" w:eastAsia="en-US"/>
              </w:rPr>
            </w:pPr>
          </w:p>
        </w:tc>
        <w:tc>
          <w:tcPr>
            <w:tcW w:w="1559" w:type="dxa"/>
            <w:tcBorders>
              <w:top w:val="nil"/>
              <w:left w:val="nil"/>
              <w:bottom w:val="single" w:sz="6" w:space="0" w:color="auto"/>
              <w:right w:val="nil"/>
            </w:tcBorders>
            <w:vAlign w:val="bottom"/>
          </w:tcPr>
          <w:p w:rsidR="00284042" w:rsidRPr="009A0051" w:rsidRDefault="00284042" w:rsidP="00284042">
            <w:pPr>
              <w:overflowPunct w:val="0"/>
              <w:autoSpaceDE w:val="0"/>
              <w:autoSpaceDN w:val="0"/>
              <w:adjustRightInd w:val="0"/>
              <w:ind w:left="-57" w:right="-57"/>
              <w:jc w:val="center"/>
              <w:textAlignment w:val="baseline"/>
              <w:rPr>
                <w:b/>
                <w:snapToGrid w:val="0"/>
                <w:sz w:val="20"/>
                <w:szCs w:val="20"/>
                <w:lang w:val="uk-UA" w:eastAsia="en-US"/>
              </w:rPr>
            </w:pPr>
            <w:r w:rsidRPr="009A0051">
              <w:rPr>
                <w:b/>
                <w:snapToGrid w:val="0"/>
                <w:sz w:val="20"/>
                <w:szCs w:val="20"/>
                <w:lang w:val="uk-UA" w:eastAsia="en-US"/>
              </w:rPr>
              <w:t>31 березня 2018 року</w:t>
            </w:r>
          </w:p>
        </w:tc>
        <w:tc>
          <w:tcPr>
            <w:tcW w:w="1418" w:type="dxa"/>
            <w:tcBorders>
              <w:top w:val="nil"/>
              <w:left w:val="nil"/>
              <w:bottom w:val="single" w:sz="6" w:space="0" w:color="auto"/>
              <w:right w:val="nil"/>
            </w:tcBorders>
            <w:shd w:val="clear" w:color="auto" w:fill="auto"/>
            <w:vAlign w:val="bottom"/>
          </w:tcPr>
          <w:p w:rsidR="00284042" w:rsidRPr="009A0051" w:rsidRDefault="00284042" w:rsidP="00284042">
            <w:pPr>
              <w:overflowPunct w:val="0"/>
              <w:autoSpaceDE w:val="0"/>
              <w:autoSpaceDN w:val="0"/>
              <w:adjustRightInd w:val="0"/>
              <w:ind w:left="-57" w:right="-57"/>
              <w:jc w:val="center"/>
              <w:textAlignment w:val="baseline"/>
              <w:rPr>
                <w:b/>
                <w:snapToGrid w:val="0"/>
                <w:sz w:val="20"/>
                <w:szCs w:val="20"/>
                <w:lang w:val="uk-UA" w:eastAsia="en-US"/>
              </w:rPr>
            </w:pPr>
            <w:r w:rsidRPr="009A0051">
              <w:rPr>
                <w:b/>
                <w:snapToGrid w:val="0"/>
                <w:sz w:val="20"/>
                <w:szCs w:val="20"/>
                <w:lang w:val="uk-UA" w:eastAsia="en-US"/>
              </w:rPr>
              <w:t>31 грудня 2017 року</w:t>
            </w:r>
          </w:p>
        </w:tc>
      </w:tr>
      <w:tr w:rsidR="0055029A" w:rsidRPr="009A0051" w:rsidTr="00284042">
        <w:trPr>
          <w:trHeight w:val="20"/>
        </w:trPr>
        <w:tc>
          <w:tcPr>
            <w:tcW w:w="7088" w:type="dxa"/>
            <w:tcBorders>
              <w:top w:val="nil"/>
              <w:left w:val="nil"/>
              <w:right w:val="nil"/>
            </w:tcBorders>
            <w:vAlign w:val="bottom"/>
          </w:tcPr>
          <w:p w:rsidR="00284042" w:rsidRPr="009A0051" w:rsidRDefault="00284042" w:rsidP="00284042">
            <w:pPr>
              <w:overflowPunct w:val="0"/>
              <w:autoSpaceDE w:val="0"/>
              <w:autoSpaceDN w:val="0"/>
              <w:adjustRightInd w:val="0"/>
              <w:textAlignment w:val="baseline"/>
              <w:rPr>
                <w:snapToGrid w:val="0"/>
                <w:sz w:val="20"/>
                <w:szCs w:val="20"/>
                <w:lang w:val="uk-UA" w:eastAsia="en-US"/>
              </w:rPr>
            </w:pPr>
          </w:p>
        </w:tc>
        <w:tc>
          <w:tcPr>
            <w:tcW w:w="1559" w:type="dxa"/>
            <w:tcBorders>
              <w:top w:val="single" w:sz="6" w:space="0" w:color="auto"/>
              <w:left w:val="nil"/>
              <w:right w:val="nil"/>
            </w:tcBorders>
            <w:vAlign w:val="bottom"/>
          </w:tcPr>
          <w:p w:rsidR="00284042" w:rsidRPr="009A0051" w:rsidRDefault="00284042" w:rsidP="00284042">
            <w:pPr>
              <w:tabs>
                <w:tab w:val="decimal" w:pos="1152"/>
              </w:tabs>
              <w:overflowPunct w:val="0"/>
              <w:autoSpaceDE w:val="0"/>
              <w:autoSpaceDN w:val="0"/>
              <w:adjustRightInd w:val="0"/>
              <w:jc w:val="right"/>
              <w:textAlignment w:val="baseline"/>
              <w:rPr>
                <w:sz w:val="20"/>
                <w:szCs w:val="20"/>
                <w:lang w:val="uk-UA" w:eastAsia="en-US"/>
              </w:rPr>
            </w:pPr>
          </w:p>
        </w:tc>
        <w:tc>
          <w:tcPr>
            <w:tcW w:w="1418" w:type="dxa"/>
            <w:tcBorders>
              <w:top w:val="single" w:sz="6" w:space="0" w:color="auto"/>
              <w:left w:val="nil"/>
              <w:right w:val="nil"/>
            </w:tcBorders>
            <w:shd w:val="clear" w:color="auto" w:fill="auto"/>
            <w:vAlign w:val="bottom"/>
          </w:tcPr>
          <w:p w:rsidR="00284042" w:rsidRPr="009A0051" w:rsidRDefault="00284042" w:rsidP="00284042">
            <w:pPr>
              <w:tabs>
                <w:tab w:val="decimal" w:pos="1152"/>
              </w:tabs>
              <w:overflowPunct w:val="0"/>
              <w:autoSpaceDE w:val="0"/>
              <w:autoSpaceDN w:val="0"/>
              <w:adjustRightInd w:val="0"/>
              <w:jc w:val="right"/>
              <w:textAlignment w:val="baseline"/>
              <w:rPr>
                <w:sz w:val="20"/>
                <w:szCs w:val="20"/>
                <w:lang w:val="uk-UA" w:eastAsia="en-US"/>
              </w:rPr>
            </w:pPr>
          </w:p>
        </w:tc>
      </w:tr>
      <w:tr w:rsidR="0055029A" w:rsidRPr="009A0051" w:rsidTr="00284042">
        <w:trPr>
          <w:trHeight w:val="20"/>
        </w:trPr>
        <w:tc>
          <w:tcPr>
            <w:tcW w:w="7088" w:type="dxa"/>
            <w:tcBorders>
              <w:left w:val="nil"/>
              <w:right w:val="nil"/>
            </w:tcBorders>
            <w:vAlign w:val="center"/>
          </w:tcPr>
          <w:p w:rsidR="00284042" w:rsidRPr="009A0051" w:rsidRDefault="00284042" w:rsidP="00284042">
            <w:pPr>
              <w:rPr>
                <w:sz w:val="20"/>
                <w:szCs w:val="20"/>
                <w:lang w:val="uk-UA"/>
              </w:rPr>
            </w:pPr>
            <w:r w:rsidRPr="009A0051">
              <w:rPr>
                <w:sz w:val="20"/>
                <w:szCs w:val="20"/>
                <w:lang w:val="uk-UA"/>
              </w:rPr>
              <w:t>Долар США</w:t>
            </w:r>
          </w:p>
        </w:tc>
        <w:tc>
          <w:tcPr>
            <w:tcW w:w="1559" w:type="dxa"/>
            <w:tcBorders>
              <w:left w:val="nil"/>
              <w:right w:val="nil"/>
            </w:tcBorders>
            <w:vAlign w:val="center"/>
          </w:tcPr>
          <w:p w:rsidR="00284042" w:rsidRPr="009A0051" w:rsidRDefault="00284042" w:rsidP="00284042">
            <w:pPr>
              <w:jc w:val="right"/>
              <w:rPr>
                <w:sz w:val="20"/>
                <w:szCs w:val="20"/>
                <w:lang w:val="uk-UA"/>
              </w:rPr>
            </w:pPr>
            <w:r w:rsidRPr="009A0051">
              <w:rPr>
                <w:sz w:val="20"/>
                <w:szCs w:val="20"/>
                <w:lang w:val="uk-UA"/>
              </w:rPr>
              <w:t>388 154</w:t>
            </w:r>
          </w:p>
        </w:tc>
        <w:tc>
          <w:tcPr>
            <w:tcW w:w="1418" w:type="dxa"/>
            <w:tcBorders>
              <w:left w:val="nil"/>
              <w:right w:val="nil"/>
            </w:tcBorders>
            <w:shd w:val="clear" w:color="auto" w:fill="auto"/>
            <w:vAlign w:val="center"/>
          </w:tcPr>
          <w:p w:rsidR="00284042" w:rsidRPr="009A0051" w:rsidRDefault="00284042" w:rsidP="00284042">
            <w:pPr>
              <w:jc w:val="right"/>
              <w:rPr>
                <w:sz w:val="20"/>
                <w:szCs w:val="20"/>
                <w:lang w:val="uk-UA"/>
              </w:rPr>
            </w:pPr>
            <w:r w:rsidRPr="009A0051">
              <w:rPr>
                <w:sz w:val="20"/>
                <w:szCs w:val="20"/>
                <w:lang w:val="uk-UA"/>
              </w:rPr>
              <w:t>461 881</w:t>
            </w:r>
          </w:p>
        </w:tc>
      </w:tr>
      <w:tr w:rsidR="0055029A" w:rsidRPr="009A0051" w:rsidTr="00284042">
        <w:trPr>
          <w:trHeight w:val="20"/>
        </w:trPr>
        <w:tc>
          <w:tcPr>
            <w:tcW w:w="7088" w:type="dxa"/>
            <w:tcBorders>
              <w:left w:val="nil"/>
              <w:right w:val="nil"/>
            </w:tcBorders>
            <w:vAlign w:val="center"/>
          </w:tcPr>
          <w:p w:rsidR="00284042" w:rsidRPr="009A0051" w:rsidRDefault="00284042" w:rsidP="00284042">
            <w:pPr>
              <w:rPr>
                <w:sz w:val="20"/>
                <w:szCs w:val="20"/>
                <w:lang w:val="uk-UA"/>
              </w:rPr>
            </w:pPr>
            <w:r w:rsidRPr="009A0051">
              <w:rPr>
                <w:sz w:val="20"/>
                <w:szCs w:val="20"/>
                <w:lang w:val="uk-UA"/>
              </w:rPr>
              <w:t>Євро</w:t>
            </w:r>
          </w:p>
        </w:tc>
        <w:tc>
          <w:tcPr>
            <w:tcW w:w="1559" w:type="dxa"/>
            <w:tcBorders>
              <w:left w:val="nil"/>
              <w:right w:val="nil"/>
            </w:tcBorders>
            <w:vAlign w:val="center"/>
          </w:tcPr>
          <w:p w:rsidR="00284042" w:rsidRPr="009A0051" w:rsidRDefault="00284042" w:rsidP="00284042">
            <w:pPr>
              <w:jc w:val="right"/>
              <w:rPr>
                <w:sz w:val="20"/>
                <w:szCs w:val="20"/>
                <w:lang w:val="uk-UA"/>
              </w:rPr>
            </w:pPr>
            <w:r w:rsidRPr="009A0051">
              <w:rPr>
                <w:sz w:val="20"/>
                <w:szCs w:val="20"/>
                <w:lang w:val="uk-UA"/>
              </w:rPr>
              <w:t>81 812</w:t>
            </w:r>
          </w:p>
        </w:tc>
        <w:tc>
          <w:tcPr>
            <w:tcW w:w="1418" w:type="dxa"/>
            <w:tcBorders>
              <w:left w:val="nil"/>
              <w:right w:val="nil"/>
            </w:tcBorders>
            <w:shd w:val="clear" w:color="auto" w:fill="auto"/>
            <w:vAlign w:val="center"/>
          </w:tcPr>
          <w:p w:rsidR="00284042" w:rsidRPr="009A0051" w:rsidRDefault="00284042" w:rsidP="00284042">
            <w:pPr>
              <w:jc w:val="right"/>
              <w:rPr>
                <w:sz w:val="20"/>
                <w:szCs w:val="20"/>
                <w:lang w:val="uk-UA"/>
              </w:rPr>
            </w:pPr>
            <w:r w:rsidRPr="009A0051">
              <w:rPr>
                <w:sz w:val="20"/>
                <w:szCs w:val="20"/>
                <w:lang w:val="uk-UA"/>
              </w:rPr>
              <w:t>49 425</w:t>
            </w:r>
          </w:p>
        </w:tc>
      </w:tr>
      <w:tr w:rsidR="0055029A" w:rsidRPr="009A0051" w:rsidTr="00284042">
        <w:trPr>
          <w:trHeight w:val="20"/>
        </w:trPr>
        <w:tc>
          <w:tcPr>
            <w:tcW w:w="7088" w:type="dxa"/>
            <w:tcBorders>
              <w:left w:val="nil"/>
              <w:right w:val="nil"/>
            </w:tcBorders>
            <w:vAlign w:val="center"/>
          </w:tcPr>
          <w:p w:rsidR="00284042" w:rsidRPr="009A0051" w:rsidRDefault="00284042" w:rsidP="00284042">
            <w:pPr>
              <w:rPr>
                <w:sz w:val="20"/>
                <w:szCs w:val="20"/>
                <w:lang w:val="uk-UA"/>
              </w:rPr>
            </w:pPr>
            <w:r w:rsidRPr="009A0051">
              <w:rPr>
                <w:sz w:val="20"/>
                <w:szCs w:val="20"/>
                <w:lang w:val="uk-UA"/>
              </w:rPr>
              <w:t>Українська гривня</w:t>
            </w:r>
          </w:p>
        </w:tc>
        <w:tc>
          <w:tcPr>
            <w:tcW w:w="1559" w:type="dxa"/>
            <w:tcBorders>
              <w:left w:val="nil"/>
              <w:right w:val="nil"/>
            </w:tcBorders>
            <w:vAlign w:val="center"/>
          </w:tcPr>
          <w:p w:rsidR="00284042" w:rsidRPr="009A0051" w:rsidRDefault="00284042" w:rsidP="00284042">
            <w:pPr>
              <w:jc w:val="right"/>
              <w:rPr>
                <w:sz w:val="20"/>
                <w:szCs w:val="20"/>
                <w:lang w:val="uk-UA"/>
              </w:rPr>
            </w:pPr>
            <w:r w:rsidRPr="009A0051">
              <w:rPr>
                <w:sz w:val="20"/>
                <w:szCs w:val="20"/>
                <w:lang w:val="uk-UA"/>
              </w:rPr>
              <w:t>325 222</w:t>
            </w:r>
          </w:p>
        </w:tc>
        <w:tc>
          <w:tcPr>
            <w:tcW w:w="1418" w:type="dxa"/>
            <w:tcBorders>
              <w:left w:val="nil"/>
              <w:right w:val="nil"/>
            </w:tcBorders>
            <w:shd w:val="clear" w:color="auto" w:fill="auto"/>
            <w:vAlign w:val="center"/>
          </w:tcPr>
          <w:p w:rsidR="00284042" w:rsidRPr="009A0051" w:rsidRDefault="00284042" w:rsidP="00284042">
            <w:pPr>
              <w:jc w:val="right"/>
              <w:rPr>
                <w:sz w:val="20"/>
                <w:szCs w:val="20"/>
                <w:lang w:val="uk-UA"/>
              </w:rPr>
            </w:pPr>
            <w:r w:rsidRPr="009A0051">
              <w:rPr>
                <w:sz w:val="20"/>
                <w:szCs w:val="20"/>
                <w:lang w:val="uk-UA"/>
              </w:rPr>
              <w:t>272 298</w:t>
            </w:r>
          </w:p>
        </w:tc>
      </w:tr>
      <w:tr w:rsidR="0055029A" w:rsidRPr="009A0051" w:rsidTr="00284042">
        <w:trPr>
          <w:trHeight w:val="20"/>
        </w:trPr>
        <w:tc>
          <w:tcPr>
            <w:tcW w:w="7088" w:type="dxa"/>
            <w:tcBorders>
              <w:left w:val="nil"/>
              <w:right w:val="nil"/>
            </w:tcBorders>
            <w:vAlign w:val="center"/>
          </w:tcPr>
          <w:p w:rsidR="00284042" w:rsidRPr="009A0051" w:rsidRDefault="00284042" w:rsidP="00284042">
            <w:pPr>
              <w:rPr>
                <w:sz w:val="20"/>
                <w:szCs w:val="20"/>
                <w:lang w:val="uk-UA"/>
              </w:rPr>
            </w:pPr>
            <w:r w:rsidRPr="009A0051">
              <w:rPr>
                <w:sz w:val="20"/>
                <w:szCs w:val="20"/>
                <w:lang w:val="uk-UA"/>
              </w:rPr>
              <w:t>Інші валюти</w:t>
            </w:r>
          </w:p>
        </w:tc>
        <w:tc>
          <w:tcPr>
            <w:tcW w:w="1559" w:type="dxa"/>
            <w:tcBorders>
              <w:left w:val="nil"/>
              <w:bottom w:val="single" w:sz="4" w:space="0" w:color="auto"/>
              <w:right w:val="nil"/>
            </w:tcBorders>
            <w:vAlign w:val="center"/>
          </w:tcPr>
          <w:p w:rsidR="00284042" w:rsidRPr="009A0051" w:rsidRDefault="00284042" w:rsidP="00284042">
            <w:pPr>
              <w:jc w:val="right"/>
              <w:rPr>
                <w:sz w:val="20"/>
                <w:szCs w:val="20"/>
                <w:lang w:val="uk-UA"/>
              </w:rPr>
            </w:pPr>
            <w:r w:rsidRPr="009A0051">
              <w:rPr>
                <w:sz w:val="20"/>
                <w:szCs w:val="20"/>
                <w:lang w:val="uk-UA"/>
              </w:rPr>
              <w:t>350</w:t>
            </w:r>
          </w:p>
        </w:tc>
        <w:tc>
          <w:tcPr>
            <w:tcW w:w="1418" w:type="dxa"/>
            <w:tcBorders>
              <w:left w:val="nil"/>
              <w:bottom w:val="single" w:sz="4" w:space="0" w:color="auto"/>
              <w:right w:val="nil"/>
            </w:tcBorders>
            <w:shd w:val="clear" w:color="auto" w:fill="auto"/>
            <w:vAlign w:val="center"/>
          </w:tcPr>
          <w:p w:rsidR="00284042" w:rsidRPr="009A0051" w:rsidRDefault="00284042" w:rsidP="00284042">
            <w:pPr>
              <w:jc w:val="right"/>
              <w:rPr>
                <w:sz w:val="20"/>
                <w:szCs w:val="20"/>
                <w:lang w:val="uk-UA"/>
              </w:rPr>
            </w:pPr>
            <w:r w:rsidRPr="009A0051">
              <w:rPr>
                <w:sz w:val="20"/>
                <w:szCs w:val="20"/>
                <w:lang w:val="uk-UA"/>
              </w:rPr>
              <w:t>384</w:t>
            </w:r>
          </w:p>
        </w:tc>
      </w:tr>
      <w:tr w:rsidR="0055029A" w:rsidRPr="009A0051" w:rsidTr="00284042">
        <w:trPr>
          <w:trHeight w:val="20"/>
        </w:trPr>
        <w:tc>
          <w:tcPr>
            <w:tcW w:w="7088" w:type="dxa"/>
            <w:tcBorders>
              <w:left w:val="nil"/>
              <w:bottom w:val="nil"/>
              <w:right w:val="nil"/>
            </w:tcBorders>
            <w:vAlign w:val="center"/>
          </w:tcPr>
          <w:p w:rsidR="00284042" w:rsidRPr="009A0051" w:rsidRDefault="00284042" w:rsidP="00284042">
            <w:pPr>
              <w:rPr>
                <w:b/>
                <w:bCs/>
                <w:sz w:val="20"/>
                <w:szCs w:val="20"/>
                <w:lang w:val="uk-UA"/>
              </w:rPr>
            </w:pPr>
            <w:r w:rsidRPr="009A0051">
              <w:rPr>
                <w:b/>
                <w:bCs/>
                <w:sz w:val="20"/>
                <w:szCs w:val="20"/>
                <w:lang w:val="uk-UA"/>
              </w:rPr>
              <w:t>Чисті інвестиції в лізинг</w:t>
            </w:r>
          </w:p>
        </w:tc>
        <w:tc>
          <w:tcPr>
            <w:tcW w:w="1559" w:type="dxa"/>
            <w:tcBorders>
              <w:top w:val="single" w:sz="4" w:space="0" w:color="auto"/>
              <w:left w:val="nil"/>
              <w:bottom w:val="double" w:sz="4" w:space="0" w:color="auto"/>
              <w:right w:val="nil"/>
            </w:tcBorders>
            <w:vAlign w:val="center"/>
          </w:tcPr>
          <w:p w:rsidR="00284042" w:rsidRPr="009A0051" w:rsidRDefault="00284042" w:rsidP="00284042">
            <w:pPr>
              <w:jc w:val="right"/>
              <w:rPr>
                <w:b/>
                <w:bCs/>
                <w:sz w:val="20"/>
                <w:szCs w:val="20"/>
                <w:lang w:val="uk-UA"/>
              </w:rPr>
            </w:pPr>
            <w:r w:rsidRPr="009A0051">
              <w:rPr>
                <w:b/>
                <w:bCs/>
                <w:sz w:val="20"/>
                <w:szCs w:val="20"/>
                <w:lang w:val="uk-UA"/>
              </w:rPr>
              <w:t>795 538</w:t>
            </w:r>
          </w:p>
        </w:tc>
        <w:tc>
          <w:tcPr>
            <w:tcW w:w="1418" w:type="dxa"/>
            <w:tcBorders>
              <w:top w:val="single" w:sz="4" w:space="0" w:color="auto"/>
              <w:left w:val="nil"/>
              <w:bottom w:val="double" w:sz="4" w:space="0" w:color="auto"/>
              <w:right w:val="nil"/>
            </w:tcBorders>
            <w:shd w:val="clear" w:color="auto" w:fill="auto"/>
            <w:vAlign w:val="center"/>
          </w:tcPr>
          <w:p w:rsidR="00284042" w:rsidRPr="009A0051" w:rsidRDefault="00284042" w:rsidP="00284042">
            <w:pPr>
              <w:jc w:val="right"/>
              <w:rPr>
                <w:b/>
                <w:bCs/>
                <w:sz w:val="20"/>
                <w:szCs w:val="20"/>
                <w:lang w:val="uk-UA"/>
              </w:rPr>
            </w:pPr>
            <w:r w:rsidRPr="009A0051">
              <w:rPr>
                <w:b/>
                <w:bCs/>
                <w:sz w:val="20"/>
                <w:szCs w:val="20"/>
                <w:lang w:val="uk-UA"/>
              </w:rPr>
              <w:t>783 988</w:t>
            </w:r>
          </w:p>
        </w:tc>
      </w:tr>
    </w:tbl>
    <w:p w:rsidR="00284042" w:rsidRPr="009A0051" w:rsidRDefault="00284042" w:rsidP="00284042">
      <w:pPr>
        <w:overflowPunct w:val="0"/>
        <w:autoSpaceDE w:val="0"/>
        <w:autoSpaceDN w:val="0"/>
        <w:adjustRightInd w:val="0"/>
        <w:spacing w:before="240" w:after="120"/>
        <w:textAlignment w:val="baseline"/>
        <w:rPr>
          <w:sz w:val="20"/>
          <w:szCs w:val="20"/>
          <w:lang w:val="uk-UA" w:eastAsia="en-US"/>
        </w:rPr>
      </w:pPr>
      <w:r w:rsidRPr="009A0051">
        <w:rPr>
          <w:sz w:val="20"/>
          <w:szCs w:val="20"/>
          <w:lang w:val="uk-UA" w:eastAsia="en-US"/>
        </w:rPr>
        <w:t>Рух резерву під знецінення чистих інвестицій в лізинг за 1 квартал 2018 року та за 1 квартал 2017року представлено нижче:</w:t>
      </w:r>
    </w:p>
    <w:tbl>
      <w:tblPr>
        <w:tblW w:w="10065" w:type="dxa"/>
        <w:tblInd w:w="108" w:type="dxa"/>
        <w:tblLayout w:type="fixed"/>
        <w:tblLook w:val="0000" w:firstRow="0" w:lastRow="0" w:firstColumn="0" w:lastColumn="0" w:noHBand="0" w:noVBand="0"/>
      </w:tblPr>
      <w:tblGrid>
        <w:gridCol w:w="7088"/>
        <w:gridCol w:w="1559"/>
        <w:gridCol w:w="1418"/>
      </w:tblGrid>
      <w:tr w:rsidR="0055029A" w:rsidRPr="009A0051" w:rsidTr="00284042">
        <w:trPr>
          <w:trHeight w:val="113"/>
        </w:trPr>
        <w:tc>
          <w:tcPr>
            <w:tcW w:w="7088" w:type="dxa"/>
            <w:vAlign w:val="bottom"/>
          </w:tcPr>
          <w:p w:rsidR="00284042" w:rsidRPr="009A0051" w:rsidRDefault="00284042" w:rsidP="00284042">
            <w:pPr>
              <w:overflowPunct w:val="0"/>
              <w:autoSpaceDE w:val="0"/>
              <w:autoSpaceDN w:val="0"/>
              <w:adjustRightInd w:val="0"/>
              <w:ind w:left="142" w:hanging="142"/>
              <w:textAlignment w:val="baseline"/>
              <w:rPr>
                <w:b/>
                <w:sz w:val="20"/>
                <w:szCs w:val="20"/>
                <w:lang w:val="uk-UA" w:eastAsia="en-US"/>
              </w:rPr>
            </w:pPr>
          </w:p>
        </w:tc>
        <w:tc>
          <w:tcPr>
            <w:tcW w:w="1559" w:type="dxa"/>
            <w:tcBorders>
              <w:bottom w:val="single" w:sz="4" w:space="0" w:color="auto"/>
            </w:tcBorders>
            <w:vAlign w:val="bottom"/>
          </w:tcPr>
          <w:p w:rsidR="00284042" w:rsidRPr="009A0051" w:rsidRDefault="00284042" w:rsidP="00284042">
            <w:pPr>
              <w:overflowPunct w:val="0"/>
              <w:autoSpaceDE w:val="0"/>
              <w:autoSpaceDN w:val="0"/>
              <w:adjustRightInd w:val="0"/>
              <w:ind w:left="-57" w:right="-57"/>
              <w:jc w:val="center"/>
              <w:textAlignment w:val="baseline"/>
              <w:rPr>
                <w:sz w:val="20"/>
                <w:szCs w:val="20"/>
                <w:lang w:val="uk-UA" w:eastAsia="en-US"/>
              </w:rPr>
            </w:pPr>
            <w:r w:rsidRPr="009A0051">
              <w:rPr>
                <w:b/>
                <w:sz w:val="20"/>
                <w:szCs w:val="20"/>
                <w:lang w:val="uk-UA" w:eastAsia="en-US"/>
              </w:rPr>
              <w:t>1 квартал 2018 року</w:t>
            </w:r>
          </w:p>
        </w:tc>
        <w:tc>
          <w:tcPr>
            <w:tcW w:w="1418" w:type="dxa"/>
            <w:tcBorders>
              <w:bottom w:val="single" w:sz="4" w:space="0" w:color="auto"/>
            </w:tcBorders>
            <w:vAlign w:val="bottom"/>
          </w:tcPr>
          <w:p w:rsidR="00284042" w:rsidRPr="009A0051" w:rsidRDefault="00284042" w:rsidP="00284042">
            <w:pPr>
              <w:overflowPunct w:val="0"/>
              <w:autoSpaceDE w:val="0"/>
              <w:autoSpaceDN w:val="0"/>
              <w:adjustRightInd w:val="0"/>
              <w:ind w:left="-57" w:right="-57"/>
              <w:jc w:val="center"/>
              <w:textAlignment w:val="baseline"/>
              <w:rPr>
                <w:sz w:val="20"/>
                <w:szCs w:val="20"/>
                <w:lang w:val="uk-UA" w:eastAsia="en-US"/>
              </w:rPr>
            </w:pPr>
            <w:r w:rsidRPr="009A0051">
              <w:rPr>
                <w:b/>
                <w:sz w:val="20"/>
                <w:szCs w:val="20"/>
                <w:lang w:val="uk-UA" w:eastAsia="en-US"/>
              </w:rPr>
              <w:t>1 квартал 2017 року</w:t>
            </w:r>
          </w:p>
        </w:tc>
      </w:tr>
      <w:tr w:rsidR="0055029A" w:rsidRPr="009A0051" w:rsidTr="00284042">
        <w:trPr>
          <w:trHeight w:val="113"/>
        </w:trPr>
        <w:tc>
          <w:tcPr>
            <w:tcW w:w="7088" w:type="dxa"/>
            <w:vAlign w:val="bottom"/>
          </w:tcPr>
          <w:p w:rsidR="00284042" w:rsidRPr="009A0051" w:rsidRDefault="00284042" w:rsidP="00284042">
            <w:pPr>
              <w:overflowPunct w:val="0"/>
              <w:autoSpaceDE w:val="0"/>
              <w:autoSpaceDN w:val="0"/>
              <w:adjustRightInd w:val="0"/>
              <w:ind w:left="142" w:hanging="142"/>
              <w:textAlignment w:val="baseline"/>
              <w:rPr>
                <w:sz w:val="20"/>
                <w:szCs w:val="20"/>
                <w:lang w:val="uk-UA" w:eastAsia="en-US"/>
              </w:rPr>
            </w:pPr>
          </w:p>
        </w:tc>
        <w:tc>
          <w:tcPr>
            <w:tcW w:w="1559" w:type="dxa"/>
            <w:tcBorders>
              <w:top w:val="single" w:sz="4" w:space="0" w:color="auto"/>
            </w:tcBorders>
            <w:vAlign w:val="bottom"/>
          </w:tcPr>
          <w:p w:rsidR="00284042" w:rsidRPr="009A0051" w:rsidRDefault="00284042" w:rsidP="00284042">
            <w:pPr>
              <w:tabs>
                <w:tab w:val="decimal" w:pos="1152"/>
              </w:tabs>
              <w:overflowPunct w:val="0"/>
              <w:autoSpaceDE w:val="0"/>
              <w:autoSpaceDN w:val="0"/>
              <w:adjustRightInd w:val="0"/>
              <w:jc w:val="right"/>
              <w:textAlignment w:val="baseline"/>
              <w:rPr>
                <w:sz w:val="20"/>
                <w:szCs w:val="20"/>
                <w:lang w:val="uk-UA" w:eastAsia="en-US"/>
              </w:rPr>
            </w:pPr>
          </w:p>
        </w:tc>
        <w:tc>
          <w:tcPr>
            <w:tcW w:w="1418" w:type="dxa"/>
            <w:tcBorders>
              <w:top w:val="single" w:sz="4" w:space="0" w:color="auto"/>
            </w:tcBorders>
            <w:vAlign w:val="bottom"/>
          </w:tcPr>
          <w:p w:rsidR="00284042" w:rsidRPr="009A0051" w:rsidRDefault="00284042" w:rsidP="00284042">
            <w:pPr>
              <w:tabs>
                <w:tab w:val="decimal" w:pos="1152"/>
              </w:tabs>
              <w:overflowPunct w:val="0"/>
              <w:autoSpaceDE w:val="0"/>
              <w:autoSpaceDN w:val="0"/>
              <w:adjustRightInd w:val="0"/>
              <w:jc w:val="right"/>
              <w:textAlignment w:val="baseline"/>
              <w:rPr>
                <w:sz w:val="20"/>
                <w:szCs w:val="20"/>
                <w:lang w:val="uk-UA" w:eastAsia="en-US"/>
              </w:rPr>
            </w:pPr>
          </w:p>
        </w:tc>
      </w:tr>
      <w:tr w:rsidR="0055029A" w:rsidRPr="009A0051" w:rsidTr="00284042">
        <w:trPr>
          <w:trHeight w:val="113"/>
        </w:trPr>
        <w:tc>
          <w:tcPr>
            <w:tcW w:w="7088" w:type="dxa"/>
            <w:vAlign w:val="bottom"/>
          </w:tcPr>
          <w:p w:rsidR="00284042" w:rsidRPr="009A0051" w:rsidRDefault="00284042" w:rsidP="00284042">
            <w:pPr>
              <w:tabs>
                <w:tab w:val="left" w:pos="567"/>
              </w:tabs>
              <w:overflowPunct w:val="0"/>
              <w:autoSpaceDE w:val="0"/>
              <w:autoSpaceDN w:val="0"/>
              <w:adjustRightInd w:val="0"/>
              <w:ind w:left="142" w:hanging="142"/>
              <w:textAlignment w:val="baseline"/>
              <w:rPr>
                <w:snapToGrid w:val="0"/>
                <w:sz w:val="20"/>
                <w:szCs w:val="20"/>
                <w:lang w:val="uk-UA" w:eastAsia="en-US"/>
              </w:rPr>
            </w:pPr>
            <w:r w:rsidRPr="009A0051">
              <w:rPr>
                <w:snapToGrid w:val="0"/>
                <w:sz w:val="20"/>
                <w:szCs w:val="20"/>
                <w:lang w:val="uk-UA" w:eastAsia="en-US"/>
              </w:rPr>
              <w:t>На 01 січня</w:t>
            </w:r>
          </w:p>
        </w:tc>
        <w:tc>
          <w:tcPr>
            <w:tcW w:w="1559" w:type="dxa"/>
            <w:vAlign w:val="center"/>
          </w:tcPr>
          <w:p w:rsidR="00284042" w:rsidRPr="009A0051" w:rsidRDefault="00284042" w:rsidP="00284042">
            <w:pPr>
              <w:jc w:val="right"/>
              <w:rPr>
                <w:sz w:val="20"/>
                <w:szCs w:val="20"/>
              </w:rPr>
            </w:pPr>
            <w:r w:rsidRPr="009A0051">
              <w:rPr>
                <w:sz w:val="20"/>
                <w:szCs w:val="20"/>
                <w:lang w:val="uk-UA"/>
              </w:rPr>
              <w:t>6 611</w:t>
            </w:r>
          </w:p>
        </w:tc>
        <w:tc>
          <w:tcPr>
            <w:tcW w:w="1418" w:type="dxa"/>
            <w:vAlign w:val="bottom"/>
          </w:tcPr>
          <w:p w:rsidR="00284042" w:rsidRPr="009A0051" w:rsidRDefault="00284042" w:rsidP="00284042">
            <w:pPr>
              <w:tabs>
                <w:tab w:val="decimal" w:pos="1152"/>
              </w:tabs>
              <w:overflowPunct w:val="0"/>
              <w:autoSpaceDE w:val="0"/>
              <w:autoSpaceDN w:val="0"/>
              <w:adjustRightInd w:val="0"/>
              <w:jc w:val="right"/>
              <w:textAlignment w:val="baseline"/>
              <w:rPr>
                <w:sz w:val="20"/>
                <w:szCs w:val="20"/>
                <w:lang w:val="uk-UA" w:eastAsia="en-US"/>
              </w:rPr>
            </w:pPr>
            <w:r w:rsidRPr="009A0051">
              <w:rPr>
                <w:sz w:val="20"/>
                <w:szCs w:val="20"/>
                <w:lang w:val="uk-UA" w:eastAsia="en-US"/>
              </w:rPr>
              <w:t>-</w:t>
            </w:r>
          </w:p>
        </w:tc>
      </w:tr>
      <w:tr w:rsidR="0055029A" w:rsidRPr="009A0051" w:rsidTr="00284042">
        <w:trPr>
          <w:trHeight w:val="113"/>
        </w:trPr>
        <w:tc>
          <w:tcPr>
            <w:tcW w:w="7088" w:type="dxa"/>
            <w:vAlign w:val="bottom"/>
          </w:tcPr>
          <w:p w:rsidR="00284042" w:rsidRPr="009A0051" w:rsidRDefault="00284042" w:rsidP="00284042">
            <w:pPr>
              <w:tabs>
                <w:tab w:val="left" w:pos="567"/>
              </w:tabs>
              <w:overflowPunct w:val="0"/>
              <w:autoSpaceDE w:val="0"/>
              <w:autoSpaceDN w:val="0"/>
              <w:adjustRightInd w:val="0"/>
              <w:ind w:left="142" w:hanging="142"/>
              <w:textAlignment w:val="baseline"/>
              <w:rPr>
                <w:snapToGrid w:val="0"/>
                <w:sz w:val="20"/>
                <w:szCs w:val="20"/>
                <w:lang w:val="uk-UA" w:eastAsia="en-US"/>
              </w:rPr>
            </w:pPr>
          </w:p>
        </w:tc>
        <w:tc>
          <w:tcPr>
            <w:tcW w:w="1559" w:type="dxa"/>
            <w:vAlign w:val="center"/>
          </w:tcPr>
          <w:p w:rsidR="00284042" w:rsidRPr="009A0051" w:rsidRDefault="00284042" w:rsidP="00284042">
            <w:pPr>
              <w:jc w:val="right"/>
              <w:rPr>
                <w:sz w:val="20"/>
                <w:szCs w:val="20"/>
              </w:rPr>
            </w:pPr>
          </w:p>
        </w:tc>
        <w:tc>
          <w:tcPr>
            <w:tcW w:w="1418" w:type="dxa"/>
            <w:vAlign w:val="bottom"/>
          </w:tcPr>
          <w:p w:rsidR="00284042" w:rsidRPr="009A0051" w:rsidRDefault="00284042" w:rsidP="00284042">
            <w:pPr>
              <w:tabs>
                <w:tab w:val="decimal" w:pos="1152"/>
              </w:tabs>
              <w:overflowPunct w:val="0"/>
              <w:autoSpaceDE w:val="0"/>
              <w:autoSpaceDN w:val="0"/>
              <w:adjustRightInd w:val="0"/>
              <w:jc w:val="right"/>
              <w:textAlignment w:val="baseline"/>
              <w:rPr>
                <w:sz w:val="20"/>
                <w:szCs w:val="20"/>
                <w:lang w:val="en-US" w:eastAsia="en-US"/>
              </w:rPr>
            </w:pPr>
          </w:p>
        </w:tc>
      </w:tr>
      <w:tr w:rsidR="0055029A" w:rsidRPr="009A0051" w:rsidTr="00284042">
        <w:trPr>
          <w:trHeight w:val="113"/>
        </w:trPr>
        <w:tc>
          <w:tcPr>
            <w:tcW w:w="7088" w:type="dxa"/>
            <w:vAlign w:val="bottom"/>
          </w:tcPr>
          <w:p w:rsidR="00284042" w:rsidRPr="009A0051" w:rsidRDefault="00284042" w:rsidP="00284042">
            <w:pPr>
              <w:tabs>
                <w:tab w:val="left" w:pos="567"/>
              </w:tabs>
              <w:overflowPunct w:val="0"/>
              <w:autoSpaceDE w:val="0"/>
              <w:autoSpaceDN w:val="0"/>
              <w:adjustRightInd w:val="0"/>
              <w:ind w:left="142" w:hanging="142"/>
              <w:textAlignment w:val="baseline"/>
              <w:rPr>
                <w:snapToGrid w:val="0"/>
                <w:sz w:val="20"/>
                <w:szCs w:val="20"/>
                <w:lang w:val="uk-UA" w:eastAsia="en-US"/>
              </w:rPr>
            </w:pPr>
            <w:r w:rsidRPr="009A0051">
              <w:rPr>
                <w:snapToGrid w:val="0"/>
                <w:sz w:val="20"/>
                <w:szCs w:val="20"/>
                <w:lang w:val="uk-UA" w:eastAsia="en-US"/>
              </w:rPr>
              <w:t>Нараховано за 1 квартал</w:t>
            </w:r>
          </w:p>
        </w:tc>
        <w:tc>
          <w:tcPr>
            <w:tcW w:w="1559" w:type="dxa"/>
            <w:vAlign w:val="center"/>
          </w:tcPr>
          <w:p w:rsidR="00284042" w:rsidRPr="009A0051" w:rsidRDefault="00284042" w:rsidP="00284042">
            <w:pPr>
              <w:jc w:val="right"/>
              <w:rPr>
                <w:sz w:val="20"/>
                <w:szCs w:val="20"/>
              </w:rPr>
            </w:pPr>
            <w:r w:rsidRPr="009A0051">
              <w:rPr>
                <w:sz w:val="20"/>
                <w:szCs w:val="20"/>
                <w:lang w:val="uk-UA"/>
              </w:rPr>
              <w:t>2 450</w:t>
            </w:r>
          </w:p>
        </w:tc>
        <w:tc>
          <w:tcPr>
            <w:tcW w:w="1418" w:type="dxa"/>
            <w:vAlign w:val="bottom"/>
          </w:tcPr>
          <w:p w:rsidR="00284042" w:rsidRPr="009A0051" w:rsidRDefault="00284042" w:rsidP="00284042">
            <w:pPr>
              <w:tabs>
                <w:tab w:val="decimal" w:pos="1152"/>
              </w:tabs>
              <w:overflowPunct w:val="0"/>
              <w:autoSpaceDE w:val="0"/>
              <w:autoSpaceDN w:val="0"/>
              <w:adjustRightInd w:val="0"/>
              <w:jc w:val="right"/>
              <w:textAlignment w:val="baseline"/>
              <w:rPr>
                <w:sz w:val="20"/>
                <w:szCs w:val="20"/>
                <w:lang w:val="uk-UA" w:eastAsia="en-US"/>
              </w:rPr>
            </w:pPr>
            <w:r w:rsidRPr="009A0051">
              <w:rPr>
                <w:sz w:val="20"/>
                <w:szCs w:val="20"/>
                <w:lang w:val="uk-UA" w:eastAsia="en-US"/>
              </w:rPr>
              <w:t>-</w:t>
            </w:r>
          </w:p>
        </w:tc>
      </w:tr>
      <w:tr w:rsidR="0055029A" w:rsidRPr="009A0051" w:rsidTr="00284042">
        <w:trPr>
          <w:trHeight w:val="113"/>
        </w:trPr>
        <w:tc>
          <w:tcPr>
            <w:tcW w:w="7088" w:type="dxa"/>
            <w:vAlign w:val="bottom"/>
          </w:tcPr>
          <w:p w:rsidR="00284042" w:rsidRPr="009A0051" w:rsidRDefault="00284042" w:rsidP="00284042">
            <w:pPr>
              <w:tabs>
                <w:tab w:val="left" w:pos="567"/>
              </w:tabs>
              <w:overflowPunct w:val="0"/>
              <w:autoSpaceDE w:val="0"/>
              <w:autoSpaceDN w:val="0"/>
              <w:adjustRightInd w:val="0"/>
              <w:ind w:left="142" w:hanging="142"/>
              <w:textAlignment w:val="baseline"/>
              <w:rPr>
                <w:snapToGrid w:val="0"/>
                <w:sz w:val="20"/>
                <w:szCs w:val="20"/>
                <w:lang w:val="uk-UA" w:eastAsia="en-US"/>
              </w:rPr>
            </w:pPr>
          </w:p>
        </w:tc>
        <w:tc>
          <w:tcPr>
            <w:tcW w:w="1559" w:type="dxa"/>
            <w:tcBorders>
              <w:bottom w:val="single" w:sz="4" w:space="0" w:color="auto"/>
            </w:tcBorders>
            <w:vAlign w:val="center"/>
          </w:tcPr>
          <w:p w:rsidR="00284042" w:rsidRPr="009A0051" w:rsidRDefault="00284042" w:rsidP="00284042">
            <w:pPr>
              <w:jc w:val="right"/>
              <w:rPr>
                <w:sz w:val="20"/>
                <w:szCs w:val="20"/>
              </w:rPr>
            </w:pPr>
            <w:r w:rsidRPr="009A0051">
              <w:rPr>
                <w:sz w:val="20"/>
                <w:szCs w:val="20"/>
                <w:lang w:val="uk-UA"/>
              </w:rPr>
              <w:t> </w:t>
            </w:r>
          </w:p>
        </w:tc>
        <w:tc>
          <w:tcPr>
            <w:tcW w:w="1418" w:type="dxa"/>
            <w:tcBorders>
              <w:bottom w:val="single" w:sz="4" w:space="0" w:color="auto"/>
            </w:tcBorders>
            <w:vAlign w:val="bottom"/>
          </w:tcPr>
          <w:p w:rsidR="00284042" w:rsidRPr="009A0051" w:rsidRDefault="00284042" w:rsidP="00284042">
            <w:pPr>
              <w:tabs>
                <w:tab w:val="decimal" w:pos="1152"/>
              </w:tabs>
              <w:overflowPunct w:val="0"/>
              <w:autoSpaceDE w:val="0"/>
              <w:autoSpaceDN w:val="0"/>
              <w:adjustRightInd w:val="0"/>
              <w:jc w:val="right"/>
              <w:textAlignment w:val="baseline"/>
              <w:rPr>
                <w:sz w:val="20"/>
                <w:szCs w:val="20"/>
                <w:lang w:val="uk-UA" w:eastAsia="en-US"/>
              </w:rPr>
            </w:pPr>
          </w:p>
        </w:tc>
      </w:tr>
      <w:tr w:rsidR="00284042" w:rsidRPr="009A0051" w:rsidTr="00284042">
        <w:trPr>
          <w:trHeight w:val="113"/>
        </w:trPr>
        <w:tc>
          <w:tcPr>
            <w:tcW w:w="7088" w:type="dxa"/>
            <w:vAlign w:val="bottom"/>
          </w:tcPr>
          <w:p w:rsidR="00284042" w:rsidRPr="009A0051" w:rsidRDefault="00284042" w:rsidP="00284042">
            <w:pPr>
              <w:tabs>
                <w:tab w:val="left" w:pos="567"/>
              </w:tabs>
              <w:overflowPunct w:val="0"/>
              <w:autoSpaceDE w:val="0"/>
              <w:autoSpaceDN w:val="0"/>
              <w:adjustRightInd w:val="0"/>
              <w:ind w:left="142" w:hanging="142"/>
              <w:textAlignment w:val="baseline"/>
              <w:rPr>
                <w:b/>
                <w:i/>
                <w:snapToGrid w:val="0"/>
                <w:sz w:val="20"/>
                <w:szCs w:val="20"/>
                <w:lang w:val="uk-UA" w:eastAsia="en-US"/>
              </w:rPr>
            </w:pPr>
            <w:r w:rsidRPr="009A0051">
              <w:rPr>
                <w:b/>
                <w:snapToGrid w:val="0"/>
                <w:sz w:val="20"/>
                <w:szCs w:val="20"/>
                <w:lang w:val="uk-UA" w:eastAsia="en-US"/>
              </w:rPr>
              <w:t>На 31 березня</w:t>
            </w:r>
            <w:r w:rsidRPr="009A0051">
              <w:rPr>
                <w:b/>
                <w:sz w:val="20"/>
                <w:szCs w:val="20"/>
                <w:lang w:val="uk-UA" w:eastAsia="en-US"/>
              </w:rPr>
              <w:t xml:space="preserve"> </w:t>
            </w:r>
          </w:p>
        </w:tc>
        <w:tc>
          <w:tcPr>
            <w:tcW w:w="1559" w:type="dxa"/>
            <w:tcBorders>
              <w:top w:val="single" w:sz="4" w:space="0" w:color="auto"/>
              <w:bottom w:val="double" w:sz="4" w:space="0" w:color="auto"/>
            </w:tcBorders>
            <w:vAlign w:val="center"/>
          </w:tcPr>
          <w:p w:rsidR="00284042" w:rsidRPr="009A0051" w:rsidRDefault="00284042" w:rsidP="00284042">
            <w:pPr>
              <w:jc w:val="right"/>
              <w:rPr>
                <w:b/>
                <w:bCs/>
                <w:sz w:val="20"/>
                <w:szCs w:val="20"/>
              </w:rPr>
            </w:pPr>
            <w:r w:rsidRPr="009A0051">
              <w:rPr>
                <w:b/>
                <w:bCs/>
                <w:sz w:val="20"/>
                <w:szCs w:val="20"/>
              </w:rPr>
              <w:t>9 061</w:t>
            </w:r>
          </w:p>
        </w:tc>
        <w:tc>
          <w:tcPr>
            <w:tcW w:w="1418" w:type="dxa"/>
            <w:tcBorders>
              <w:top w:val="single" w:sz="4" w:space="0" w:color="auto"/>
              <w:bottom w:val="double" w:sz="4" w:space="0" w:color="auto"/>
            </w:tcBorders>
            <w:vAlign w:val="bottom"/>
          </w:tcPr>
          <w:p w:rsidR="00284042" w:rsidRPr="009A0051" w:rsidRDefault="00284042" w:rsidP="00284042">
            <w:pPr>
              <w:tabs>
                <w:tab w:val="decimal" w:pos="1152"/>
              </w:tabs>
              <w:overflowPunct w:val="0"/>
              <w:autoSpaceDE w:val="0"/>
              <w:autoSpaceDN w:val="0"/>
              <w:adjustRightInd w:val="0"/>
              <w:jc w:val="right"/>
              <w:textAlignment w:val="baseline"/>
              <w:rPr>
                <w:b/>
                <w:sz w:val="20"/>
                <w:szCs w:val="20"/>
                <w:lang w:val="uk-UA" w:eastAsia="en-US"/>
              </w:rPr>
            </w:pPr>
            <w:r w:rsidRPr="009A0051">
              <w:rPr>
                <w:b/>
                <w:sz w:val="20"/>
                <w:szCs w:val="20"/>
                <w:lang w:val="uk-UA" w:eastAsia="en-US"/>
              </w:rPr>
              <w:t>-</w:t>
            </w:r>
          </w:p>
        </w:tc>
      </w:tr>
    </w:tbl>
    <w:p w:rsidR="00284042" w:rsidRPr="009A0051" w:rsidRDefault="00284042" w:rsidP="00284042">
      <w:pPr>
        <w:rPr>
          <w:sz w:val="20"/>
          <w:szCs w:val="20"/>
          <w:lang w:val="uk-UA"/>
        </w:rPr>
      </w:pPr>
    </w:p>
    <w:p w:rsidR="00284042" w:rsidRPr="009A0051" w:rsidRDefault="00284042" w:rsidP="00284042">
      <w:pPr>
        <w:jc w:val="both"/>
        <w:rPr>
          <w:sz w:val="20"/>
          <w:szCs w:val="20"/>
          <w:lang w:val="uk-UA"/>
        </w:rPr>
      </w:pPr>
      <w:r w:rsidRPr="009A0051">
        <w:rPr>
          <w:sz w:val="20"/>
          <w:szCs w:val="20"/>
          <w:lang w:val="uk-UA"/>
        </w:rPr>
        <w:t>Компанія надає в фінансовий лізинг різні види транспортних засобів, а також спеціальне промислове обладнання. Станом на 31 березня 2018 року заборгованість найбільшого лізингоодержувача складає 1,3% або 10 533 тис.грн. (31 грудня 2017 року: 1,5% або 11 716 тис.грн.).</w:t>
      </w:r>
    </w:p>
    <w:p w:rsidR="00284042" w:rsidRPr="009A0051" w:rsidRDefault="00284042" w:rsidP="00284042">
      <w:pPr>
        <w:jc w:val="both"/>
        <w:rPr>
          <w:sz w:val="20"/>
          <w:szCs w:val="20"/>
          <w:lang w:val="uk-UA"/>
        </w:rPr>
      </w:pPr>
    </w:p>
    <w:p w:rsidR="00284042" w:rsidRPr="009A0051" w:rsidRDefault="00284042" w:rsidP="00284042">
      <w:pPr>
        <w:jc w:val="both"/>
        <w:rPr>
          <w:sz w:val="20"/>
          <w:szCs w:val="20"/>
          <w:lang w:val="uk-UA"/>
        </w:rPr>
      </w:pPr>
      <w:r w:rsidRPr="009A0051">
        <w:rPr>
          <w:sz w:val="20"/>
          <w:szCs w:val="20"/>
          <w:lang w:val="uk-UA"/>
        </w:rPr>
        <w:t>Протягом 1 кварталу 2018 року та 1 кварталу 2017 року негарантована ліквідаційна вартість, нарахована на користь Компанії відсутня.</w:t>
      </w:r>
    </w:p>
    <w:p w:rsidR="00284042" w:rsidRPr="009A0051" w:rsidRDefault="00284042" w:rsidP="00284042">
      <w:pPr>
        <w:jc w:val="both"/>
        <w:rPr>
          <w:sz w:val="20"/>
          <w:szCs w:val="20"/>
          <w:lang w:val="uk-UA"/>
        </w:rPr>
      </w:pPr>
    </w:p>
    <w:p w:rsidR="00284042" w:rsidRPr="009A0051" w:rsidRDefault="00284042" w:rsidP="00284042">
      <w:pPr>
        <w:jc w:val="both"/>
        <w:rPr>
          <w:sz w:val="20"/>
          <w:szCs w:val="20"/>
          <w:lang w:val="uk-UA"/>
        </w:rPr>
      </w:pPr>
      <w:r w:rsidRPr="009A0051">
        <w:rPr>
          <w:sz w:val="20"/>
          <w:szCs w:val="20"/>
          <w:lang w:val="uk-UA"/>
        </w:rPr>
        <w:t>Протягом 1 кварталу 2018 року та 1 кварталу 2017 року непередбачені орендні платежі, визнані як прибутки Компанії відсутні.</w:t>
      </w:r>
    </w:p>
    <w:p w:rsidR="00284042" w:rsidRPr="009A0051" w:rsidRDefault="00284042" w:rsidP="00284042">
      <w:pPr>
        <w:jc w:val="both"/>
        <w:rPr>
          <w:sz w:val="20"/>
          <w:szCs w:val="20"/>
          <w:lang w:val="uk-UA"/>
        </w:rPr>
      </w:pPr>
    </w:p>
    <w:p w:rsidR="00284042" w:rsidRPr="009A0051" w:rsidRDefault="00284042" w:rsidP="006A25D9">
      <w:pPr>
        <w:pStyle w:val="3"/>
        <w:keepNext/>
        <w:keepLines/>
        <w:numPr>
          <w:ilvl w:val="1"/>
          <w:numId w:val="7"/>
        </w:numPr>
        <w:spacing w:before="200" w:beforeAutospacing="0" w:after="0" w:afterAutospacing="0"/>
        <w:ind w:left="709"/>
        <w:jc w:val="both"/>
        <w:rPr>
          <w:sz w:val="20"/>
          <w:szCs w:val="20"/>
        </w:rPr>
      </w:pPr>
      <w:bookmarkStart w:id="144" w:name="_Toc513825643"/>
      <w:bookmarkStart w:id="145" w:name="_Toc514330237"/>
      <w:r w:rsidRPr="009A0051">
        <w:rPr>
          <w:sz w:val="20"/>
          <w:szCs w:val="20"/>
        </w:rPr>
        <w:t>Інша поточна дебіторська заборгованість</w:t>
      </w:r>
      <w:bookmarkEnd w:id="144"/>
      <w:bookmarkEnd w:id="145"/>
    </w:p>
    <w:p w:rsidR="00284042" w:rsidRPr="009A0051" w:rsidRDefault="00284042" w:rsidP="00284042">
      <w:pPr>
        <w:rPr>
          <w:sz w:val="20"/>
          <w:szCs w:val="20"/>
          <w:lang w:val="uk-UA"/>
        </w:rPr>
      </w:pPr>
    </w:p>
    <w:p w:rsidR="00284042" w:rsidRPr="009A0051" w:rsidRDefault="00284042" w:rsidP="00284042">
      <w:pPr>
        <w:jc w:val="both"/>
        <w:rPr>
          <w:sz w:val="20"/>
          <w:szCs w:val="20"/>
          <w:lang w:val="uk-UA"/>
        </w:rPr>
      </w:pPr>
      <w:r w:rsidRPr="009A0051">
        <w:rPr>
          <w:sz w:val="20"/>
          <w:szCs w:val="20"/>
          <w:lang w:val="uk-UA"/>
        </w:rPr>
        <w:t xml:space="preserve">Інша поточна дебіторська заборгованість </w:t>
      </w:r>
      <w:r w:rsidRPr="009A0051">
        <w:rPr>
          <w:sz w:val="20"/>
          <w:szCs w:val="20"/>
          <w:lang w:val="uk-UA" w:eastAsia="en-US"/>
        </w:rPr>
        <w:t>станом на 31 березня 2018 року та на 31 грудня 2017 року представлена наступним чином:</w:t>
      </w:r>
    </w:p>
    <w:p w:rsidR="00284042" w:rsidRPr="009A0051" w:rsidRDefault="00284042" w:rsidP="00284042">
      <w:pPr>
        <w:rPr>
          <w:sz w:val="20"/>
          <w:szCs w:val="20"/>
          <w:lang w:val="uk-UA"/>
        </w:rPr>
      </w:pPr>
    </w:p>
    <w:tbl>
      <w:tblPr>
        <w:tblW w:w="10080" w:type="dxa"/>
        <w:tblInd w:w="93" w:type="dxa"/>
        <w:tblLook w:val="04A0" w:firstRow="1" w:lastRow="0" w:firstColumn="1" w:lastColumn="0" w:noHBand="0" w:noVBand="1"/>
      </w:tblPr>
      <w:tblGrid>
        <w:gridCol w:w="6880"/>
        <w:gridCol w:w="1600"/>
        <w:gridCol w:w="1600"/>
      </w:tblGrid>
      <w:tr w:rsidR="0055029A" w:rsidRPr="009A0051" w:rsidTr="00284042">
        <w:trPr>
          <w:trHeight w:val="520"/>
        </w:trPr>
        <w:tc>
          <w:tcPr>
            <w:tcW w:w="6880" w:type="dxa"/>
            <w:tcBorders>
              <w:top w:val="nil"/>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31 березня </w:t>
            </w:r>
          </w:p>
          <w:p w:rsidR="00284042" w:rsidRPr="009A0051" w:rsidRDefault="00284042" w:rsidP="00284042">
            <w:pPr>
              <w:jc w:val="right"/>
              <w:rPr>
                <w:b/>
                <w:bCs/>
                <w:sz w:val="20"/>
                <w:szCs w:val="20"/>
                <w:lang w:val="uk-UA" w:eastAsia="en-US"/>
              </w:rPr>
            </w:pPr>
            <w:r w:rsidRPr="009A0051">
              <w:rPr>
                <w:b/>
                <w:bCs/>
                <w:sz w:val="20"/>
                <w:szCs w:val="20"/>
                <w:lang w:val="uk-UA" w:eastAsia="en-US"/>
              </w:rPr>
              <w:t>2018 року</w:t>
            </w: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31 грудня </w:t>
            </w:r>
            <w:r w:rsidRPr="009A0051">
              <w:rPr>
                <w:b/>
                <w:bCs/>
                <w:sz w:val="20"/>
                <w:szCs w:val="20"/>
                <w:lang w:val="uk-UA" w:eastAsia="en-US"/>
              </w:rPr>
              <w:br/>
              <w:t>2017 року</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Відсотки по фінансовому лізингу</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42 531</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33 262</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Поточна заборгованість за договорами лізингу</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34 594</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31 719</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Фінансова допомога</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11 627</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24 171</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Аванси, сплачені за покупку транспортних засобів</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4 241</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17 934</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Інша поточна дебіторська заборгованість</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4 007</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5 160</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Резерв на знецінену дебіторську заборгованість</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(7 513)</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(7 251)</w:t>
            </w:r>
          </w:p>
        </w:tc>
      </w:tr>
      <w:tr w:rsidR="00284042" w:rsidRPr="009A0051" w:rsidTr="00284042">
        <w:trPr>
          <w:trHeight w:val="27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r w:rsidRPr="009A0051">
              <w:rPr>
                <w:b/>
                <w:bCs/>
                <w:sz w:val="20"/>
                <w:szCs w:val="20"/>
                <w:lang w:val="uk-UA" w:eastAsia="en-US"/>
              </w:rPr>
              <w:t>Всього інша дебіторська заборгованість</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89 487</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104 995</w:t>
            </w:r>
          </w:p>
        </w:tc>
      </w:tr>
    </w:tbl>
    <w:p w:rsidR="00284042" w:rsidRPr="009A0051" w:rsidRDefault="00284042" w:rsidP="00284042">
      <w:pPr>
        <w:jc w:val="both"/>
        <w:rPr>
          <w:sz w:val="20"/>
          <w:szCs w:val="20"/>
          <w:lang w:val="uk-UA"/>
        </w:rPr>
      </w:pPr>
    </w:p>
    <w:p w:rsidR="00284042" w:rsidRPr="009A0051" w:rsidRDefault="00284042" w:rsidP="00284042">
      <w:pPr>
        <w:jc w:val="both"/>
        <w:rPr>
          <w:sz w:val="20"/>
          <w:szCs w:val="20"/>
        </w:rPr>
      </w:pPr>
      <w:r w:rsidRPr="009A0051">
        <w:rPr>
          <w:sz w:val="20"/>
          <w:szCs w:val="20"/>
          <w:lang w:val="uk-UA"/>
        </w:rPr>
        <w:t>Рух резерву під знецінення торгової та іншої дебіторської заборгованості за 2017 рік представлено нижче:</w:t>
      </w:r>
    </w:p>
    <w:p w:rsidR="00284042" w:rsidRPr="009A0051" w:rsidRDefault="00284042" w:rsidP="00284042">
      <w:pPr>
        <w:jc w:val="both"/>
        <w:rPr>
          <w:sz w:val="20"/>
          <w:szCs w:val="20"/>
        </w:rPr>
      </w:pPr>
    </w:p>
    <w:tbl>
      <w:tblPr>
        <w:tblW w:w="10080" w:type="dxa"/>
        <w:tblInd w:w="93" w:type="dxa"/>
        <w:tblLook w:val="04A0" w:firstRow="1" w:lastRow="0" w:firstColumn="1" w:lastColumn="0" w:noHBand="0" w:noVBand="1"/>
      </w:tblPr>
      <w:tblGrid>
        <w:gridCol w:w="6880"/>
        <w:gridCol w:w="1600"/>
        <w:gridCol w:w="1600"/>
      </w:tblGrid>
      <w:tr w:rsidR="0055029A" w:rsidRPr="009A0051" w:rsidTr="00284042">
        <w:trPr>
          <w:trHeight w:val="530"/>
        </w:trPr>
        <w:tc>
          <w:tcPr>
            <w:tcW w:w="6880" w:type="dxa"/>
            <w:tcBorders>
              <w:top w:val="nil"/>
              <w:left w:val="nil"/>
              <w:bottom w:val="nil"/>
              <w:right w:val="nil"/>
            </w:tcBorders>
            <w:shd w:val="clear" w:color="auto" w:fill="auto"/>
            <w:vAlign w:val="center"/>
            <w:hideMark/>
          </w:tcPr>
          <w:p w:rsidR="00284042" w:rsidRPr="009A0051" w:rsidRDefault="00284042" w:rsidP="00284042">
            <w:pPr>
              <w:rPr>
                <w:b/>
                <w:bCs/>
                <w:sz w:val="20"/>
                <w:szCs w:val="20"/>
                <w:lang w:eastAsia="en-US"/>
              </w:rPr>
            </w:pPr>
          </w:p>
        </w:tc>
        <w:tc>
          <w:tcPr>
            <w:tcW w:w="1600" w:type="dxa"/>
            <w:tcBorders>
              <w:top w:val="nil"/>
              <w:left w:val="nil"/>
              <w:bottom w:val="single" w:sz="8" w:space="0" w:color="auto"/>
              <w:right w:val="nil"/>
            </w:tcBorders>
            <w:shd w:val="clear" w:color="auto" w:fill="auto"/>
            <w:vAlign w:val="center"/>
            <w:hideMark/>
          </w:tcPr>
          <w:p w:rsidR="00284042" w:rsidRPr="009A0051" w:rsidRDefault="00284042" w:rsidP="00284042">
            <w:pPr>
              <w:jc w:val="center"/>
              <w:rPr>
                <w:b/>
                <w:bCs/>
                <w:sz w:val="20"/>
                <w:szCs w:val="20"/>
                <w:lang w:val="en-US" w:eastAsia="en-US"/>
              </w:rPr>
            </w:pPr>
            <w:r w:rsidRPr="009A0051">
              <w:rPr>
                <w:b/>
                <w:bCs/>
                <w:sz w:val="20"/>
                <w:szCs w:val="20"/>
                <w:lang w:val="uk-UA" w:eastAsia="en-US"/>
              </w:rPr>
              <w:t>1 квартал 2018 року</w:t>
            </w:r>
          </w:p>
        </w:tc>
        <w:tc>
          <w:tcPr>
            <w:tcW w:w="1600" w:type="dxa"/>
            <w:tcBorders>
              <w:top w:val="nil"/>
              <w:left w:val="nil"/>
              <w:bottom w:val="single" w:sz="8" w:space="0" w:color="auto"/>
              <w:right w:val="nil"/>
            </w:tcBorders>
            <w:shd w:val="clear" w:color="auto" w:fill="auto"/>
            <w:vAlign w:val="center"/>
            <w:hideMark/>
          </w:tcPr>
          <w:p w:rsidR="00284042" w:rsidRPr="009A0051" w:rsidRDefault="00284042" w:rsidP="00284042">
            <w:pPr>
              <w:jc w:val="center"/>
              <w:rPr>
                <w:b/>
                <w:bCs/>
                <w:sz w:val="20"/>
                <w:szCs w:val="20"/>
                <w:lang w:val="en-US" w:eastAsia="en-US"/>
              </w:rPr>
            </w:pPr>
            <w:r w:rsidRPr="009A0051">
              <w:rPr>
                <w:b/>
                <w:bCs/>
                <w:sz w:val="20"/>
                <w:szCs w:val="20"/>
                <w:lang w:val="uk-UA" w:eastAsia="en-US"/>
              </w:rPr>
              <w:t>1 квартал 2017 року</w:t>
            </w:r>
          </w:p>
        </w:tc>
      </w:tr>
      <w:tr w:rsidR="0055029A" w:rsidRPr="009A0051" w:rsidTr="00284042">
        <w:trPr>
          <w:trHeight w:val="250"/>
        </w:trPr>
        <w:tc>
          <w:tcPr>
            <w:tcW w:w="6880" w:type="dxa"/>
            <w:tcBorders>
              <w:top w:val="nil"/>
              <w:left w:val="nil"/>
              <w:bottom w:val="nil"/>
              <w:right w:val="nil"/>
            </w:tcBorders>
            <w:shd w:val="clear" w:color="auto" w:fill="auto"/>
            <w:vAlign w:val="center"/>
            <w:hideMark/>
          </w:tcPr>
          <w:p w:rsidR="00284042" w:rsidRPr="009A0051" w:rsidRDefault="00284042" w:rsidP="00284042">
            <w:pPr>
              <w:rPr>
                <w:sz w:val="20"/>
                <w:szCs w:val="20"/>
                <w:lang w:val="en-US" w:eastAsia="en-US"/>
              </w:rPr>
            </w:pP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p>
        </w:tc>
      </w:tr>
      <w:tr w:rsidR="0055029A" w:rsidRPr="009A0051" w:rsidTr="00284042">
        <w:trPr>
          <w:trHeight w:val="250"/>
        </w:trPr>
        <w:tc>
          <w:tcPr>
            <w:tcW w:w="6880" w:type="dxa"/>
            <w:tcBorders>
              <w:top w:val="nil"/>
              <w:left w:val="nil"/>
              <w:bottom w:val="nil"/>
              <w:right w:val="nil"/>
            </w:tcBorders>
            <w:shd w:val="clear" w:color="auto" w:fill="auto"/>
            <w:vAlign w:val="center"/>
            <w:hideMark/>
          </w:tcPr>
          <w:p w:rsidR="00284042" w:rsidRPr="009A0051" w:rsidRDefault="00284042" w:rsidP="00284042">
            <w:pPr>
              <w:rPr>
                <w:sz w:val="20"/>
                <w:szCs w:val="20"/>
                <w:lang w:val="en-US" w:eastAsia="en-US"/>
              </w:rPr>
            </w:pPr>
            <w:r w:rsidRPr="009A0051">
              <w:rPr>
                <w:sz w:val="20"/>
                <w:szCs w:val="20"/>
                <w:lang w:val="uk-UA" w:eastAsia="en-US"/>
              </w:rPr>
              <w:t>На 01 січня</w:t>
            </w: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7 251</w:t>
            </w: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w:t>
            </w:r>
          </w:p>
        </w:tc>
      </w:tr>
      <w:tr w:rsidR="0055029A" w:rsidRPr="009A0051" w:rsidTr="00284042">
        <w:trPr>
          <w:trHeight w:val="250"/>
        </w:trPr>
        <w:tc>
          <w:tcPr>
            <w:tcW w:w="6880" w:type="dxa"/>
            <w:tcBorders>
              <w:top w:val="nil"/>
              <w:left w:val="nil"/>
              <w:bottom w:val="nil"/>
              <w:right w:val="nil"/>
            </w:tcBorders>
            <w:shd w:val="clear" w:color="auto" w:fill="auto"/>
            <w:vAlign w:val="center"/>
            <w:hideMark/>
          </w:tcPr>
          <w:p w:rsidR="00284042" w:rsidRPr="009A0051" w:rsidRDefault="00284042" w:rsidP="00284042">
            <w:pPr>
              <w:rPr>
                <w:sz w:val="20"/>
                <w:szCs w:val="20"/>
                <w:lang w:val="en-US" w:eastAsia="en-US"/>
              </w:rPr>
            </w:pP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p>
        </w:tc>
      </w:tr>
      <w:tr w:rsidR="0055029A" w:rsidRPr="009A0051" w:rsidTr="00284042">
        <w:trPr>
          <w:trHeight w:val="250"/>
        </w:trPr>
        <w:tc>
          <w:tcPr>
            <w:tcW w:w="6880" w:type="dxa"/>
            <w:tcBorders>
              <w:top w:val="nil"/>
              <w:left w:val="nil"/>
              <w:bottom w:val="nil"/>
              <w:right w:val="nil"/>
            </w:tcBorders>
            <w:shd w:val="clear" w:color="auto" w:fill="auto"/>
            <w:vAlign w:val="center"/>
            <w:hideMark/>
          </w:tcPr>
          <w:p w:rsidR="00284042" w:rsidRPr="009A0051" w:rsidRDefault="00284042" w:rsidP="00284042">
            <w:pPr>
              <w:rPr>
                <w:sz w:val="20"/>
                <w:szCs w:val="20"/>
                <w:lang w:val="en-US" w:eastAsia="en-US"/>
              </w:rPr>
            </w:pPr>
            <w:r w:rsidRPr="009A0051">
              <w:rPr>
                <w:sz w:val="20"/>
                <w:szCs w:val="20"/>
                <w:lang w:val="uk-UA" w:eastAsia="en-US"/>
              </w:rPr>
              <w:t>Нараховано за 1 квартал</w:t>
            </w: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262</w:t>
            </w: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w:t>
            </w:r>
          </w:p>
        </w:tc>
      </w:tr>
      <w:tr w:rsidR="0055029A" w:rsidRPr="009A0051" w:rsidTr="00284042">
        <w:trPr>
          <w:trHeight w:val="260"/>
        </w:trPr>
        <w:tc>
          <w:tcPr>
            <w:tcW w:w="6880" w:type="dxa"/>
            <w:tcBorders>
              <w:top w:val="nil"/>
              <w:left w:val="nil"/>
              <w:bottom w:val="nil"/>
              <w:right w:val="nil"/>
            </w:tcBorders>
            <w:shd w:val="clear" w:color="auto" w:fill="auto"/>
            <w:vAlign w:val="center"/>
            <w:hideMark/>
          </w:tcPr>
          <w:p w:rsidR="00284042" w:rsidRPr="009A0051" w:rsidRDefault="00284042" w:rsidP="00284042">
            <w:pPr>
              <w:rPr>
                <w:sz w:val="20"/>
                <w:szCs w:val="20"/>
                <w:lang w:val="en-US" w:eastAsia="en-US"/>
              </w:rPr>
            </w:pPr>
          </w:p>
        </w:tc>
        <w:tc>
          <w:tcPr>
            <w:tcW w:w="1600"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 </w:t>
            </w:r>
          </w:p>
        </w:tc>
        <w:tc>
          <w:tcPr>
            <w:tcW w:w="1600"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 </w:t>
            </w:r>
          </w:p>
        </w:tc>
      </w:tr>
      <w:tr w:rsidR="00284042" w:rsidRPr="009A0051" w:rsidTr="00284042">
        <w:trPr>
          <w:trHeight w:val="270"/>
        </w:trPr>
        <w:tc>
          <w:tcPr>
            <w:tcW w:w="6880" w:type="dxa"/>
            <w:tcBorders>
              <w:top w:val="nil"/>
              <w:left w:val="nil"/>
              <w:bottom w:val="nil"/>
              <w:right w:val="nil"/>
            </w:tcBorders>
            <w:shd w:val="clear" w:color="auto" w:fill="auto"/>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 xml:space="preserve">На 31 березня </w:t>
            </w:r>
          </w:p>
        </w:tc>
        <w:tc>
          <w:tcPr>
            <w:tcW w:w="1600" w:type="dxa"/>
            <w:tcBorders>
              <w:top w:val="nil"/>
              <w:left w:val="nil"/>
              <w:bottom w:val="double" w:sz="6"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en-US" w:eastAsia="en-US"/>
              </w:rPr>
              <w:t>7 513</w:t>
            </w:r>
          </w:p>
        </w:tc>
        <w:tc>
          <w:tcPr>
            <w:tcW w:w="1600" w:type="dxa"/>
            <w:tcBorders>
              <w:top w:val="nil"/>
              <w:left w:val="nil"/>
              <w:bottom w:val="double" w:sz="6"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w:t>
            </w:r>
          </w:p>
        </w:tc>
      </w:tr>
    </w:tbl>
    <w:p w:rsidR="00284042" w:rsidRPr="009A0051" w:rsidRDefault="00284042" w:rsidP="00284042">
      <w:pPr>
        <w:jc w:val="both"/>
        <w:rPr>
          <w:sz w:val="20"/>
          <w:szCs w:val="20"/>
          <w:lang w:val="uk-UA"/>
        </w:rPr>
      </w:pPr>
    </w:p>
    <w:p w:rsidR="00284042" w:rsidRPr="009A0051" w:rsidRDefault="00284042" w:rsidP="00284042">
      <w:pPr>
        <w:jc w:val="both"/>
        <w:rPr>
          <w:sz w:val="20"/>
          <w:szCs w:val="20"/>
          <w:lang w:val="uk-UA"/>
        </w:rPr>
      </w:pPr>
      <w:r w:rsidRPr="009A0051">
        <w:rPr>
          <w:sz w:val="20"/>
          <w:szCs w:val="20"/>
          <w:lang w:val="uk-UA"/>
        </w:rPr>
        <w:t>Поточні фінансові інвестиції (код рядка Балансу 1160) станом на 31 березня 2018 року представлені поточними облігаціями в сумі 4 26</w:t>
      </w:r>
      <w:r w:rsidRPr="009A0051">
        <w:rPr>
          <w:sz w:val="20"/>
          <w:szCs w:val="20"/>
        </w:rPr>
        <w:t>0</w:t>
      </w:r>
      <w:r w:rsidRPr="009A0051">
        <w:rPr>
          <w:sz w:val="20"/>
          <w:szCs w:val="20"/>
          <w:lang w:val="uk-UA"/>
        </w:rPr>
        <w:t xml:space="preserve"> тис. грн. (на 31 грудня 2017 року: 4 26</w:t>
      </w:r>
      <w:r w:rsidRPr="009A0051">
        <w:rPr>
          <w:sz w:val="20"/>
          <w:szCs w:val="20"/>
        </w:rPr>
        <w:t>0</w:t>
      </w:r>
      <w:r w:rsidRPr="009A0051">
        <w:rPr>
          <w:sz w:val="20"/>
          <w:szCs w:val="20"/>
          <w:lang w:val="uk-UA"/>
        </w:rPr>
        <w:t xml:space="preserve"> тис. грн.).</w:t>
      </w:r>
    </w:p>
    <w:p w:rsidR="00284042" w:rsidRPr="009A0051" w:rsidRDefault="00284042" w:rsidP="00284042">
      <w:pPr>
        <w:jc w:val="both"/>
        <w:rPr>
          <w:sz w:val="20"/>
          <w:szCs w:val="20"/>
          <w:lang w:val="uk-UA"/>
        </w:rPr>
      </w:pPr>
    </w:p>
    <w:p w:rsidR="00284042" w:rsidRPr="009A0051" w:rsidRDefault="00284042" w:rsidP="00284042">
      <w:pPr>
        <w:jc w:val="both"/>
        <w:rPr>
          <w:sz w:val="20"/>
          <w:szCs w:val="20"/>
          <w:lang w:val="uk-UA"/>
        </w:rPr>
      </w:pPr>
      <w:r w:rsidRPr="009A0051">
        <w:rPr>
          <w:sz w:val="20"/>
          <w:szCs w:val="20"/>
          <w:lang w:val="uk-UA"/>
        </w:rPr>
        <w:t>Витрати майбутніх періодів (код рядка Балансу 1170) станом на 31 березня 2018 року на представлені передплатами на страхування в сумі 13 703 тис. грн. (31 грудня 2017 року: 12 955 тис. грн.).</w:t>
      </w: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46" w:name="_Toc514330238"/>
      <w:r w:rsidRPr="009A0051">
        <w:rPr>
          <w:sz w:val="20"/>
          <w:szCs w:val="20"/>
        </w:rPr>
        <w:t>Акціонерний капітал</w:t>
      </w:r>
      <w:bookmarkEnd w:id="146"/>
    </w:p>
    <w:p w:rsidR="00284042" w:rsidRPr="009A0051" w:rsidRDefault="00284042" w:rsidP="00284042">
      <w:pPr>
        <w:spacing w:before="240"/>
        <w:jc w:val="both"/>
        <w:rPr>
          <w:sz w:val="20"/>
          <w:szCs w:val="20"/>
          <w:lang w:val="uk-UA"/>
        </w:rPr>
      </w:pPr>
      <w:r w:rsidRPr="009A0051">
        <w:rPr>
          <w:sz w:val="20"/>
          <w:szCs w:val="20"/>
          <w:lang w:val="uk-UA"/>
        </w:rPr>
        <w:t>Компанія зареєстрована та діє у формі товариства з обмеженою відповідальністю відповідно до законодавства України. До складу капіталу Компанії входять статутний капітал та нерозподілені прибутки. Компанія підтримує розмір свого капіталу згідно вимог законодавства України. Компанія була зареєстрована 31 січня 2017 року. Статутний капітал Компанії становить 85 000 тисяч гривень. Основними учасниками Компанії є ТОВ "ТАС ЕССЕТ МЕНЕДЖМЕНТ", якому належить 61 200 тис. грн. статутного капіталу або 72%, а також ПАТ «СТРАХОВА КОМПАНІЯ «ІНДУСТРІАЛЬНА», якому належить 23 800 тис. грн. статутного капіталу або 28%.</w:t>
      </w: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47" w:name="_Toc514330239"/>
      <w:r w:rsidRPr="009A0051">
        <w:rPr>
          <w:sz w:val="20"/>
          <w:szCs w:val="20"/>
        </w:rPr>
        <w:t>Фінансові зобов’язання</w:t>
      </w:r>
      <w:bookmarkEnd w:id="147"/>
    </w:p>
    <w:p w:rsidR="00284042" w:rsidRPr="009A0051" w:rsidRDefault="00284042" w:rsidP="00284042">
      <w:pPr>
        <w:spacing w:before="240" w:after="240"/>
        <w:jc w:val="both"/>
        <w:rPr>
          <w:sz w:val="20"/>
          <w:szCs w:val="20"/>
          <w:lang w:val="uk-UA"/>
        </w:rPr>
      </w:pPr>
      <w:r w:rsidRPr="009A0051">
        <w:rPr>
          <w:sz w:val="20"/>
          <w:szCs w:val="20"/>
          <w:lang w:val="uk-UA"/>
        </w:rPr>
        <w:t>Фінансові зобов’язання станом на 31 березня 2018 року та на 31 грудня 2017 року були представлені наступним чином:</w:t>
      </w:r>
    </w:p>
    <w:tbl>
      <w:tblPr>
        <w:tblW w:w="10080" w:type="dxa"/>
        <w:tblInd w:w="93" w:type="dxa"/>
        <w:tblLook w:val="04A0" w:firstRow="1" w:lastRow="0" w:firstColumn="1" w:lastColumn="0" w:noHBand="0" w:noVBand="1"/>
      </w:tblPr>
      <w:tblGrid>
        <w:gridCol w:w="6880"/>
        <w:gridCol w:w="1600"/>
        <w:gridCol w:w="1600"/>
      </w:tblGrid>
      <w:tr w:rsidR="0055029A" w:rsidRPr="009A0051" w:rsidTr="00284042">
        <w:trPr>
          <w:trHeight w:val="530"/>
        </w:trPr>
        <w:tc>
          <w:tcPr>
            <w:tcW w:w="6880" w:type="dxa"/>
            <w:tcBorders>
              <w:top w:val="nil"/>
              <w:left w:val="nil"/>
              <w:bottom w:val="nil"/>
              <w:right w:val="nil"/>
            </w:tcBorders>
            <w:shd w:val="clear" w:color="auto" w:fill="auto"/>
            <w:noWrap/>
            <w:hideMark/>
          </w:tcPr>
          <w:p w:rsidR="00284042" w:rsidRPr="009A0051" w:rsidRDefault="00284042" w:rsidP="00284042">
            <w:pPr>
              <w:rPr>
                <w:sz w:val="20"/>
                <w:szCs w:val="20"/>
                <w:lang w:val="uk-UA" w:eastAsia="en-US"/>
              </w:rPr>
            </w:pP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31 березня </w:t>
            </w:r>
            <w:r w:rsidRPr="009A0051">
              <w:rPr>
                <w:b/>
                <w:bCs/>
                <w:sz w:val="20"/>
                <w:szCs w:val="20"/>
                <w:lang w:val="uk-UA" w:eastAsia="en-US"/>
              </w:rPr>
              <w:br/>
              <w:t>2018 року</w:t>
            </w:r>
          </w:p>
        </w:tc>
        <w:tc>
          <w:tcPr>
            <w:tcW w:w="1600" w:type="dxa"/>
            <w:tcBorders>
              <w:top w:val="nil"/>
              <w:left w:val="nil"/>
              <w:bottom w:val="single" w:sz="4" w:space="0" w:color="auto"/>
              <w:right w:val="nil"/>
            </w:tcBorders>
            <w:shd w:val="clear" w:color="auto" w:fill="auto"/>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31 грудня</w:t>
            </w:r>
            <w:r w:rsidRPr="009A0051">
              <w:rPr>
                <w:b/>
                <w:bCs/>
                <w:sz w:val="20"/>
                <w:szCs w:val="20"/>
                <w:lang w:val="uk-UA" w:eastAsia="en-US"/>
              </w:rPr>
              <w:br/>
              <w:t xml:space="preserve"> 2017 року</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Забезпечені довгострокові кредити банків в українських гривнях</w:t>
            </w:r>
          </w:p>
        </w:tc>
        <w:tc>
          <w:tcPr>
            <w:tcW w:w="1600" w:type="dxa"/>
            <w:tcBorders>
              <w:top w:val="nil"/>
              <w:left w:val="nil"/>
              <w:bottom w:val="nil"/>
              <w:right w:val="nil"/>
            </w:tcBorders>
            <w:shd w:val="clear" w:color="auto" w:fill="auto"/>
            <w:noWrap/>
            <w:vAlign w:val="bottom"/>
            <w:hideMark/>
          </w:tcPr>
          <w:p w:rsidR="00284042" w:rsidRPr="009A0051" w:rsidRDefault="00284042" w:rsidP="00284042">
            <w:pPr>
              <w:jc w:val="right"/>
              <w:rPr>
                <w:sz w:val="20"/>
                <w:szCs w:val="20"/>
                <w:lang w:val="uk-UA" w:eastAsia="en-US"/>
              </w:rPr>
            </w:pPr>
            <w:r w:rsidRPr="009A0051">
              <w:rPr>
                <w:sz w:val="20"/>
                <w:szCs w:val="20"/>
                <w:lang w:val="uk-UA" w:eastAsia="en-US"/>
              </w:rPr>
              <w:t>134 155</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88 400</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Забезпечені довгострокові кредити банків в доларах США</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29 389</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38 362</w:t>
            </w:r>
          </w:p>
        </w:tc>
      </w:tr>
      <w:tr w:rsidR="0055029A" w:rsidRPr="009A0051" w:rsidTr="00284042">
        <w:trPr>
          <w:trHeight w:val="26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r w:rsidRPr="009A0051">
              <w:rPr>
                <w:b/>
                <w:bCs/>
                <w:sz w:val="20"/>
                <w:szCs w:val="20"/>
                <w:lang w:val="uk-UA" w:eastAsia="en-US"/>
              </w:rPr>
              <w:t>Всього</w:t>
            </w:r>
          </w:p>
        </w:tc>
        <w:tc>
          <w:tcPr>
            <w:tcW w:w="1600" w:type="dxa"/>
            <w:tcBorders>
              <w:top w:val="single" w:sz="4" w:space="0" w:color="auto"/>
              <w:left w:val="nil"/>
              <w:bottom w:val="single" w:sz="4"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163 544</w:t>
            </w:r>
          </w:p>
        </w:tc>
        <w:tc>
          <w:tcPr>
            <w:tcW w:w="1600" w:type="dxa"/>
            <w:tcBorders>
              <w:top w:val="single" w:sz="4" w:space="0" w:color="auto"/>
              <w:left w:val="nil"/>
              <w:bottom w:val="single" w:sz="4"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126 762</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Забезпечені короткострокові кредити в доларах США</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469 926</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522 556</w:t>
            </w:r>
          </w:p>
        </w:tc>
      </w:tr>
      <w:tr w:rsidR="0055029A" w:rsidRPr="009A0051" w:rsidTr="00284042">
        <w:trPr>
          <w:trHeight w:val="25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Забезпечені короткострокові кредити в євро</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65 396</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66 978</w:t>
            </w:r>
          </w:p>
        </w:tc>
      </w:tr>
      <w:tr w:rsidR="0055029A" w:rsidRPr="009A0051" w:rsidTr="00284042">
        <w:trPr>
          <w:trHeight w:val="26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sz w:val="20"/>
                <w:szCs w:val="20"/>
                <w:lang w:val="uk-UA" w:eastAsia="en-US"/>
              </w:rPr>
            </w:pPr>
            <w:r w:rsidRPr="009A0051">
              <w:rPr>
                <w:sz w:val="20"/>
                <w:szCs w:val="20"/>
                <w:lang w:val="uk-UA" w:eastAsia="en-US"/>
              </w:rPr>
              <w:t>Забезпечені короткострокові кредити в українських гривнях</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38 785</w:t>
            </w: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sz w:val="20"/>
                <w:szCs w:val="20"/>
                <w:lang w:val="uk-UA" w:eastAsia="en-US"/>
              </w:rPr>
            </w:pPr>
            <w:r w:rsidRPr="009A0051">
              <w:rPr>
                <w:sz w:val="20"/>
                <w:szCs w:val="20"/>
                <w:lang w:val="uk-UA" w:eastAsia="en-US"/>
              </w:rPr>
              <w:t>26 600</w:t>
            </w:r>
          </w:p>
        </w:tc>
      </w:tr>
      <w:tr w:rsidR="0055029A" w:rsidRPr="009A0051" w:rsidTr="00284042">
        <w:trPr>
          <w:trHeight w:val="27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r w:rsidRPr="009A0051">
              <w:rPr>
                <w:b/>
                <w:bCs/>
                <w:sz w:val="20"/>
                <w:szCs w:val="20"/>
                <w:lang w:val="uk-UA" w:eastAsia="en-US"/>
              </w:rPr>
              <w:t>Всього</w:t>
            </w:r>
          </w:p>
        </w:tc>
        <w:tc>
          <w:tcPr>
            <w:tcW w:w="1600" w:type="dxa"/>
            <w:tcBorders>
              <w:top w:val="single" w:sz="4" w:space="0" w:color="auto"/>
              <w:left w:val="nil"/>
              <w:bottom w:val="single" w:sz="4"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574 107</w:t>
            </w:r>
          </w:p>
        </w:tc>
        <w:tc>
          <w:tcPr>
            <w:tcW w:w="1600" w:type="dxa"/>
            <w:tcBorders>
              <w:top w:val="single" w:sz="4" w:space="0" w:color="auto"/>
              <w:left w:val="nil"/>
              <w:bottom w:val="single" w:sz="4"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616 134</w:t>
            </w:r>
          </w:p>
        </w:tc>
      </w:tr>
      <w:tr w:rsidR="0055029A" w:rsidRPr="009A0051" w:rsidTr="00284042">
        <w:trPr>
          <w:trHeight w:val="27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b/>
                <w:bCs/>
                <w:sz w:val="20"/>
                <w:szCs w:val="20"/>
                <w:lang w:val="uk-UA" w:eastAsia="en-US"/>
              </w:rPr>
            </w:pPr>
          </w:p>
        </w:tc>
        <w:tc>
          <w:tcPr>
            <w:tcW w:w="1600" w:type="dxa"/>
            <w:tcBorders>
              <w:top w:val="nil"/>
              <w:left w:val="nil"/>
              <w:bottom w:val="nil"/>
              <w:right w:val="nil"/>
            </w:tcBorders>
            <w:shd w:val="clear" w:color="auto" w:fill="auto"/>
            <w:noWrap/>
            <w:vAlign w:val="center"/>
            <w:hideMark/>
          </w:tcPr>
          <w:p w:rsidR="00284042" w:rsidRPr="009A0051" w:rsidRDefault="00284042" w:rsidP="00284042">
            <w:pPr>
              <w:jc w:val="right"/>
              <w:rPr>
                <w:b/>
                <w:bCs/>
                <w:sz w:val="20"/>
                <w:szCs w:val="20"/>
                <w:lang w:val="uk-UA" w:eastAsia="en-US"/>
              </w:rPr>
            </w:pPr>
          </w:p>
        </w:tc>
      </w:tr>
      <w:tr w:rsidR="0055029A" w:rsidRPr="009A0051" w:rsidTr="00284042">
        <w:trPr>
          <w:trHeight w:val="270"/>
        </w:trPr>
        <w:tc>
          <w:tcPr>
            <w:tcW w:w="6880" w:type="dxa"/>
            <w:tcBorders>
              <w:top w:val="nil"/>
              <w:left w:val="nil"/>
              <w:bottom w:val="nil"/>
              <w:right w:val="nil"/>
            </w:tcBorders>
            <w:shd w:val="clear" w:color="auto" w:fill="auto"/>
            <w:noWrap/>
            <w:vAlign w:val="center"/>
            <w:hideMark/>
          </w:tcPr>
          <w:p w:rsidR="00284042" w:rsidRPr="009A0051" w:rsidRDefault="00284042" w:rsidP="00284042">
            <w:pPr>
              <w:rPr>
                <w:b/>
                <w:bCs/>
                <w:sz w:val="20"/>
                <w:szCs w:val="20"/>
                <w:lang w:val="uk-UA" w:eastAsia="en-US"/>
              </w:rPr>
            </w:pPr>
            <w:r w:rsidRPr="009A0051">
              <w:rPr>
                <w:b/>
                <w:bCs/>
                <w:sz w:val="20"/>
                <w:szCs w:val="20"/>
                <w:lang w:val="uk-UA" w:eastAsia="en-US"/>
              </w:rPr>
              <w:t>Всього запозичення</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737 651</w:t>
            </w:r>
          </w:p>
        </w:tc>
        <w:tc>
          <w:tcPr>
            <w:tcW w:w="1600" w:type="dxa"/>
            <w:tcBorders>
              <w:top w:val="single" w:sz="4" w:space="0" w:color="auto"/>
              <w:left w:val="nil"/>
              <w:bottom w:val="double" w:sz="6" w:space="0" w:color="auto"/>
              <w:right w:val="nil"/>
            </w:tcBorders>
            <w:shd w:val="clear" w:color="auto" w:fill="auto"/>
            <w:noWrap/>
            <w:vAlign w:val="center"/>
            <w:hideMark/>
          </w:tcPr>
          <w:p w:rsidR="00284042" w:rsidRPr="009A0051" w:rsidRDefault="00284042" w:rsidP="00284042">
            <w:pPr>
              <w:jc w:val="right"/>
              <w:rPr>
                <w:b/>
                <w:bCs/>
                <w:sz w:val="20"/>
                <w:szCs w:val="20"/>
                <w:lang w:val="uk-UA" w:eastAsia="en-US"/>
              </w:rPr>
            </w:pPr>
            <w:r w:rsidRPr="009A0051">
              <w:rPr>
                <w:b/>
                <w:bCs/>
                <w:sz w:val="20"/>
                <w:szCs w:val="20"/>
                <w:lang w:val="uk-UA" w:eastAsia="en-US"/>
              </w:rPr>
              <w:t>742 896</w:t>
            </w:r>
          </w:p>
        </w:tc>
      </w:tr>
    </w:tbl>
    <w:p w:rsidR="00284042" w:rsidRPr="009A0051" w:rsidRDefault="00284042" w:rsidP="00284042">
      <w:pPr>
        <w:spacing w:before="240" w:after="240"/>
        <w:jc w:val="both"/>
        <w:rPr>
          <w:sz w:val="20"/>
          <w:szCs w:val="20"/>
          <w:lang w:val="uk-UA"/>
        </w:rPr>
      </w:pPr>
      <w:r w:rsidRPr="009A0051">
        <w:rPr>
          <w:sz w:val="20"/>
          <w:szCs w:val="20"/>
          <w:lang w:val="uk-UA"/>
        </w:rPr>
        <w:t xml:space="preserve">Станом на 31 березня 2018 року середня відсоткова ставка по довгострокових кредитах в гривнях складає 21,3% річних (строк погашення – 2019-2023 роки), по кредитах в доларах США – 10,5% річних (строк погашення – 2021 рік). </w:t>
      </w:r>
    </w:p>
    <w:p w:rsidR="00284042" w:rsidRPr="009A0051" w:rsidRDefault="00284042" w:rsidP="00284042">
      <w:pPr>
        <w:spacing w:before="240" w:after="240"/>
        <w:jc w:val="both"/>
        <w:rPr>
          <w:sz w:val="20"/>
          <w:szCs w:val="20"/>
          <w:lang w:val="uk-UA"/>
        </w:rPr>
      </w:pPr>
      <w:r w:rsidRPr="009A0051">
        <w:rPr>
          <w:sz w:val="20"/>
          <w:szCs w:val="20"/>
          <w:lang w:val="uk-UA"/>
        </w:rPr>
        <w:t>Станом на 31 березня 2018 року середня відсоткова ставка по короткострокових кредитах зі строком погашення в 2018-2019 роках складає: по кредитах в доларах США – 11,0% річних, по кредитах в євро 8% річних, по кредитах в українських гривнях – 22,4% річних.</w:t>
      </w:r>
    </w:p>
    <w:p w:rsidR="00284042" w:rsidRPr="009A0051" w:rsidRDefault="00284042" w:rsidP="00284042">
      <w:pPr>
        <w:spacing w:before="240" w:after="240"/>
        <w:jc w:val="both"/>
        <w:rPr>
          <w:sz w:val="20"/>
          <w:szCs w:val="20"/>
          <w:lang w:val="uk-UA"/>
        </w:rPr>
      </w:pPr>
      <w:r w:rsidRPr="009A0051">
        <w:rPr>
          <w:sz w:val="20"/>
          <w:szCs w:val="20"/>
          <w:lang w:val="uk-UA"/>
        </w:rPr>
        <w:t xml:space="preserve">Станом на 31 грудня 2017 року середня відсоткова ставка по довгострокових кредитах в гривнях складає 6mUIRD+5% річних (строк погашення – 2019 рік), по кредитах в доларах США – 10,5% річних (строк погашення – 2021 рік). </w:t>
      </w:r>
    </w:p>
    <w:p w:rsidR="00284042" w:rsidRPr="009A0051" w:rsidRDefault="00284042" w:rsidP="00284042">
      <w:pPr>
        <w:spacing w:before="240" w:after="240"/>
        <w:jc w:val="both"/>
        <w:rPr>
          <w:sz w:val="20"/>
          <w:szCs w:val="20"/>
          <w:lang w:val="uk-UA"/>
        </w:rPr>
      </w:pPr>
      <w:r w:rsidRPr="009A0051">
        <w:rPr>
          <w:sz w:val="20"/>
          <w:szCs w:val="20"/>
          <w:lang w:val="uk-UA"/>
        </w:rPr>
        <w:t>Станом на 31 грудня 2017 року середня відсоткова ставка по короткострокових кредитах зі строком погашення в 2018 році складає: по кредитах в доларах США – 11,0% річних, по кредитах в євро 8% річних, по кредитах в українських гривнях – 22,8% річних.</w:t>
      </w:r>
    </w:p>
    <w:p w:rsidR="00284042" w:rsidRPr="009A0051" w:rsidRDefault="00284042" w:rsidP="00284042">
      <w:pPr>
        <w:spacing w:before="240" w:after="240"/>
        <w:jc w:val="both"/>
        <w:rPr>
          <w:sz w:val="20"/>
          <w:szCs w:val="20"/>
          <w:lang w:val="uk-UA"/>
        </w:rPr>
      </w:pPr>
      <w:r w:rsidRPr="009A0051">
        <w:rPr>
          <w:sz w:val="20"/>
          <w:szCs w:val="20"/>
          <w:lang w:val="uk-UA"/>
        </w:rPr>
        <w:t>Рух по запозиченнях від фінансових установ протягом 2017 року був представлений наступним чином:</w:t>
      </w:r>
    </w:p>
    <w:p w:rsidR="00284042" w:rsidRPr="009A0051" w:rsidRDefault="00284042" w:rsidP="006A25D9">
      <w:pPr>
        <w:numPr>
          <w:ilvl w:val="0"/>
          <w:numId w:val="8"/>
        </w:numPr>
        <w:jc w:val="both"/>
        <w:rPr>
          <w:b/>
          <w:sz w:val="20"/>
          <w:szCs w:val="20"/>
          <w:lang w:val="uk-UA"/>
        </w:rPr>
      </w:pPr>
      <w:r w:rsidRPr="009A0051">
        <w:rPr>
          <w:b/>
          <w:sz w:val="20"/>
          <w:szCs w:val="20"/>
          <w:lang w:val="uk-UA"/>
        </w:rPr>
        <w:t>по отриманню та погашенню позик:</w:t>
      </w:r>
    </w:p>
    <w:tbl>
      <w:tblPr>
        <w:tblW w:w="10065" w:type="dxa"/>
        <w:tblInd w:w="108" w:type="dxa"/>
        <w:tblLook w:val="04A0" w:firstRow="1" w:lastRow="0" w:firstColumn="1" w:lastColumn="0" w:noHBand="0" w:noVBand="1"/>
      </w:tblPr>
      <w:tblGrid>
        <w:gridCol w:w="6946"/>
        <w:gridCol w:w="1559"/>
        <w:gridCol w:w="1560"/>
      </w:tblGrid>
      <w:tr w:rsidR="0055029A" w:rsidRPr="009A0051" w:rsidTr="00284042">
        <w:trPr>
          <w:trHeight w:val="113"/>
        </w:trPr>
        <w:tc>
          <w:tcPr>
            <w:tcW w:w="6946" w:type="dxa"/>
            <w:shd w:val="clear" w:color="auto" w:fill="auto"/>
            <w:noWrap/>
            <w:vAlign w:val="bottom"/>
            <w:hideMark/>
          </w:tcPr>
          <w:p w:rsidR="00284042" w:rsidRPr="009A0051" w:rsidRDefault="00284042" w:rsidP="00284042">
            <w:pPr>
              <w:rPr>
                <w:i/>
                <w:iCs/>
                <w:sz w:val="20"/>
                <w:szCs w:val="20"/>
                <w:lang w:val="uk-UA" w:eastAsia="en-GB"/>
              </w:rPr>
            </w:pPr>
          </w:p>
        </w:tc>
        <w:tc>
          <w:tcPr>
            <w:tcW w:w="1559" w:type="dxa"/>
            <w:tcBorders>
              <w:bottom w:val="single" w:sz="4" w:space="0" w:color="auto"/>
            </w:tcBorders>
            <w:vAlign w:val="bottom"/>
          </w:tcPr>
          <w:p w:rsidR="00284042" w:rsidRPr="009A0051" w:rsidRDefault="00284042" w:rsidP="00284042">
            <w:pPr>
              <w:overflowPunct w:val="0"/>
              <w:autoSpaceDE w:val="0"/>
              <w:autoSpaceDN w:val="0"/>
              <w:adjustRightInd w:val="0"/>
              <w:ind w:left="-57" w:right="-57"/>
              <w:jc w:val="center"/>
              <w:textAlignment w:val="baseline"/>
              <w:rPr>
                <w:sz w:val="20"/>
                <w:szCs w:val="20"/>
                <w:lang w:val="uk-UA" w:eastAsia="en-US"/>
              </w:rPr>
            </w:pPr>
            <w:r w:rsidRPr="009A0051">
              <w:rPr>
                <w:b/>
                <w:sz w:val="20"/>
                <w:szCs w:val="20"/>
                <w:lang w:val="uk-UA" w:eastAsia="en-US"/>
              </w:rPr>
              <w:t>1 квартал 2018 року</w:t>
            </w:r>
          </w:p>
        </w:tc>
        <w:tc>
          <w:tcPr>
            <w:tcW w:w="1560" w:type="dxa"/>
            <w:tcBorders>
              <w:bottom w:val="single" w:sz="4" w:space="0" w:color="auto"/>
            </w:tcBorders>
            <w:shd w:val="clear" w:color="auto" w:fill="auto"/>
            <w:vAlign w:val="bottom"/>
            <w:hideMark/>
          </w:tcPr>
          <w:p w:rsidR="00284042" w:rsidRPr="009A0051" w:rsidRDefault="00284042" w:rsidP="00284042">
            <w:pPr>
              <w:overflowPunct w:val="0"/>
              <w:autoSpaceDE w:val="0"/>
              <w:autoSpaceDN w:val="0"/>
              <w:adjustRightInd w:val="0"/>
              <w:ind w:left="-57" w:right="-57"/>
              <w:jc w:val="center"/>
              <w:textAlignment w:val="baseline"/>
              <w:rPr>
                <w:sz w:val="20"/>
                <w:szCs w:val="20"/>
                <w:lang w:val="uk-UA" w:eastAsia="en-US"/>
              </w:rPr>
            </w:pPr>
            <w:r w:rsidRPr="009A0051">
              <w:rPr>
                <w:b/>
                <w:sz w:val="20"/>
                <w:szCs w:val="20"/>
                <w:lang w:val="uk-UA" w:eastAsia="en-US"/>
              </w:rPr>
              <w:t>1 квартал 2017 року</w:t>
            </w:r>
          </w:p>
        </w:tc>
      </w:tr>
      <w:tr w:rsidR="0055029A" w:rsidRPr="009A0051" w:rsidTr="00284042">
        <w:trPr>
          <w:trHeight w:val="113"/>
        </w:trPr>
        <w:tc>
          <w:tcPr>
            <w:tcW w:w="6946" w:type="dxa"/>
            <w:shd w:val="clear" w:color="auto" w:fill="auto"/>
            <w:noWrap/>
            <w:vAlign w:val="bottom"/>
          </w:tcPr>
          <w:p w:rsidR="00284042" w:rsidRPr="009A0051" w:rsidRDefault="00284042" w:rsidP="00284042">
            <w:pPr>
              <w:rPr>
                <w:b/>
                <w:sz w:val="20"/>
                <w:szCs w:val="20"/>
                <w:lang w:val="uk-UA"/>
              </w:rPr>
            </w:pPr>
          </w:p>
        </w:tc>
        <w:tc>
          <w:tcPr>
            <w:tcW w:w="1559" w:type="dxa"/>
            <w:tcBorders>
              <w:top w:val="single" w:sz="4" w:space="0" w:color="auto"/>
            </w:tcBorders>
            <w:vAlign w:val="bottom"/>
          </w:tcPr>
          <w:p w:rsidR="00284042" w:rsidRPr="009A0051" w:rsidRDefault="00284042" w:rsidP="00284042">
            <w:pPr>
              <w:jc w:val="right"/>
              <w:rPr>
                <w:b/>
                <w:sz w:val="20"/>
                <w:szCs w:val="20"/>
                <w:lang w:val="uk-UA"/>
              </w:rPr>
            </w:pPr>
          </w:p>
        </w:tc>
        <w:tc>
          <w:tcPr>
            <w:tcW w:w="1560" w:type="dxa"/>
            <w:tcBorders>
              <w:top w:val="single" w:sz="4" w:space="0" w:color="auto"/>
            </w:tcBorders>
            <w:shd w:val="clear" w:color="auto" w:fill="auto"/>
            <w:noWrap/>
            <w:vAlign w:val="bottom"/>
          </w:tcPr>
          <w:p w:rsidR="00284042" w:rsidRPr="009A0051" w:rsidRDefault="00284042" w:rsidP="00284042">
            <w:pPr>
              <w:jc w:val="right"/>
              <w:rPr>
                <w:b/>
                <w:sz w:val="20"/>
                <w:szCs w:val="20"/>
                <w:lang w:val="uk-UA" w:eastAsia="en-GB"/>
              </w:rPr>
            </w:pPr>
          </w:p>
        </w:tc>
      </w:tr>
      <w:tr w:rsidR="0055029A" w:rsidRPr="009A0051" w:rsidTr="00284042">
        <w:trPr>
          <w:trHeight w:val="113"/>
        </w:trPr>
        <w:tc>
          <w:tcPr>
            <w:tcW w:w="6946" w:type="dxa"/>
            <w:shd w:val="clear" w:color="auto" w:fill="auto"/>
            <w:noWrap/>
            <w:vAlign w:val="bottom"/>
          </w:tcPr>
          <w:p w:rsidR="00284042" w:rsidRPr="009A0051" w:rsidRDefault="00284042" w:rsidP="00284042">
            <w:pPr>
              <w:rPr>
                <w:bCs/>
                <w:sz w:val="20"/>
                <w:szCs w:val="20"/>
                <w:lang w:val="uk-UA" w:eastAsia="en-GB"/>
              </w:rPr>
            </w:pPr>
            <w:r w:rsidRPr="009A0051">
              <w:rPr>
                <w:bCs/>
                <w:sz w:val="20"/>
                <w:szCs w:val="20"/>
                <w:lang w:val="uk-UA" w:eastAsia="en-GB"/>
              </w:rPr>
              <w:t>Станом на 01 січня</w:t>
            </w:r>
          </w:p>
        </w:tc>
        <w:tc>
          <w:tcPr>
            <w:tcW w:w="1559" w:type="dxa"/>
            <w:vAlign w:val="bottom"/>
          </w:tcPr>
          <w:p w:rsidR="00284042" w:rsidRPr="009A0051" w:rsidRDefault="00284042" w:rsidP="00284042">
            <w:pPr>
              <w:jc w:val="right"/>
              <w:rPr>
                <w:sz w:val="20"/>
                <w:szCs w:val="20"/>
                <w:lang w:val="uk-UA"/>
              </w:rPr>
            </w:pPr>
            <w:r w:rsidRPr="009A0051">
              <w:rPr>
                <w:sz w:val="20"/>
                <w:szCs w:val="20"/>
                <w:lang w:val="uk-UA"/>
              </w:rPr>
              <w:t>742 896</w:t>
            </w:r>
          </w:p>
        </w:tc>
        <w:tc>
          <w:tcPr>
            <w:tcW w:w="1560" w:type="dxa"/>
            <w:shd w:val="clear" w:color="auto" w:fill="auto"/>
            <w:noWrap/>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w:t>
            </w:r>
          </w:p>
        </w:tc>
      </w:tr>
      <w:tr w:rsidR="0055029A" w:rsidRPr="009A0051" w:rsidTr="00284042">
        <w:trPr>
          <w:trHeight w:val="113"/>
        </w:trPr>
        <w:tc>
          <w:tcPr>
            <w:tcW w:w="6946" w:type="dxa"/>
            <w:shd w:val="clear" w:color="auto" w:fill="auto"/>
            <w:noWrap/>
            <w:vAlign w:val="bottom"/>
          </w:tcPr>
          <w:p w:rsidR="00284042" w:rsidRPr="009A0051" w:rsidRDefault="00284042" w:rsidP="00284042">
            <w:pPr>
              <w:rPr>
                <w:bCs/>
                <w:sz w:val="20"/>
                <w:szCs w:val="20"/>
                <w:lang w:val="uk-UA" w:eastAsia="en-GB"/>
              </w:rPr>
            </w:pPr>
            <w:r w:rsidRPr="009A0051">
              <w:rPr>
                <w:bCs/>
                <w:sz w:val="20"/>
                <w:szCs w:val="20"/>
                <w:lang w:val="uk-UA" w:eastAsia="en-GB"/>
              </w:rPr>
              <w:t>Отримано за рік</w:t>
            </w:r>
          </w:p>
        </w:tc>
        <w:tc>
          <w:tcPr>
            <w:tcW w:w="1559" w:type="dxa"/>
            <w:vAlign w:val="bottom"/>
          </w:tcPr>
          <w:p w:rsidR="00284042" w:rsidRPr="009A0051" w:rsidRDefault="00284042" w:rsidP="00284042">
            <w:pPr>
              <w:jc w:val="right"/>
              <w:rPr>
                <w:sz w:val="20"/>
                <w:szCs w:val="20"/>
                <w:lang w:val="uk-UA"/>
              </w:rPr>
            </w:pPr>
            <w:r w:rsidRPr="009A0051">
              <w:rPr>
                <w:sz w:val="20"/>
                <w:szCs w:val="20"/>
                <w:lang w:val="uk-UA"/>
              </w:rPr>
              <w:t>150 016</w:t>
            </w:r>
          </w:p>
        </w:tc>
        <w:tc>
          <w:tcPr>
            <w:tcW w:w="1560" w:type="dxa"/>
            <w:shd w:val="clear" w:color="auto" w:fill="auto"/>
            <w:noWrap/>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493 885</w:t>
            </w:r>
          </w:p>
        </w:tc>
      </w:tr>
      <w:tr w:rsidR="0055029A" w:rsidRPr="009A0051" w:rsidTr="00284042">
        <w:trPr>
          <w:trHeight w:val="113"/>
        </w:trPr>
        <w:tc>
          <w:tcPr>
            <w:tcW w:w="6946" w:type="dxa"/>
            <w:shd w:val="clear" w:color="auto" w:fill="auto"/>
            <w:noWrap/>
            <w:vAlign w:val="bottom"/>
          </w:tcPr>
          <w:p w:rsidR="00284042" w:rsidRPr="009A0051" w:rsidRDefault="00284042" w:rsidP="00284042">
            <w:pPr>
              <w:rPr>
                <w:bCs/>
                <w:sz w:val="20"/>
                <w:szCs w:val="20"/>
                <w:lang w:val="uk-UA" w:eastAsia="en-GB"/>
              </w:rPr>
            </w:pPr>
            <w:r w:rsidRPr="009A0051">
              <w:rPr>
                <w:bCs/>
                <w:sz w:val="20"/>
                <w:szCs w:val="20"/>
                <w:lang w:val="uk-UA" w:eastAsia="en-GB"/>
              </w:rPr>
              <w:t>Погашено за рік</w:t>
            </w:r>
          </w:p>
        </w:tc>
        <w:tc>
          <w:tcPr>
            <w:tcW w:w="1559" w:type="dxa"/>
            <w:vAlign w:val="bottom"/>
          </w:tcPr>
          <w:p w:rsidR="00284042" w:rsidRPr="009A0051" w:rsidRDefault="00284042" w:rsidP="00284042">
            <w:pPr>
              <w:jc w:val="right"/>
              <w:rPr>
                <w:sz w:val="20"/>
                <w:szCs w:val="20"/>
                <w:lang w:val="uk-UA"/>
              </w:rPr>
            </w:pPr>
            <w:r w:rsidRPr="009A0051">
              <w:rPr>
                <w:sz w:val="20"/>
                <w:szCs w:val="20"/>
                <w:lang w:val="uk-UA"/>
              </w:rPr>
              <w:t>(123 813)</w:t>
            </w:r>
          </w:p>
        </w:tc>
        <w:tc>
          <w:tcPr>
            <w:tcW w:w="1560" w:type="dxa"/>
            <w:shd w:val="clear" w:color="auto" w:fill="auto"/>
            <w:noWrap/>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(10 000)</w:t>
            </w:r>
          </w:p>
        </w:tc>
      </w:tr>
      <w:tr w:rsidR="0055029A" w:rsidRPr="009A0051" w:rsidTr="00284042">
        <w:trPr>
          <w:trHeight w:val="113"/>
        </w:trPr>
        <w:tc>
          <w:tcPr>
            <w:tcW w:w="6946" w:type="dxa"/>
            <w:shd w:val="clear" w:color="auto" w:fill="auto"/>
            <w:noWrap/>
            <w:vAlign w:val="bottom"/>
          </w:tcPr>
          <w:p w:rsidR="00284042" w:rsidRPr="009A0051" w:rsidRDefault="00284042" w:rsidP="00284042">
            <w:pPr>
              <w:rPr>
                <w:bCs/>
                <w:sz w:val="20"/>
                <w:szCs w:val="20"/>
                <w:lang w:val="uk-UA" w:eastAsia="en-GB"/>
              </w:rPr>
            </w:pPr>
            <w:r w:rsidRPr="009A0051">
              <w:rPr>
                <w:bCs/>
                <w:sz w:val="20"/>
                <w:szCs w:val="20"/>
                <w:lang w:val="uk-UA" w:eastAsia="en-GB"/>
              </w:rPr>
              <w:t>Курсові різниці</w:t>
            </w:r>
          </w:p>
        </w:tc>
        <w:tc>
          <w:tcPr>
            <w:tcW w:w="1559" w:type="dxa"/>
            <w:tcBorders>
              <w:bottom w:val="single" w:sz="4" w:space="0" w:color="auto"/>
            </w:tcBorders>
            <w:vAlign w:val="bottom"/>
          </w:tcPr>
          <w:p w:rsidR="00284042" w:rsidRPr="009A0051" w:rsidRDefault="00284042" w:rsidP="00284042">
            <w:pPr>
              <w:jc w:val="right"/>
              <w:rPr>
                <w:sz w:val="20"/>
                <w:szCs w:val="20"/>
                <w:lang w:val="uk-UA"/>
              </w:rPr>
            </w:pPr>
            <w:r w:rsidRPr="009A0051">
              <w:rPr>
                <w:sz w:val="20"/>
                <w:szCs w:val="20"/>
                <w:lang w:val="uk-UA"/>
              </w:rPr>
              <w:t>(31 448)</w:t>
            </w:r>
          </w:p>
        </w:tc>
        <w:tc>
          <w:tcPr>
            <w:tcW w:w="1560" w:type="dxa"/>
            <w:tcBorders>
              <w:bottom w:val="single" w:sz="4" w:space="0" w:color="auto"/>
            </w:tcBorders>
            <w:shd w:val="clear" w:color="auto" w:fill="auto"/>
            <w:noWrap/>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7</w:t>
            </w:r>
          </w:p>
        </w:tc>
      </w:tr>
      <w:tr w:rsidR="00284042" w:rsidRPr="009A0051" w:rsidTr="00284042">
        <w:trPr>
          <w:trHeight w:val="113"/>
        </w:trPr>
        <w:tc>
          <w:tcPr>
            <w:tcW w:w="6946" w:type="dxa"/>
            <w:shd w:val="clear" w:color="auto" w:fill="auto"/>
            <w:noWrap/>
            <w:vAlign w:val="bottom"/>
            <w:hideMark/>
          </w:tcPr>
          <w:p w:rsidR="00284042" w:rsidRPr="009A0051" w:rsidRDefault="00284042" w:rsidP="00284042">
            <w:pPr>
              <w:rPr>
                <w:b/>
                <w:bCs/>
                <w:sz w:val="20"/>
                <w:szCs w:val="20"/>
                <w:lang w:val="uk-UA" w:eastAsia="en-GB"/>
              </w:rPr>
            </w:pPr>
            <w:r w:rsidRPr="009A0051">
              <w:rPr>
                <w:b/>
                <w:bCs/>
                <w:sz w:val="20"/>
                <w:szCs w:val="20"/>
                <w:lang w:val="uk-UA" w:eastAsia="en-GB"/>
              </w:rPr>
              <w:t>Станом на 31 березня</w:t>
            </w:r>
          </w:p>
        </w:tc>
        <w:tc>
          <w:tcPr>
            <w:tcW w:w="1559" w:type="dxa"/>
            <w:tcBorders>
              <w:top w:val="single" w:sz="4" w:space="0" w:color="auto"/>
              <w:bottom w:val="double" w:sz="4" w:space="0" w:color="auto"/>
            </w:tcBorders>
            <w:vAlign w:val="bottom"/>
          </w:tcPr>
          <w:p w:rsidR="00284042" w:rsidRPr="009A0051" w:rsidRDefault="00284042" w:rsidP="00284042">
            <w:pPr>
              <w:jc w:val="right"/>
              <w:rPr>
                <w:b/>
                <w:sz w:val="20"/>
                <w:szCs w:val="20"/>
                <w:lang w:val="uk-UA"/>
              </w:rPr>
            </w:pPr>
            <w:r w:rsidRPr="009A0051">
              <w:rPr>
                <w:b/>
                <w:sz w:val="20"/>
                <w:szCs w:val="20"/>
                <w:lang w:val="uk-UA"/>
              </w:rPr>
              <w:t>737 651</w:t>
            </w:r>
          </w:p>
        </w:tc>
        <w:tc>
          <w:tcPr>
            <w:tcW w:w="1560" w:type="dxa"/>
            <w:tcBorders>
              <w:top w:val="single" w:sz="4" w:space="0" w:color="auto"/>
              <w:bottom w:val="double" w:sz="4" w:space="0" w:color="auto"/>
            </w:tcBorders>
            <w:shd w:val="clear" w:color="auto" w:fill="auto"/>
            <w:noWrap/>
            <w:vAlign w:val="bottom"/>
          </w:tcPr>
          <w:p w:rsidR="00284042" w:rsidRPr="009A0051" w:rsidRDefault="00284042" w:rsidP="00284042">
            <w:pPr>
              <w:jc w:val="right"/>
              <w:rPr>
                <w:b/>
                <w:bCs/>
                <w:sz w:val="20"/>
                <w:szCs w:val="20"/>
                <w:lang w:val="en-US" w:eastAsia="en-GB"/>
              </w:rPr>
            </w:pPr>
            <w:r w:rsidRPr="009A0051">
              <w:rPr>
                <w:b/>
                <w:bCs/>
                <w:sz w:val="20"/>
                <w:szCs w:val="20"/>
                <w:lang w:val="uk-UA" w:eastAsia="en-GB"/>
              </w:rPr>
              <w:t>483 891</w:t>
            </w:r>
          </w:p>
        </w:tc>
      </w:tr>
    </w:tbl>
    <w:p w:rsidR="00284042" w:rsidRPr="009A0051" w:rsidRDefault="00284042" w:rsidP="00284042">
      <w:pPr>
        <w:spacing w:after="200" w:line="276" w:lineRule="auto"/>
        <w:rPr>
          <w:b/>
          <w:sz w:val="20"/>
          <w:szCs w:val="20"/>
          <w:lang w:val="uk-UA"/>
        </w:rPr>
      </w:pPr>
    </w:p>
    <w:p w:rsidR="00284042" w:rsidRPr="009A0051" w:rsidRDefault="00284042" w:rsidP="006A25D9">
      <w:pPr>
        <w:numPr>
          <w:ilvl w:val="0"/>
          <w:numId w:val="8"/>
        </w:numPr>
        <w:jc w:val="both"/>
        <w:rPr>
          <w:b/>
          <w:sz w:val="20"/>
          <w:szCs w:val="20"/>
          <w:lang w:val="uk-UA"/>
        </w:rPr>
      </w:pPr>
      <w:r w:rsidRPr="009A0051">
        <w:rPr>
          <w:b/>
          <w:sz w:val="20"/>
          <w:szCs w:val="20"/>
          <w:lang w:val="uk-UA"/>
        </w:rPr>
        <w:t>по нарахуванню та сплаті відсотків:</w:t>
      </w:r>
    </w:p>
    <w:tbl>
      <w:tblPr>
        <w:tblW w:w="10065" w:type="dxa"/>
        <w:tblInd w:w="108" w:type="dxa"/>
        <w:tblLook w:val="04A0" w:firstRow="1" w:lastRow="0" w:firstColumn="1" w:lastColumn="0" w:noHBand="0" w:noVBand="1"/>
      </w:tblPr>
      <w:tblGrid>
        <w:gridCol w:w="6946"/>
        <w:gridCol w:w="1559"/>
        <w:gridCol w:w="1560"/>
      </w:tblGrid>
      <w:tr w:rsidR="0055029A" w:rsidRPr="009A0051" w:rsidTr="00284042">
        <w:trPr>
          <w:trHeight w:val="20"/>
        </w:trPr>
        <w:tc>
          <w:tcPr>
            <w:tcW w:w="6946" w:type="dxa"/>
            <w:shd w:val="clear" w:color="auto" w:fill="auto"/>
            <w:noWrap/>
            <w:vAlign w:val="bottom"/>
            <w:hideMark/>
          </w:tcPr>
          <w:p w:rsidR="00284042" w:rsidRPr="009A0051" w:rsidRDefault="00284042" w:rsidP="00284042">
            <w:pPr>
              <w:rPr>
                <w:i/>
                <w:iCs/>
                <w:sz w:val="20"/>
                <w:szCs w:val="20"/>
                <w:lang w:val="uk-UA" w:eastAsia="en-GB"/>
              </w:rPr>
            </w:pPr>
          </w:p>
        </w:tc>
        <w:tc>
          <w:tcPr>
            <w:tcW w:w="1559" w:type="dxa"/>
            <w:tcBorders>
              <w:bottom w:val="single" w:sz="4" w:space="0" w:color="auto"/>
            </w:tcBorders>
            <w:vAlign w:val="bottom"/>
          </w:tcPr>
          <w:p w:rsidR="00284042" w:rsidRPr="009A0051" w:rsidRDefault="00284042" w:rsidP="00284042">
            <w:pPr>
              <w:overflowPunct w:val="0"/>
              <w:autoSpaceDE w:val="0"/>
              <w:autoSpaceDN w:val="0"/>
              <w:adjustRightInd w:val="0"/>
              <w:ind w:left="-57" w:right="-57"/>
              <w:jc w:val="center"/>
              <w:textAlignment w:val="baseline"/>
              <w:rPr>
                <w:sz w:val="20"/>
                <w:szCs w:val="20"/>
                <w:lang w:val="uk-UA" w:eastAsia="en-US"/>
              </w:rPr>
            </w:pPr>
            <w:r w:rsidRPr="009A0051">
              <w:rPr>
                <w:b/>
                <w:sz w:val="20"/>
                <w:szCs w:val="20"/>
                <w:lang w:val="uk-UA" w:eastAsia="en-US"/>
              </w:rPr>
              <w:t>1 квартал 2018 року</w:t>
            </w:r>
          </w:p>
        </w:tc>
        <w:tc>
          <w:tcPr>
            <w:tcW w:w="1560" w:type="dxa"/>
            <w:tcBorders>
              <w:bottom w:val="single" w:sz="4" w:space="0" w:color="auto"/>
            </w:tcBorders>
            <w:shd w:val="clear" w:color="auto" w:fill="auto"/>
            <w:vAlign w:val="bottom"/>
            <w:hideMark/>
          </w:tcPr>
          <w:p w:rsidR="00284042" w:rsidRPr="009A0051" w:rsidRDefault="00284042" w:rsidP="00284042">
            <w:pPr>
              <w:overflowPunct w:val="0"/>
              <w:autoSpaceDE w:val="0"/>
              <w:autoSpaceDN w:val="0"/>
              <w:adjustRightInd w:val="0"/>
              <w:ind w:left="-57" w:right="-57"/>
              <w:jc w:val="center"/>
              <w:textAlignment w:val="baseline"/>
              <w:rPr>
                <w:sz w:val="20"/>
                <w:szCs w:val="20"/>
                <w:lang w:val="uk-UA" w:eastAsia="en-US"/>
              </w:rPr>
            </w:pPr>
            <w:r w:rsidRPr="009A0051">
              <w:rPr>
                <w:b/>
                <w:sz w:val="20"/>
                <w:szCs w:val="20"/>
                <w:lang w:val="uk-UA" w:eastAsia="en-US"/>
              </w:rPr>
              <w:t>1 квартал 2017 року</w:t>
            </w:r>
          </w:p>
        </w:tc>
      </w:tr>
      <w:tr w:rsidR="0055029A" w:rsidRPr="009A0051" w:rsidTr="00284042">
        <w:trPr>
          <w:trHeight w:val="20"/>
        </w:trPr>
        <w:tc>
          <w:tcPr>
            <w:tcW w:w="6946" w:type="dxa"/>
            <w:shd w:val="clear" w:color="auto" w:fill="auto"/>
            <w:noWrap/>
            <w:vAlign w:val="bottom"/>
          </w:tcPr>
          <w:p w:rsidR="00284042" w:rsidRPr="009A0051" w:rsidRDefault="00284042" w:rsidP="00284042">
            <w:pPr>
              <w:rPr>
                <w:b/>
                <w:sz w:val="20"/>
                <w:szCs w:val="20"/>
                <w:lang w:val="uk-UA"/>
              </w:rPr>
            </w:pPr>
          </w:p>
        </w:tc>
        <w:tc>
          <w:tcPr>
            <w:tcW w:w="1559" w:type="dxa"/>
            <w:tcBorders>
              <w:top w:val="single" w:sz="4" w:space="0" w:color="auto"/>
            </w:tcBorders>
            <w:vAlign w:val="bottom"/>
          </w:tcPr>
          <w:p w:rsidR="00284042" w:rsidRPr="009A0051" w:rsidRDefault="00284042" w:rsidP="00284042">
            <w:pPr>
              <w:jc w:val="right"/>
              <w:rPr>
                <w:b/>
                <w:sz w:val="20"/>
                <w:szCs w:val="20"/>
                <w:lang w:val="uk-UA" w:eastAsia="en-GB"/>
              </w:rPr>
            </w:pPr>
          </w:p>
        </w:tc>
        <w:tc>
          <w:tcPr>
            <w:tcW w:w="1560" w:type="dxa"/>
            <w:tcBorders>
              <w:top w:val="single" w:sz="4" w:space="0" w:color="auto"/>
            </w:tcBorders>
            <w:shd w:val="clear" w:color="auto" w:fill="auto"/>
            <w:noWrap/>
            <w:vAlign w:val="bottom"/>
          </w:tcPr>
          <w:p w:rsidR="00284042" w:rsidRPr="009A0051" w:rsidRDefault="00284042" w:rsidP="00284042">
            <w:pPr>
              <w:jc w:val="right"/>
              <w:rPr>
                <w:b/>
                <w:sz w:val="20"/>
                <w:szCs w:val="20"/>
                <w:lang w:val="uk-UA" w:eastAsia="en-GB"/>
              </w:rPr>
            </w:pPr>
          </w:p>
        </w:tc>
      </w:tr>
      <w:tr w:rsidR="0055029A" w:rsidRPr="009A0051" w:rsidTr="00284042">
        <w:trPr>
          <w:trHeight w:val="20"/>
        </w:trPr>
        <w:tc>
          <w:tcPr>
            <w:tcW w:w="6946" w:type="dxa"/>
            <w:shd w:val="clear" w:color="auto" w:fill="auto"/>
            <w:noWrap/>
            <w:vAlign w:val="bottom"/>
          </w:tcPr>
          <w:p w:rsidR="00284042" w:rsidRPr="009A0051" w:rsidRDefault="00284042" w:rsidP="00284042">
            <w:pPr>
              <w:rPr>
                <w:bCs/>
                <w:sz w:val="20"/>
                <w:szCs w:val="20"/>
                <w:lang w:val="uk-UA" w:eastAsia="en-GB"/>
              </w:rPr>
            </w:pPr>
            <w:r w:rsidRPr="009A0051">
              <w:rPr>
                <w:bCs/>
                <w:sz w:val="20"/>
                <w:szCs w:val="20"/>
                <w:lang w:val="uk-UA" w:eastAsia="en-GB"/>
              </w:rPr>
              <w:t>Станом на 01 січня</w:t>
            </w:r>
          </w:p>
        </w:tc>
        <w:tc>
          <w:tcPr>
            <w:tcW w:w="1559" w:type="dxa"/>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7 218</w:t>
            </w:r>
          </w:p>
        </w:tc>
        <w:tc>
          <w:tcPr>
            <w:tcW w:w="1560" w:type="dxa"/>
            <w:shd w:val="clear" w:color="auto" w:fill="auto"/>
            <w:noWrap/>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w:t>
            </w:r>
          </w:p>
        </w:tc>
      </w:tr>
      <w:tr w:rsidR="0055029A" w:rsidRPr="009A0051" w:rsidTr="00284042">
        <w:trPr>
          <w:trHeight w:val="20"/>
        </w:trPr>
        <w:tc>
          <w:tcPr>
            <w:tcW w:w="6946" w:type="dxa"/>
            <w:shd w:val="clear" w:color="auto" w:fill="auto"/>
            <w:noWrap/>
            <w:vAlign w:val="bottom"/>
          </w:tcPr>
          <w:p w:rsidR="00284042" w:rsidRPr="009A0051" w:rsidRDefault="00284042" w:rsidP="00284042">
            <w:pPr>
              <w:rPr>
                <w:bCs/>
                <w:sz w:val="20"/>
                <w:szCs w:val="20"/>
                <w:lang w:val="uk-UA" w:eastAsia="en-GB"/>
              </w:rPr>
            </w:pPr>
            <w:r w:rsidRPr="009A0051">
              <w:rPr>
                <w:bCs/>
                <w:sz w:val="20"/>
                <w:szCs w:val="20"/>
                <w:lang w:val="uk-UA" w:eastAsia="en-GB"/>
              </w:rPr>
              <w:t>Нараховано за рік</w:t>
            </w:r>
          </w:p>
        </w:tc>
        <w:tc>
          <w:tcPr>
            <w:tcW w:w="1559" w:type="dxa"/>
            <w:vAlign w:val="bottom"/>
          </w:tcPr>
          <w:p w:rsidR="00284042" w:rsidRPr="009A0051" w:rsidRDefault="00284042" w:rsidP="00284042">
            <w:pPr>
              <w:jc w:val="right"/>
              <w:rPr>
                <w:bCs/>
                <w:sz w:val="20"/>
                <w:szCs w:val="20"/>
                <w:lang w:val="en-US" w:eastAsia="en-GB"/>
              </w:rPr>
            </w:pPr>
            <w:r w:rsidRPr="009A0051">
              <w:rPr>
                <w:bCs/>
                <w:sz w:val="20"/>
                <w:szCs w:val="20"/>
                <w:lang w:val="uk-UA" w:eastAsia="en-GB"/>
              </w:rPr>
              <w:t>22 138</w:t>
            </w:r>
          </w:p>
        </w:tc>
        <w:tc>
          <w:tcPr>
            <w:tcW w:w="1560" w:type="dxa"/>
            <w:shd w:val="clear" w:color="auto" w:fill="auto"/>
            <w:noWrap/>
            <w:vAlign w:val="bottom"/>
          </w:tcPr>
          <w:p w:rsidR="00284042" w:rsidRPr="009A0051" w:rsidRDefault="00284042" w:rsidP="00284042">
            <w:pPr>
              <w:jc w:val="right"/>
              <w:rPr>
                <w:bCs/>
                <w:sz w:val="20"/>
                <w:szCs w:val="20"/>
                <w:lang w:val="en-US" w:eastAsia="en-GB"/>
              </w:rPr>
            </w:pPr>
            <w:r w:rsidRPr="009A0051">
              <w:rPr>
                <w:bCs/>
                <w:sz w:val="20"/>
                <w:szCs w:val="20"/>
                <w:lang w:val="uk-UA" w:eastAsia="en-GB"/>
              </w:rPr>
              <w:t>2 228</w:t>
            </w:r>
          </w:p>
        </w:tc>
      </w:tr>
      <w:tr w:rsidR="0055029A" w:rsidRPr="009A0051" w:rsidTr="00284042">
        <w:trPr>
          <w:trHeight w:val="20"/>
        </w:trPr>
        <w:tc>
          <w:tcPr>
            <w:tcW w:w="6946" w:type="dxa"/>
            <w:shd w:val="clear" w:color="auto" w:fill="auto"/>
            <w:noWrap/>
            <w:vAlign w:val="bottom"/>
          </w:tcPr>
          <w:p w:rsidR="00284042" w:rsidRPr="009A0051" w:rsidRDefault="00284042" w:rsidP="00284042">
            <w:pPr>
              <w:rPr>
                <w:bCs/>
                <w:sz w:val="20"/>
                <w:szCs w:val="20"/>
                <w:lang w:val="uk-UA" w:eastAsia="en-GB"/>
              </w:rPr>
            </w:pPr>
            <w:r w:rsidRPr="009A0051">
              <w:rPr>
                <w:bCs/>
                <w:sz w:val="20"/>
                <w:szCs w:val="20"/>
                <w:lang w:val="uk-UA" w:eastAsia="en-GB"/>
              </w:rPr>
              <w:t>Погашено за рік</w:t>
            </w:r>
          </w:p>
        </w:tc>
        <w:tc>
          <w:tcPr>
            <w:tcW w:w="1559" w:type="dxa"/>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(21 942)</w:t>
            </w:r>
          </w:p>
        </w:tc>
        <w:tc>
          <w:tcPr>
            <w:tcW w:w="1560" w:type="dxa"/>
            <w:shd w:val="clear" w:color="auto" w:fill="auto"/>
            <w:noWrap/>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(758)</w:t>
            </w:r>
          </w:p>
        </w:tc>
      </w:tr>
      <w:tr w:rsidR="0055029A" w:rsidRPr="009A0051" w:rsidTr="00284042">
        <w:trPr>
          <w:trHeight w:val="20"/>
        </w:trPr>
        <w:tc>
          <w:tcPr>
            <w:tcW w:w="6946" w:type="dxa"/>
            <w:shd w:val="clear" w:color="auto" w:fill="auto"/>
            <w:noWrap/>
            <w:vAlign w:val="bottom"/>
          </w:tcPr>
          <w:p w:rsidR="00284042" w:rsidRPr="009A0051" w:rsidRDefault="00284042" w:rsidP="00284042">
            <w:pPr>
              <w:rPr>
                <w:bCs/>
                <w:sz w:val="20"/>
                <w:szCs w:val="20"/>
                <w:lang w:val="uk-UA" w:eastAsia="en-GB"/>
              </w:rPr>
            </w:pPr>
            <w:r w:rsidRPr="009A0051">
              <w:rPr>
                <w:bCs/>
                <w:sz w:val="20"/>
                <w:szCs w:val="20"/>
                <w:lang w:val="uk-UA" w:eastAsia="en-GB"/>
              </w:rPr>
              <w:t>Курсові різниці</w:t>
            </w:r>
          </w:p>
        </w:tc>
        <w:tc>
          <w:tcPr>
            <w:tcW w:w="1559" w:type="dxa"/>
            <w:tcBorders>
              <w:bottom w:val="single" w:sz="4" w:space="0" w:color="auto"/>
            </w:tcBorders>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(226)</w:t>
            </w:r>
          </w:p>
        </w:tc>
        <w:tc>
          <w:tcPr>
            <w:tcW w:w="1560" w:type="dxa"/>
            <w:tcBorders>
              <w:bottom w:val="single" w:sz="4" w:space="0" w:color="auto"/>
            </w:tcBorders>
            <w:shd w:val="clear" w:color="auto" w:fill="auto"/>
            <w:noWrap/>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w:t>
            </w:r>
          </w:p>
        </w:tc>
      </w:tr>
      <w:tr w:rsidR="0055029A" w:rsidRPr="009A0051" w:rsidTr="00284042">
        <w:trPr>
          <w:trHeight w:val="20"/>
        </w:trPr>
        <w:tc>
          <w:tcPr>
            <w:tcW w:w="6946" w:type="dxa"/>
            <w:shd w:val="clear" w:color="auto" w:fill="auto"/>
            <w:noWrap/>
            <w:vAlign w:val="bottom"/>
            <w:hideMark/>
          </w:tcPr>
          <w:p w:rsidR="00284042" w:rsidRPr="009A0051" w:rsidRDefault="00284042" w:rsidP="00284042">
            <w:pPr>
              <w:rPr>
                <w:b/>
                <w:bCs/>
                <w:sz w:val="20"/>
                <w:szCs w:val="20"/>
                <w:lang w:val="uk-UA" w:eastAsia="en-GB"/>
              </w:rPr>
            </w:pPr>
            <w:r w:rsidRPr="009A0051">
              <w:rPr>
                <w:b/>
                <w:bCs/>
                <w:sz w:val="20"/>
                <w:szCs w:val="20"/>
                <w:lang w:val="uk-UA" w:eastAsia="en-GB"/>
              </w:rPr>
              <w:t>Станом на 31 березня</w:t>
            </w:r>
          </w:p>
        </w:tc>
        <w:tc>
          <w:tcPr>
            <w:tcW w:w="1559" w:type="dxa"/>
            <w:tcBorders>
              <w:top w:val="single" w:sz="4" w:space="0" w:color="auto"/>
              <w:bottom w:val="double" w:sz="4" w:space="0" w:color="auto"/>
            </w:tcBorders>
            <w:vAlign w:val="bottom"/>
          </w:tcPr>
          <w:p w:rsidR="00284042" w:rsidRPr="009A0051" w:rsidRDefault="00284042" w:rsidP="00284042">
            <w:pPr>
              <w:jc w:val="right"/>
              <w:rPr>
                <w:b/>
                <w:bCs/>
                <w:sz w:val="20"/>
                <w:szCs w:val="20"/>
                <w:lang w:val="uk-UA" w:eastAsia="en-GB"/>
              </w:rPr>
            </w:pPr>
            <w:r w:rsidRPr="009A0051">
              <w:rPr>
                <w:b/>
                <w:bCs/>
                <w:sz w:val="20"/>
                <w:szCs w:val="20"/>
                <w:lang w:val="uk-UA" w:eastAsia="en-GB"/>
              </w:rPr>
              <w:t>7 189</w:t>
            </w:r>
          </w:p>
        </w:tc>
        <w:tc>
          <w:tcPr>
            <w:tcW w:w="1560" w:type="dxa"/>
            <w:tcBorders>
              <w:top w:val="single" w:sz="4" w:space="0" w:color="auto"/>
              <w:bottom w:val="double" w:sz="4" w:space="0" w:color="auto"/>
            </w:tcBorders>
            <w:shd w:val="clear" w:color="auto" w:fill="auto"/>
            <w:noWrap/>
            <w:vAlign w:val="bottom"/>
          </w:tcPr>
          <w:p w:rsidR="00284042" w:rsidRPr="009A0051" w:rsidRDefault="00284042" w:rsidP="00284042">
            <w:pPr>
              <w:jc w:val="right"/>
              <w:rPr>
                <w:b/>
                <w:bCs/>
                <w:sz w:val="20"/>
                <w:szCs w:val="20"/>
                <w:lang w:val="uk-UA" w:eastAsia="en-GB"/>
              </w:rPr>
            </w:pPr>
            <w:r w:rsidRPr="009A0051">
              <w:rPr>
                <w:b/>
                <w:bCs/>
                <w:sz w:val="20"/>
                <w:szCs w:val="20"/>
                <w:lang w:val="uk-UA" w:eastAsia="en-GB"/>
              </w:rPr>
              <w:t>1 470</w:t>
            </w:r>
          </w:p>
        </w:tc>
      </w:tr>
    </w:tbl>
    <w:p w:rsidR="00284042" w:rsidRPr="009A0051" w:rsidRDefault="00284042" w:rsidP="006A25D9">
      <w:pPr>
        <w:numPr>
          <w:ilvl w:val="0"/>
          <w:numId w:val="8"/>
        </w:numPr>
        <w:spacing w:before="240"/>
        <w:jc w:val="both"/>
        <w:rPr>
          <w:b/>
          <w:sz w:val="20"/>
          <w:szCs w:val="20"/>
          <w:lang w:val="uk-UA"/>
        </w:rPr>
      </w:pPr>
      <w:r w:rsidRPr="009A0051">
        <w:rPr>
          <w:b/>
          <w:sz w:val="20"/>
          <w:szCs w:val="20"/>
          <w:lang w:val="uk-UA"/>
        </w:rPr>
        <w:t>строк погашення кредитів та позик:</w:t>
      </w:r>
    </w:p>
    <w:tbl>
      <w:tblPr>
        <w:tblW w:w="10065" w:type="dxa"/>
        <w:tblInd w:w="108" w:type="dxa"/>
        <w:tblLook w:val="04A0" w:firstRow="1" w:lastRow="0" w:firstColumn="1" w:lastColumn="0" w:noHBand="0" w:noVBand="1"/>
      </w:tblPr>
      <w:tblGrid>
        <w:gridCol w:w="6946"/>
        <w:gridCol w:w="1559"/>
        <w:gridCol w:w="1560"/>
      </w:tblGrid>
      <w:tr w:rsidR="0055029A" w:rsidRPr="009A0051" w:rsidTr="00284042">
        <w:trPr>
          <w:trHeight w:val="20"/>
        </w:trPr>
        <w:tc>
          <w:tcPr>
            <w:tcW w:w="6946" w:type="dxa"/>
            <w:shd w:val="clear" w:color="auto" w:fill="auto"/>
            <w:noWrap/>
            <w:vAlign w:val="bottom"/>
            <w:hideMark/>
          </w:tcPr>
          <w:p w:rsidR="00284042" w:rsidRPr="009A0051" w:rsidRDefault="00284042" w:rsidP="00284042">
            <w:pPr>
              <w:rPr>
                <w:i/>
                <w:iCs/>
                <w:sz w:val="20"/>
                <w:szCs w:val="20"/>
                <w:lang w:val="uk-UA" w:eastAsia="en-GB"/>
              </w:rPr>
            </w:pPr>
          </w:p>
        </w:tc>
        <w:tc>
          <w:tcPr>
            <w:tcW w:w="1559" w:type="dxa"/>
            <w:tcBorders>
              <w:bottom w:val="single" w:sz="4" w:space="0" w:color="auto"/>
            </w:tcBorders>
            <w:vAlign w:val="bottom"/>
          </w:tcPr>
          <w:p w:rsidR="00284042" w:rsidRPr="009A0051" w:rsidRDefault="00284042" w:rsidP="00284042">
            <w:pPr>
              <w:jc w:val="right"/>
              <w:rPr>
                <w:b/>
                <w:bCs/>
                <w:sz w:val="20"/>
                <w:szCs w:val="20"/>
                <w:lang w:val="uk-UA" w:eastAsia="en-GB"/>
              </w:rPr>
            </w:pPr>
            <w:r w:rsidRPr="009A0051">
              <w:rPr>
                <w:b/>
                <w:sz w:val="20"/>
                <w:szCs w:val="20"/>
                <w:lang w:val="uk-UA"/>
              </w:rPr>
              <w:t>1 квартал 2018 року</w:t>
            </w:r>
          </w:p>
        </w:tc>
        <w:tc>
          <w:tcPr>
            <w:tcW w:w="1560" w:type="dxa"/>
            <w:tcBorders>
              <w:bottom w:val="single" w:sz="4" w:space="0" w:color="auto"/>
            </w:tcBorders>
            <w:shd w:val="clear" w:color="auto" w:fill="auto"/>
            <w:vAlign w:val="bottom"/>
            <w:hideMark/>
          </w:tcPr>
          <w:p w:rsidR="00284042" w:rsidRPr="009A0051" w:rsidRDefault="00284042" w:rsidP="00284042">
            <w:pPr>
              <w:jc w:val="right"/>
              <w:rPr>
                <w:b/>
                <w:sz w:val="20"/>
                <w:szCs w:val="20"/>
                <w:lang w:val="uk-UA"/>
              </w:rPr>
            </w:pPr>
            <w:r w:rsidRPr="009A0051">
              <w:rPr>
                <w:b/>
                <w:sz w:val="20"/>
                <w:szCs w:val="20"/>
                <w:lang w:val="uk-UA"/>
              </w:rPr>
              <w:t xml:space="preserve">31 грудня </w:t>
            </w:r>
          </w:p>
          <w:p w:rsidR="00284042" w:rsidRPr="009A0051" w:rsidRDefault="00284042" w:rsidP="00284042">
            <w:pPr>
              <w:jc w:val="right"/>
              <w:rPr>
                <w:b/>
                <w:bCs/>
                <w:sz w:val="20"/>
                <w:szCs w:val="20"/>
                <w:lang w:val="uk-UA" w:eastAsia="en-GB"/>
              </w:rPr>
            </w:pPr>
            <w:r w:rsidRPr="009A0051">
              <w:rPr>
                <w:b/>
                <w:sz w:val="20"/>
                <w:szCs w:val="20"/>
                <w:lang w:val="uk-UA"/>
              </w:rPr>
              <w:t>2017 року</w:t>
            </w:r>
          </w:p>
        </w:tc>
      </w:tr>
      <w:tr w:rsidR="0055029A" w:rsidRPr="009A0051" w:rsidTr="00284042">
        <w:trPr>
          <w:trHeight w:val="20"/>
        </w:trPr>
        <w:tc>
          <w:tcPr>
            <w:tcW w:w="6946" w:type="dxa"/>
            <w:shd w:val="clear" w:color="auto" w:fill="auto"/>
            <w:noWrap/>
            <w:vAlign w:val="bottom"/>
          </w:tcPr>
          <w:p w:rsidR="00284042" w:rsidRPr="009A0051" w:rsidRDefault="00284042" w:rsidP="00284042">
            <w:pPr>
              <w:rPr>
                <w:b/>
                <w:sz w:val="20"/>
                <w:szCs w:val="20"/>
                <w:lang w:val="uk-UA"/>
              </w:rPr>
            </w:pPr>
          </w:p>
        </w:tc>
        <w:tc>
          <w:tcPr>
            <w:tcW w:w="1559" w:type="dxa"/>
            <w:tcBorders>
              <w:top w:val="single" w:sz="4" w:space="0" w:color="auto"/>
            </w:tcBorders>
            <w:vAlign w:val="bottom"/>
          </w:tcPr>
          <w:p w:rsidR="00284042" w:rsidRPr="009A0051" w:rsidRDefault="00284042" w:rsidP="00284042">
            <w:pPr>
              <w:jc w:val="right"/>
              <w:rPr>
                <w:b/>
                <w:sz w:val="20"/>
                <w:szCs w:val="20"/>
                <w:lang w:val="uk-UA" w:eastAsia="en-GB"/>
              </w:rPr>
            </w:pPr>
          </w:p>
        </w:tc>
        <w:tc>
          <w:tcPr>
            <w:tcW w:w="1560" w:type="dxa"/>
            <w:tcBorders>
              <w:top w:val="single" w:sz="4" w:space="0" w:color="auto"/>
            </w:tcBorders>
            <w:shd w:val="clear" w:color="auto" w:fill="auto"/>
            <w:noWrap/>
            <w:vAlign w:val="bottom"/>
          </w:tcPr>
          <w:p w:rsidR="00284042" w:rsidRPr="009A0051" w:rsidRDefault="00284042" w:rsidP="00284042">
            <w:pPr>
              <w:jc w:val="right"/>
              <w:rPr>
                <w:b/>
                <w:sz w:val="20"/>
                <w:szCs w:val="20"/>
                <w:lang w:val="uk-UA" w:eastAsia="en-GB"/>
              </w:rPr>
            </w:pPr>
          </w:p>
        </w:tc>
      </w:tr>
      <w:tr w:rsidR="0055029A" w:rsidRPr="009A0051" w:rsidTr="00284042">
        <w:trPr>
          <w:trHeight w:val="20"/>
        </w:trPr>
        <w:tc>
          <w:tcPr>
            <w:tcW w:w="6946" w:type="dxa"/>
            <w:shd w:val="clear" w:color="auto" w:fill="auto"/>
            <w:noWrap/>
            <w:vAlign w:val="bottom"/>
          </w:tcPr>
          <w:p w:rsidR="00284042" w:rsidRPr="009A0051" w:rsidRDefault="00284042" w:rsidP="00284042">
            <w:pPr>
              <w:rPr>
                <w:bCs/>
                <w:sz w:val="20"/>
                <w:szCs w:val="20"/>
                <w:lang w:val="uk-UA" w:eastAsia="en-GB"/>
              </w:rPr>
            </w:pPr>
            <w:r w:rsidRPr="009A0051">
              <w:rPr>
                <w:bCs/>
                <w:sz w:val="20"/>
                <w:szCs w:val="20"/>
                <w:lang w:val="uk-UA" w:eastAsia="en-GB"/>
              </w:rPr>
              <w:t>До 1 року</w:t>
            </w:r>
          </w:p>
        </w:tc>
        <w:tc>
          <w:tcPr>
            <w:tcW w:w="1559" w:type="dxa"/>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574 107</w:t>
            </w:r>
          </w:p>
        </w:tc>
        <w:tc>
          <w:tcPr>
            <w:tcW w:w="1560" w:type="dxa"/>
            <w:shd w:val="clear" w:color="auto" w:fill="auto"/>
            <w:noWrap/>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616 134</w:t>
            </w:r>
          </w:p>
        </w:tc>
      </w:tr>
      <w:tr w:rsidR="0055029A" w:rsidRPr="009A0051" w:rsidTr="00284042">
        <w:trPr>
          <w:trHeight w:val="20"/>
        </w:trPr>
        <w:tc>
          <w:tcPr>
            <w:tcW w:w="6946" w:type="dxa"/>
            <w:shd w:val="clear" w:color="auto" w:fill="auto"/>
            <w:noWrap/>
            <w:vAlign w:val="bottom"/>
          </w:tcPr>
          <w:p w:rsidR="00284042" w:rsidRPr="009A0051" w:rsidRDefault="00284042" w:rsidP="00284042">
            <w:pPr>
              <w:rPr>
                <w:bCs/>
                <w:sz w:val="20"/>
                <w:szCs w:val="20"/>
                <w:lang w:val="uk-UA" w:eastAsia="en-GB"/>
              </w:rPr>
            </w:pPr>
            <w:r w:rsidRPr="009A0051">
              <w:rPr>
                <w:bCs/>
                <w:sz w:val="20"/>
                <w:szCs w:val="20"/>
                <w:lang w:val="uk-UA" w:eastAsia="en-GB"/>
              </w:rPr>
              <w:t>Від 1 до 5 років</w:t>
            </w:r>
          </w:p>
        </w:tc>
        <w:tc>
          <w:tcPr>
            <w:tcW w:w="1559" w:type="dxa"/>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163 544</w:t>
            </w:r>
          </w:p>
        </w:tc>
        <w:tc>
          <w:tcPr>
            <w:tcW w:w="1560" w:type="dxa"/>
            <w:shd w:val="clear" w:color="auto" w:fill="auto"/>
            <w:noWrap/>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126 762</w:t>
            </w:r>
          </w:p>
        </w:tc>
      </w:tr>
      <w:tr w:rsidR="0055029A" w:rsidRPr="009A0051" w:rsidTr="00284042">
        <w:trPr>
          <w:trHeight w:val="20"/>
        </w:trPr>
        <w:tc>
          <w:tcPr>
            <w:tcW w:w="6946" w:type="dxa"/>
            <w:shd w:val="clear" w:color="auto" w:fill="auto"/>
            <w:noWrap/>
            <w:vAlign w:val="bottom"/>
          </w:tcPr>
          <w:p w:rsidR="00284042" w:rsidRPr="009A0051" w:rsidRDefault="00284042" w:rsidP="00284042">
            <w:pPr>
              <w:rPr>
                <w:bCs/>
                <w:sz w:val="20"/>
                <w:szCs w:val="20"/>
                <w:lang w:val="uk-UA" w:eastAsia="en-GB"/>
              </w:rPr>
            </w:pPr>
            <w:r w:rsidRPr="009A0051">
              <w:rPr>
                <w:bCs/>
                <w:sz w:val="20"/>
                <w:szCs w:val="20"/>
                <w:lang w:val="uk-UA" w:eastAsia="en-GB"/>
              </w:rPr>
              <w:t>Більше 5 років</w:t>
            </w:r>
          </w:p>
        </w:tc>
        <w:tc>
          <w:tcPr>
            <w:tcW w:w="1559" w:type="dxa"/>
            <w:tcBorders>
              <w:bottom w:val="single" w:sz="4" w:space="0" w:color="auto"/>
            </w:tcBorders>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w:t>
            </w:r>
          </w:p>
        </w:tc>
        <w:tc>
          <w:tcPr>
            <w:tcW w:w="1560" w:type="dxa"/>
            <w:tcBorders>
              <w:bottom w:val="single" w:sz="4" w:space="0" w:color="auto"/>
            </w:tcBorders>
            <w:shd w:val="clear" w:color="auto" w:fill="auto"/>
            <w:noWrap/>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w:t>
            </w:r>
          </w:p>
        </w:tc>
      </w:tr>
      <w:tr w:rsidR="00284042" w:rsidRPr="009A0051" w:rsidTr="00284042">
        <w:trPr>
          <w:trHeight w:val="20"/>
        </w:trPr>
        <w:tc>
          <w:tcPr>
            <w:tcW w:w="6946" w:type="dxa"/>
            <w:shd w:val="clear" w:color="auto" w:fill="auto"/>
            <w:noWrap/>
            <w:vAlign w:val="bottom"/>
            <w:hideMark/>
          </w:tcPr>
          <w:p w:rsidR="00284042" w:rsidRPr="009A0051" w:rsidRDefault="00284042" w:rsidP="00284042">
            <w:pPr>
              <w:rPr>
                <w:b/>
                <w:bCs/>
                <w:sz w:val="20"/>
                <w:szCs w:val="20"/>
                <w:lang w:val="uk-UA" w:eastAsia="en-GB"/>
              </w:rPr>
            </w:pPr>
            <w:r w:rsidRPr="009A0051">
              <w:rPr>
                <w:b/>
                <w:bCs/>
                <w:sz w:val="20"/>
                <w:szCs w:val="20"/>
                <w:lang w:val="uk-UA" w:eastAsia="en-GB"/>
              </w:rPr>
              <w:t>Всього</w:t>
            </w:r>
          </w:p>
        </w:tc>
        <w:tc>
          <w:tcPr>
            <w:tcW w:w="1559" w:type="dxa"/>
            <w:tcBorders>
              <w:top w:val="single" w:sz="4" w:space="0" w:color="auto"/>
              <w:bottom w:val="double" w:sz="4" w:space="0" w:color="auto"/>
            </w:tcBorders>
            <w:vAlign w:val="bottom"/>
          </w:tcPr>
          <w:p w:rsidR="00284042" w:rsidRPr="009A0051" w:rsidRDefault="00284042" w:rsidP="00284042">
            <w:pPr>
              <w:jc w:val="right"/>
              <w:rPr>
                <w:b/>
                <w:bCs/>
                <w:sz w:val="20"/>
                <w:szCs w:val="20"/>
                <w:lang w:val="uk-UA" w:eastAsia="en-GB"/>
              </w:rPr>
            </w:pPr>
            <w:r w:rsidRPr="009A0051">
              <w:rPr>
                <w:b/>
                <w:bCs/>
                <w:sz w:val="20"/>
                <w:szCs w:val="20"/>
                <w:lang w:val="uk-UA" w:eastAsia="en-GB"/>
              </w:rPr>
              <w:t>737 651</w:t>
            </w:r>
          </w:p>
        </w:tc>
        <w:tc>
          <w:tcPr>
            <w:tcW w:w="1560" w:type="dxa"/>
            <w:tcBorders>
              <w:top w:val="single" w:sz="4" w:space="0" w:color="auto"/>
              <w:bottom w:val="double" w:sz="4" w:space="0" w:color="auto"/>
            </w:tcBorders>
            <w:shd w:val="clear" w:color="auto" w:fill="auto"/>
            <w:noWrap/>
            <w:vAlign w:val="bottom"/>
          </w:tcPr>
          <w:p w:rsidR="00284042" w:rsidRPr="009A0051" w:rsidRDefault="00284042" w:rsidP="00284042">
            <w:pPr>
              <w:jc w:val="right"/>
              <w:rPr>
                <w:b/>
                <w:bCs/>
                <w:sz w:val="20"/>
                <w:szCs w:val="20"/>
                <w:lang w:val="uk-UA" w:eastAsia="en-GB"/>
              </w:rPr>
            </w:pPr>
            <w:r w:rsidRPr="009A0051">
              <w:rPr>
                <w:b/>
                <w:bCs/>
                <w:sz w:val="20"/>
                <w:szCs w:val="20"/>
                <w:lang w:val="uk-UA" w:eastAsia="en-GB"/>
              </w:rPr>
              <w:t>742 896</w:t>
            </w:r>
          </w:p>
        </w:tc>
      </w:tr>
    </w:tbl>
    <w:p w:rsidR="00284042" w:rsidRPr="009A0051" w:rsidRDefault="00284042" w:rsidP="00284042">
      <w:pPr>
        <w:spacing w:before="240"/>
        <w:jc w:val="both"/>
        <w:rPr>
          <w:sz w:val="20"/>
          <w:szCs w:val="20"/>
          <w:lang w:val="uk-UA"/>
        </w:rPr>
      </w:pPr>
    </w:p>
    <w:p w:rsidR="00284042" w:rsidRPr="009A0051" w:rsidRDefault="00284042" w:rsidP="00284042">
      <w:pPr>
        <w:jc w:val="both"/>
        <w:rPr>
          <w:sz w:val="20"/>
          <w:szCs w:val="20"/>
          <w:lang w:val="uk-UA"/>
        </w:rPr>
      </w:pPr>
      <w:r w:rsidRPr="009A0051">
        <w:rPr>
          <w:sz w:val="20"/>
          <w:szCs w:val="20"/>
          <w:lang w:val="uk-UA"/>
        </w:rPr>
        <w:t>Станом на 31 березня</w:t>
      </w:r>
      <w:r w:rsidRPr="009A0051">
        <w:rPr>
          <w:sz w:val="20"/>
          <w:szCs w:val="20"/>
        </w:rPr>
        <w:t xml:space="preserve"> 2018 року та на </w:t>
      </w:r>
      <w:r w:rsidRPr="009A0051">
        <w:rPr>
          <w:sz w:val="20"/>
          <w:szCs w:val="20"/>
          <w:lang w:val="uk-UA"/>
        </w:rPr>
        <w:t>31 грудня 2017 року активи, що були заставлені як забезпечення запозичень від фінансових установ, представлені наступним чином:</w:t>
      </w:r>
    </w:p>
    <w:p w:rsidR="00284042" w:rsidRPr="009A0051" w:rsidRDefault="00284042" w:rsidP="00284042">
      <w:pPr>
        <w:jc w:val="both"/>
        <w:rPr>
          <w:sz w:val="20"/>
          <w:szCs w:val="20"/>
          <w:lang w:val="uk-UA"/>
        </w:rPr>
      </w:pPr>
    </w:p>
    <w:p w:rsidR="00284042" w:rsidRPr="009A0051" w:rsidRDefault="00284042" w:rsidP="00284042">
      <w:pPr>
        <w:jc w:val="both"/>
        <w:rPr>
          <w:sz w:val="20"/>
          <w:szCs w:val="20"/>
          <w:lang w:val="uk-UA"/>
        </w:rPr>
      </w:pPr>
      <w:r w:rsidRPr="009A0051">
        <w:rPr>
          <w:sz w:val="20"/>
          <w:szCs w:val="20"/>
          <w:lang w:val="uk-UA"/>
        </w:rPr>
        <w:t>- транспортні засоби, що знаходяться у фінансовому лізингу в сумі 248 302 тис. грн. (на 31 грудня 2017 року: 269 373 тис. грн.)</w:t>
      </w:r>
    </w:p>
    <w:p w:rsidR="00284042" w:rsidRPr="009A0051" w:rsidRDefault="00284042" w:rsidP="00284042">
      <w:pPr>
        <w:jc w:val="both"/>
        <w:rPr>
          <w:sz w:val="20"/>
          <w:szCs w:val="20"/>
          <w:lang w:val="uk-UA"/>
        </w:rPr>
      </w:pPr>
      <w:r w:rsidRPr="009A0051">
        <w:rPr>
          <w:sz w:val="20"/>
          <w:szCs w:val="20"/>
          <w:lang w:val="uk-UA"/>
        </w:rPr>
        <w:t>- транспортні засоби, що знаходяться в операційній оренді в сумі 810 тис. грн. (на 31 грудня 2017 року: 858 тис. грн.)</w:t>
      </w:r>
    </w:p>
    <w:p w:rsidR="00284042" w:rsidRPr="009A0051" w:rsidRDefault="00284042" w:rsidP="00284042">
      <w:pPr>
        <w:jc w:val="both"/>
        <w:rPr>
          <w:sz w:val="20"/>
          <w:szCs w:val="20"/>
          <w:lang w:val="uk-UA"/>
        </w:rPr>
      </w:pPr>
      <w:r w:rsidRPr="009A0051">
        <w:rPr>
          <w:sz w:val="20"/>
          <w:szCs w:val="20"/>
          <w:lang w:val="uk-UA"/>
        </w:rPr>
        <w:t>- обладнання, що знаходяться у фінансовому лізингу в сумі 5 744 тис. грн. (на 31 грудня 2017 року: 440 тис. грн.)</w:t>
      </w:r>
    </w:p>
    <w:p w:rsidR="00284042" w:rsidRPr="009A0051" w:rsidRDefault="00284042" w:rsidP="00284042">
      <w:pPr>
        <w:jc w:val="both"/>
        <w:rPr>
          <w:sz w:val="20"/>
          <w:szCs w:val="20"/>
          <w:lang w:val="uk-UA"/>
        </w:rPr>
      </w:pPr>
      <w:r w:rsidRPr="009A0051">
        <w:rPr>
          <w:sz w:val="20"/>
          <w:szCs w:val="20"/>
          <w:lang w:val="uk-UA"/>
        </w:rPr>
        <w:t>- депозити третіх осіб в сумі 1 200 тис. грн. та 15 271 тис. доларів США (на 31 грудня 2017 року: 1 200 тис. грн. та 15 271 тис. доларів США)</w:t>
      </w:r>
    </w:p>
    <w:p w:rsidR="00284042" w:rsidRPr="009A0051" w:rsidRDefault="00284042" w:rsidP="00284042">
      <w:pPr>
        <w:jc w:val="both"/>
        <w:rPr>
          <w:sz w:val="20"/>
          <w:szCs w:val="20"/>
          <w:lang w:val="uk-UA"/>
        </w:rPr>
      </w:pPr>
      <w:r w:rsidRPr="009A0051">
        <w:rPr>
          <w:sz w:val="20"/>
          <w:szCs w:val="20"/>
          <w:lang w:val="uk-UA"/>
        </w:rPr>
        <w:t xml:space="preserve">- право вимагати кошти, що належать Компанії, від дебіторів згідно з договорами фінансового лізингу в сумі </w:t>
      </w:r>
      <w:r w:rsidRPr="009A0051">
        <w:rPr>
          <w:sz w:val="20"/>
          <w:szCs w:val="20"/>
        </w:rPr>
        <w:t>27</w:t>
      </w:r>
      <w:r w:rsidRPr="009A0051">
        <w:rPr>
          <w:sz w:val="20"/>
          <w:szCs w:val="20"/>
          <w:lang w:val="en-US"/>
        </w:rPr>
        <w:t> </w:t>
      </w:r>
      <w:r w:rsidRPr="009A0051">
        <w:rPr>
          <w:sz w:val="20"/>
          <w:szCs w:val="20"/>
        </w:rPr>
        <w:t>570</w:t>
      </w:r>
      <w:r w:rsidRPr="009A0051">
        <w:rPr>
          <w:sz w:val="20"/>
          <w:szCs w:val="20"/>
          <w:lang w:val="uk-UA"/>
        </w:rPr>
        <w:t xml:space="preserve"> тис. грн. (на 31 грудня 2017 року: 35 010 тис. грн.)</w:t>
      </w: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48" w:name="_Toc514149128"/>
      <w:bookmarkStart w:id="149" w:name="_Toc514330240"/>
      <w:r w:rsidRPr="009A0051">
        <w:rPr>
          <w:sz w:val="20"/>
          <w:szCs w:val="20"/>
        </w:rPr>
        <w:t>Поточні забезпечення</w:t>
      </w:r>
      <w:bookmarkEnd w:id="148"/>
      <w:bookmarkEnd w:id="149"/>
    </w:p>
    <w:p w:rsidR="00284042" w:rsidRPr="009A0051" w:rsidRDefault="00284042" w:rsidP="00284042">
      <w:pPr>
        <w:rPr>
          <w:sz w:val="20"/>
          <w:szCs w:val="20"/>
          <w:lang w:val="uk-UA"/>
        </w:rPr>
      </w:pPr>
    </w:p>
    <w:p w:rsidR="00284042" w:rsidRPr="009A0051" w:rsidRDefault="00284042" w:rsidP="00284042">
      <w:pPr>
        <w:jc w:val="both"/>
        <w:rPr>
          <w:sz w:val="20"/>
          <w:szCs w:val="20"/>
          <w:lang w:val="uk-UA"/>
        </w:rPr>
      </w:pPr>
      <w:r w:rsidRPr="009A0051">
        <w:rPr>
          <w:sz w:val="20"/>
          <w:szCs w:val="20"/>
          <w:lang w:val="uk-UA"/>
        </w:rPr>
        <w:t>Станом на 31 березня 2018 року та на 31 грудня 2017 року поточні забезпечення представлені резервом на невикористані відпустки, рух по якому за 1 квартал 2018 року та за 1 квартал 2017 року представлений наступним чином:</w:t>
      </w:r>
    </w:p>
    <w:tbl>
      <w:tblPr>
        <w:tblW w:w="10080" w:type="dxa"/>
        <w:tblInd w:w="93" w:type="dxa"/>
        <w:tblLook w:val="04A0" w:firstRow="1" w:lastRow="0" w:firstColumn="1" w:lastColumn="0" w:noHBand="0" w:noVBand="1"/>
      </w:tblPr>
      <w:tblGrid>
        <w:gridCol w:w="6880"/>
        <w:gridCol w:w="1600"/>
        <w:gridCol w:w="1600"/>
      </w:tblGrid>
      <w:tr w:rsidR="0055029A" w:rsidRPr="009A0051" w:rsidTr="00284042">
        <w:trPr>
          <w:trHeight w:val="530"/>
        </w:trPr>
        <w:tc>
          <w:tcPr>
            <w:tcW w:w="6880" w:type="dxa"/>
            <w:tcBorders>
              <w:top w:val="nil"/>
              <w:left w:val="nil"/>
              <w:bottom w:val="nil"/>
              <w:right w:val="nil"/>
            </w:tcBorders>
            <w:shd w:val="clear" w:color="auto" w:fill="auto"/>
            <w:vAlign w:val="center"/>
            <w:hideMark/>
          </w:tcPr>
          <w:p w:rsidR="00284042" w:rsidRPr="009A0051" w:rsidRDefault="00284042" w:rsidP="00284042">
            <w:pPr>
              <w:rPr>
                <w:b/>
                <w:bCs/>
                <w:sz w:val="20"/>
                <w:szCs w:val="20"/>
                <w:lang w:eastAsia="en-US"/>
              </w:rPr>
            </w:pPr>
          </w:p>
        </w:tc>
        <w:tc>
          <w:tcPr>
            <w:tcW w:w="1600" w:type="dxa"/>
            <w:tcBorders>
              <w:top w:val="nil"/>
              <w:left w:val="nil"/>
              <w:bottom w:val="single" w:sz="8" w:space="0" w:color="auto"/>
              <w:right w:val="nil"/>
            </w:tcBorders>
            <w:shd w:val="clear" w:color="auto" w:fill="auto"/>
            <w:vAlign w:val="center"/>
            <w:hideMark/>
          </w:tcPr>
          <w:p w:rsidR="00284042" w:rsidRPr="009A0051" w:rsidRDefault="00284042" w:rsidP="00284042">
            <w:pPr>
              <w:jc w:val="center"/>
              <w:rPr>
                <w:b/>
                <w:bCs/>
                <w:sz w:val="20"/>
                <w:szCs w:val="20"/>
                <w:lang w:val="en-US" w:eastAsia="en-US"/>
              </w:rPr>
            </w:pPr>
            <w:r w:rsidRPr="009A0051">
              <w:rPr>
                <w:b/>
                <w:bCs/>
                <w:sz w:val="20"/>
                <w:szCs w:val="20"/>
                <w:lang w:val="uk-UA" w:eastAsia="en-US"/>
              </w:rPr>
              <w:t>1 квартал 2018 року</w:t>
            </w:r>
          </w:p>
        </w:tc>
        <w:tc>
          <w:tcPr>
            <w:tcW w:w="1600" w:type="dxa"/>
            <w:tcBorders>
              <w:top w:val="nil"/>
              <w:left w:val="nil"/>
              <w:bottom w:val="single" w:sz="8" w:space="0" w:color="auto"/>
              <w:right w:val="nil"/>
            </w:tcBorders>
            <w:shd w:val="clear" w:color="auto" w:fill="auto"/>
            <w:vAlign w:val="center"/>
            <w:hideMark/>
          </w:tcPr>
          <w:p w:rsidR="00284042" w:rsidRPr="009A0051" w:rsidRDefault="00284042" w:rsidP="00284042">
            <w:pPr>
              <w:jc w:val="center"/>
              <w:rPr>
                <w:b/>
                <w:bCs/>
                <w:sz w:val="20"/>
                <w:szCs w:val="20"/>
                <w:lang w:val="en-US" w:eastAsia="en-US"/>
              </w:rPr>
            </w:pPr>
            <w:r w:rsidRPr="009A0051">
              <w:rPr>
                <w:b/>
                <w:bCs/>
                <w:sz w:val="20"/>
                <w:szCs w:val="20"/>
                <w:lang w:val="uk-UA" w:eastAsia="en-US"/>
              </w:rPr>
              <w:t>1 квартал 2017 року</w:t>
            </w:r>
          </w:p>
        </w:tc>
      </w:tr>
      <w:tr w:rsidR="0055029A" w:rsidRPr="009A0051" w:rsidTr="00284042">
        <w:trPr>
          <w:trHeight w:val="250"/>
        </w:trPr>
        <w:tc>
          <w:tcPr>
            <w:tcW w:w="6880" w:type="dxa"/>
            <w:tcBorders>
              <w:top w:val="nil"/>
              <w:left w:val="nil"/>
              <w:bottom w:val="nil"/>
              <w:right w:val="nil"/>
            </w:tcBorders>
            <w:shd w:val="clear" w:color="auto" w:fill="auto"/>
            <w:vAlign w:val="center"/>
            <w:hideMark/>
          </w:tcPr>
          <w:p w:rsidR="00284042" w:rsidRPr="009A0051" w:rsidRDefault="00284042" w:rsidP="00284042">
            <w:pPr>
              <w:rPr>
                <w:sz w:val="20"/>
                <w:szCs w:val="20"/>
                <w:lang w:val="en-US" w:eastAsia="en-US"/>
              </w:rPr>
            </w:pP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p>
        </w:tc>
      </w:tr>
      <w:tr w:rsidR="0055029A" w:rsidRPr="009A0051" w:rsidTr="00284042">
        <w:trPr>
          <w:trHeight w:val="250"/>
        </w:trPr>
        <w:tc>
          <w:tcPr>
            <w:tcW w:w="6880" w:type="dxa"/>
            <w:tcBorders>
              <w:top w:val="nil"/>
              <w:left w:val="nil"/>
              <w:bottom w:val="nil"/>
              <w:right w:val="nil"/>
            </w:tcBorders>
            <w:shd w:val="clear" w:color="auto" w:fill="auto"/>
            <w:vAlign w:val="center"/>
            <w:hideMark/>
          </w:tcPr>
          <w:p w:rsidR="00284042" w:rsidRPr="009A0051" w:rsidRDefault="00284042" w:rsidP="00284042">
            <w:pPr>
              <w:rPr>
                <w:sz w:val="20"/>
                <w:szCs w:val="20"/>
                <w:lang w:val="en-US" w:eastAsia="en-US"/>
              </w:rPr>
            </w:pPr>
            <w:r w:rsidRPr="009A0051">
              <w:rPr>
                <w:sz w:val="20"/>
                <w:szCs w:val="20"/>
                <w:lang w:val="uk-UA" w:eastAsia="en-US"/>
              </w:rPr>
              <w:t>На 01 січня</w:t>
            </w: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1 435</w:t>
            </w: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w:t>
            </w:r>
          </w:p>
        </w:tc>
      </w:tr>
      <w:tr w:rsidR="0055029A" w:rsidRPr="009A0051" w:rsidTr="00284042">
        <w:trPr>
          <w:trHeight w:val="250"/>
        </w:trPr>
        <w:tc>
          <w:tcPr>
            <w:tcW w:w="6880" w:type="dxa"/>
            <w:tcBorders>
              <w:top w:val="nil"/>
              <w:left w:val="nil"/>
              <w:bottom w:val="nil"/>
              <w:right w:val="nil"/>
            </w:tcBorders>
            <w:shd w:val="clear" w:color="auto" w:fill="auto"/>
            <w:vAlign w:val="center"/>
            <w:hideMark/>
          </w:tcPr>
          <w:p w:rsidR="00284042" w:rsidRPr="009A0051" w:rsidRDefault="00284042" w:rsidP="00284042">
            <w:pPr>
              <w:rPr>
                <w:sz w:val="20"/>
                <w:szCs w:val="20"/>
                <w:lang w:val="en-US" w:eastAsia="en-US"/>
              </w:rPr>
            </w:pP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p>
        </w:tc>
      </w:tr>
      <w:tr w:rsidR="0055029A" w:rsidRPr="009A0051" w:rsidTr="00284042">
        <w:trPr>
          <w:trHeight w:val="250"/>
        </w:trPr>
        <w:tc>
          <w:tcPr>
            <w:tcW w:w="6880" w:type="dxa"/>
            <w:tcBorders>
              <w:top w:val="nil"/>
              <w:left w:val="nil"/>
              <w:bottom w:val="nil"/>
              <w:right w:val="nil"/>
            </w:tcBorders>
            <w:shd w:val="clear" w:color="auto" w:fill="auto"/>
            <w:vAlign w:val="center"/>
            <w:hideMark/>
          </w:tcPr>
          <w:p w:rsidR="00284042" w:rsidRPr="009A0051" w:rsidRDefault="00284042" w:rsidP="00284042">
            <w:pPr>
              <w:rPr>
                <w:sz w:val="20"/>
                <w:szCs w:val="20"/>
                <w:lang w:val="en-US" w:eastAsia="en-US"/>
              </w:rPr>
            </w:pPr>
            <w:r w:rsidRPr="009A0051">
              <w:rPr>
                <w:sz w:val="20"/>
                <w:szCs w:val="20"/>
                <w:lang w:val="uk-UA" w:eastAsia="en-US"/>
              </w:rPr>
              <w:t>Нараховано за 1 квартал</w:t>
            </w: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586</w:t>
            </w:r>
          </w:p>
        </w:tc>
        <w:tc>
          <w:tcPr>
            <w:tcW w:w="1600" w:type="dxa"/>
            <w:tcBorders>
              <w:top w:val="nil"/>
              <w:left w:val="nil"/>
              <w:bottom w:val="nil"/>
              <w:right w:val="nil"/>
            </w:tcBorders>
            <w:shd w:val="clear" w:color="auto" w:fill="auto"/>
            <w:vAlign w:val="center"/>
            <w:hideMark/>
          </w:tcPr>
          <w:p w:rsidR="00284042" w:rsidRPr="009A0051" w:rsidRDefault="00284042" w:rsidP="00284042">
            <w:pPr>
              <w:jc w:val="right"/>
              <w:rPr>
                <w:sz w:val="20"/>
                <w:szCs w:val="20"/>
                <w:lang w:val="en-US" w:eastAsia="en-US"/>
              </w:rPr>
            </w:pPr>
            <w:r w:rsidRPr="009A0051">
              <w:rPr>
                <w:sz w:val="20"/>
                <w:szCs w:val="20"/>
                <w:lang w:val="uk-UA" w:eastAsia="en-US"/>
              </w:rPr>
              <w:t>-</w:t>
            </w:r>
          </w:p>
        </w:tc>
      </w:tr>
      <w:tr w:rsidR="0055029A" w:rsidRPr="009A0051" w:rsidTr="00284042">
        <w:trPr>
          <w:trHeight w:val="260"/>
        </w:trPr>
        <w:tc>
          <w:tcPr>
            <w:tcW w:w="6880" w:type="dxa"/>
            <w:tcBorders>
              <w:top w:val="nil"/>
              <w:left w:val="nil"/>
              <w:bottom w:val="nil"/>
              <w:right w:val="nil"/>
            </w:tcBorders>
            <w:shd w:val="clear" w:color="auto" w:fill="auto"/>
            <w:vAlign w:val="center"/>
            <w:hideMark/>
          </w:tcPr>
          <w:p w:rsidR="00284042" w:rsidRPr="009A0051" w:rsidRDefault="00284042" w:rsidP="00284042">
            <w:pPr>
              <w:rPr>
                <w:sz w:val="20"/>
                <w:szCs w:val="20"/>
                <w:lang w:val="en-US" w:eastAsia="en-US"/>
              </w:rPr>
            </w:pPr>
          </w:p>
        </w:tc>
        <w:tc>
          <w:tcPr>
            <w:tcW w:w="1600"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sz w:val="20"/>
                <w:szCs w:val="20"/>
                <w:lang w:val="en-US" w:eastAsia="en-US"/>
              </w:rPr>
            </w:pPr>
          </w:p>
        </w:tc>
        <w:tc>
          <w:tcPr>
            <w:tcW w:w="1600" w:type="dxa"/>
            <w:tcBorders>
              <w:top w:val="nil"/>
              <w:left w:val="nil"/>
              <w:bottom w:val="single" w:sz="8" w:space="0" w:color="auto"/>
              <w:right w:val="nil"/>
            </w:tcBorders>
            <w:shd w:val="clear" w:color="auto" w:fill="auto"/>
            <w:vAlign w:val="center"/>
            <w:hideMark/>
          </w:tcPr>
          <w:p w:rsidR="00284042" w:rsidRPr="009A0051" w:rsidRDefault="00284042" w:rsidP="00284042">
            <w:pPr>
              <w:jc w:val="right"/>
              <w:rPr>
                <w:sz w:val="20"/>
                <w:szCs w:val="20"/>
                <w:lang w:val="en-US" w:eastAsia="en-US"/>
              </w:rPr>
            </w:pPr>
          </w:p>
        </w:tc>
      </w:tr>
      <w:tr w:rsidR="00284042" w:rsidRPr="009A0051" w:rsidTr="00284042">
        <w:trPr>
          <w:trHeight w:val="270"/>
        </w:trPr>
        <w:tc>
          <w:tcPr>
            <w:tcW w:w="6880" w:type="dxa"/>
            <w:tcBorders>
              <w:top w:val="nil"/>
              <w:left w:val="nil"/>
              <w:bottom w:val="nil"/>
              <w:right w:val="nil"/>
            </w:tcBorders>
            <w:shd w:val="clear" w:color="auto" w:fill="auto"/>
            <w:vAlign w:val="center"/>
            <w:hideMark/>
          </w:tcPr>
          <w:p w:rsidR="00284042" w:rsidRPr="009A0051" w:rsidRDefault="00284042" w:rsidP="00284042">
            <w:pPr>
              <w:rPr>
                <w:b/>
                <w:bCs/>
                <w:sz w:val="20"/>
                <w:szCs w:val="20"/>
                <w:lang w:val="en-US" w:eastAsia="en-US"/>
              </w:rPr>
            </w:pPr>
            <w:r w:rsidRPr="009A0051">
              <w:rPr>
                <w:b/>
                <w:bCs/>
                <w:sz w:val="20"/>
                <w:szCs w:val="20"/>
                <w:lang w:val="uk-UA" w:eastAsia="en-US"/>
              </w:rPr>
              <w:t xml:space="preserve">На 31 березня </w:t>
            </w:r>
          </w:p>
        </w:tc>
        <w:tc>
          <w:tcPr>
            <w:tcW w:w="1600" w:type="dxa"/>
            <w:tcBorders>
              <w:top w:val="nil"/>
              <w:left w:val="nil"/>
              <w:bottom w:val="double" w:sz="6"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en-US" w:eastAsia="en-US"/>
              </w:rPr>
              <w:t>2 021</w:t>
            </w:r>
          </w:p>
        </w:tc>
        <w:tc>
          <w:tcPr>
            <w:tcW w:w="1600" w:type="dxa"/>
            <w:tcBorders>
              <w:top w:val="nil"/>
              <w:left w:val="nil"/>
              <w:bottom w:val="double" w:sz="6" w:space="0" w:color="auto"/>
              <w:right w:val="nil"/>
            </w:tcBorders>
            <w:shd w:val="clear" w:color="auto" w:fill="auto"/>
            <w:vAlign w:val="center"/>
            <w:hideMark/>
          </w:tcPr>
          <w:p w:rsidR="00284042" w:rsidRPr="009A0051" w:rsidRDefault="00284042" w:rsidP="00284042">
            <w:pPr>
              <w:jc w:val="right"/>
              <w:rPr>
                <w:b/>
                <w:bCs/>
                <w:sz w:val="20"/>
                <w:szCs w:val="20"/>
                <w:lang w:val="en-US" w:eastAsia="en-US"/>
              </w:rPr>
            </w:pPr>
            <w:r w:rsidRPr="009A0051">
              <w:rPr>
                <w:b/>
                <w:bCs/>
                <w:sz w:val="20"/>
                <w:szCs w:val="20"/>
                <w:lang w:val="uk-UA" w:eastAsia="en-US"/>
              </w:rPr>
              <w:t>-</w:t>
            </w:r>
          </w:p>
        </w:tc>
      </w:tr>
    </w:tbl>
    <w:p w:rsidR="00284042" w:rsidRPr="009A0051" w:rsidRDefault="00284042" w:rsidP="00284042">
      <w:pPr>
        <w:rPr>
          <w:sz w:val="20"/>
          <w:szCs w:val="20"/>
          <w:lang w:val="uk-UA"/>
        </w:rPr>
      </w:pPr>
    </w:p>
    <w:p w:rsidR="00284042" w:rsidRPr="009A0051" w:rsidRDefault="00284042" w:rsidP="00284042">
      <w:pPr>
        <w:rPr>
          <w:sz w:val="20"/>
          <w:szCs w:val="20"/>
        </w:rPr>
      </w:pPr>
      <w:r w:rsidRPr="009A0051">
        <w:rPr>
          <w:sz w:val="20"/>
          <w:szCs w:val="20"/>
          <w:lang w:val="uk-UA"/>
        </w:rPr>
        <w:t>Резерв на невикористані відпустки являє собою потенційне зменшення економічних вигід, пов'язаних із зобов'язаннями Компанії перед працівниками відповідно до трудового законодавства України</w:t>
      </w:r>
      <w:r w:rsidRPr="009A0051">
        <w:rPr>
          <w:sz w:val="20"/>
          <w:szCs w:val="20"/>
        </w:rPr>
        <w:t>.</w:t>
      </w: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50" w:name="_Toc514149129"/>
      <w:bookmarkStart w:id="151" w:name="_Toc514330241"/>
      <w:r w:rsidRPr="009A0051">
        <w:rPr>
          <w:sz w:val="20"/>
          <w:szCs w:val="20"/>
        </w:rPr>
        <w:t>Поточна кредиторська заборгованість та інші поточні зобов’язання</w:t>
      </w:r>
      <w:bookmarkEnd w:id="150"/>
      <w:bookmarkEnd w:id="151"/>
    </w:p>
    <w:p w:rsidR="00284042" w:rsidRPr="009A0051" w:rsidRDefault="00284042" w:rsidP="00284042">
      <w:pPr>
        <w:jc w:val="both"/>
        <w:rPr>
          <w:sz w:val="20"/>
          <w:szCs w:val="20"/>
          <w:lang w:val="uk-UA"/>
        </w:rPr>
      </w:pPr>
    </w:p>
    <w:p w:rsidR="00284042" w:rsidRPr="009A0051" w:rsidRDefault="00284042" w:rsidP="00284042">
      <w:pPr>
        <w:jc w:val="both"/>
        <w:rPr>
          <w:sz w:val="20"/>
          <w:szCs w:val="20"/>
        </w:rPr>
      </w:pPr>
      <w:r w:rsidRPr="009A0051">
        <w:rPr>
          <w:sz w:val="20"/>
          <w:szCs w:val="20"/>
          <w:lang w:val="uk-UA"/>
        </w:rPr>
        <w:t>Поточна кредиторська заборгованість (код рядка Балансу 1615) станом на 31 березня 2018 року представлена заборгованістю за комісійною винагородою в сумі 3 967 тис.грн. (на 31 грудня 2017 року: 3 429 тис. грн.).</w:t>
      </w:r>
    </w:p>
    <w:p w:rsidR="00284042" w:rsidRPr="009A0051" w:rsidRDefault="00284042" w:rsidP="00284042">
      <w:pPr>
        <w:spacing w:before="240"/>
        <w:jc w:val="both"/>
        <w:rPr>
          <w:sz w:val="20"/>
          <w:szCs w:val="20"/>
        </w:rPr>
      </w:pPr>
      <w:r w:rsidRPr="009A0051">
        <w:rPr>
          <w:sz w:val="20"/>
          <w:szCs w:val="20"/>
          <w:lang w:val="uk-UA"/>
        </w:rPr>
        <w:t xml:space="preserve">Поточна кредиторська заборгованість за одержаними авансами (код рядка Балансу 1635) станом на 31 березня 2018 року представлена заборгованістю за авансами одержаними по фінансовому лізингу в сумі 4 229 тис. грн. та авансами одержаними по операційній оренді в сумі 2 911 тис. грн.(на 31 грудня 2017 року: 14 334 тис. грн. та 2 067 тис. грн. відповідно). </w:t>
      </w:r>
    </w:p>
    <w:p w:rsidR="00284042" w:rsidRPr="009A0051" w:rsidRDefault="00284042" w:rsidP="00284042">
      <w:pPr>
        <w:jc w:val="both"/>
        <w:rPr>
          <w:sz w:val="20"/>
          <w:szCs w:val="20"/>
          <w:lang w:val="uk-UA"/>
        </w:rPr>
      </w:pPr>
      <w:r w:rsidRPr="009A0051">
        <w:rPr>
          <w:sz w:val="20"/>
          <w:szCs w:val="20"/>
          <w:lang w:val="uk-UA"/>
        </w:rPr>
        <w:t>Доходи майбутніх періодів (код рядка Балансу 1665) станом на 31 березня 2018 року представлені дисконтом, що виник при покупці заборгованості по фінансовій оренді в сумі 10 669 тис. грн. (на 31 грудня 2017 року: 10 669 тис. грн.).</w:t>
      </w:r>
    </w:p>
    <w:p w:rsidR="00284042" w:rsidRPr="009A0051" w:rsidRDefault="00284042" w:rsidP="00284042">
      <w:pPr>
        <w:spacing w:before="240"/>
        <w:jc w:val="both"/>
        <w:rPr>
          <w:sz w:val="20"/>
          <w:szCs w:val="20"/>
          <w:lang w:val="uk-UA"/>
        </w:rPr>
      </w:pPr>
      <w:r w:rsidRPr="009A0051">
        <w:rPr>
          <w:sz w:val="20"/>
          <w:szCs w:val="20"/>
          <w:lang w:val="uk-UA"/>
        </w:rPr>
        <w:t>Інші поточні зобов</w:t>
      </w:r>
      <w:r w:rsidRPr="009A0051">
        <w:rPr>
          <w:sz w:val="20"/>
          <w:szCs w:val="20"/>
        </w:rPr>
        <w:t>’</w:t>
      </w:r>
      <w:r w:rsidRPr="009A0051">
        <w:rPr>
          <w:sz w:val="20"/>
          <w:szCs w:val="20"/>
          <w:lang w:val="uk-UA"/>
        </w:rPr>
        <w:t>язання (код рядка Балансу 1690) станом на 31 березня 2018 року представлені заборгованістю по відсотках по кредитах банків в сумі 7 189 тис.грн. та іншими поточними зобов</w:t>
      </w:r>
      <w:r w:rsidRPr="009A0051">
        <w:rPr>
          <w:sz w:val="20"/>
          <w:szCs w:val="20"/>
        </w:rPr>
        <w:t>’</w:t>
      </w:r>
      <w:r w:rsidRPr="009A0051">
        <w:rPr>
          <w:sz w:val="20"/>
          <w:szCs w:val="20"/>
          <w:lang w:val="uk-UA"/>
        </w:rPr>
        <w:t>язаннями (на 31 грудня 2017 року: 7 218 тис.грн. заборгованість по відсотках по кредитах банків та інші поточні зобов</w:t>
      </w:r>
      <w:r w:rsidRPr="009A0051">
        <w:rPr>
          <w:sz w:val="20"/>
          <w:szCs w:val="20"/>
        </w:rPr>
        <w:t>’</w:t>
      </w:r>
      <w:r w:rsidRPr="009A0051">
        <w:rPr>
          <w:sz w:val="20"/>
          <w:szCs w:val="20"/>
          <w:lang w:val="uk-UA"/>
        </w:rPr>
        <w:t>язання).</w:t>
      </w:r>
    </w:p>
    <w:p w:rsidR="00284042" w:rsidRPr="009A0051" w:rsidRDefault="00284042" w:rsidP="00284042">
      <w:pPr>
        <w:jc w:val="both"/>
        <w:rPr>
          <w:sz w:val="20"/>
          <w:szCs w:val="20"/>
          <w:lang w:val="uk-UA"/>
        </w:rPr>
      </w:pPr>
    </w:p>
    <w:p w:rsidR="00284042" w:rsidRPr="009A0051" w:rsidRDefault="00284042" w:rsidP="006A25D9">
      <w:pPr>
        <w:pStyle w:val="2"/>
        <w:numPr>
          <w:ilvl w:val="0"/>
          <w:numId w:val="7"/>
        </w:numPr>
        <w:ind w:left="426"/>
        <w:rPr>
          <w:rFonts w:ascii="Times New Roman" w:hAnsi="Times New Roman" w:cs="Times New Roman"/>
          <w:color w:val="auto"/>
          <w:sz w:val="20"/>
          <w:szCs w:val="20"/>
        </w:rPr>
      </w:pPr>
      <w:bookmarkStart w:id="152" w:name="_Toc514330242"/>
      <w:r w:rsidRPr="009A0051">
        <w:rPr>
          <w:rFonts w:ascii="Times New Roman" w:hAnsi="Times New Roman" w:cs="Times New Roman"/>
          <w:color w:val="auto"/>
          <w:sz w:val="20"/>
          <w:szCs w:val="20"/>
        </w:rPr>
        <w:t>Операції з пов’язаними сторонами</w:t>
      </w:r>
      <w:bookmarkEnd w:id="152"/>
    </w:p>
    <w:p w:rsidR="00284042" w:rsidRPr="009A0051" w:rsidRDefault="00284042" w:rsidP="00284042">
      <w:pPr>
        <w:spacing w:before="240"/>
        <w:jc w:val="both"/>
        <w:rPr>
          <w:sz w:val="20"/>
          <w:szCs w:val="20"/>
          <w:lang w:val="uk-UA"/>
        </w:rPr>
      </w:pPr>
      <w:r w:rsidRPr="009A0051">
        <w:rPr>
          <w:sz w:val="20"/>
          <w:szCs w:val="20"/>
          <w:lang w:val="uk-UA"/>
        </w:rPr>
        <w:t>Відповідно до МСФЗ (IAS) 24 «Розкриття інформації щодо пов’язаних сторін», пов'язаними вважаються сторони, одна з яких має можливість контролювати або у значній мірі впливати на операційні та фінансові рішення іншої сторони. При вирішенні питання про те, чи є сторони пов'язаними, береться до уваги зміст взаємовідносин сторін, а не тільки їх юридична форма.</w:t>
      </w:r>
    </w:p>
    <w:p w:rsidR="00284042" w:rsidRPr="009A0051" w:rsidRDefault="00284042" w:rsidP="00284042">
      <w:pPr>
        <w:spacing w:before="240"/>
        <w:jc w:val="both"/>
        <w:rPr>
          <w:sz w:val="20"/>
          <w:szCs w:val="20"/>
          <w:lang w:val="uk-UA"/>
        </w:rPr>
      </w:pPr>
      <w:r w:rsidRPr="009A0051">
        <w:rPr>
          <w:sz w:val="20"/>
          <w:szCs w:val="20"/>
          <w:lang w:val="uk-UA"/>
        </w:rPr>
        <w:t>Пов'язані сторони можуть вступати в угоди, які не проводилися б між непов'язаними сторонами. Ціни і умови таких угод можуть відрізнятися від цін і умов угод між непов'язаними сторонами.</w:t>
      </w:r>
    </w:p>
    <w:p w:rsidR="00284042" w:rsidRPr="009A0051" w:rsidRDefault="00284042" w:rsidP="00284042">
      <w:pPr>
        <w:spacing w:before="240"/>
        <w:jc w:val="both"/>
        <w:rPr>
          <w:sz w:val="20"/>
          <w:szCs w:val="20"/>
          <w:lang w:val="uk-UA"/>
        </w:rPr>
      </w:pPr>
      <w:r w:rsidRPr="009A0051">
        <w:rPr>
          <w:sz w:val="20"/>
          <w:szCs w:val="20"/>
          <w:lang w:val="uk-UA"/>
        </w:rPr>
        <w:t>Балансові залишки за операціями з пов'язаними сторонами станом на 31 березня 2018 року та на 31 грудня 2017 року представлені наступним чином:</w:t>
      </w:r>
    </w:p>
    <w:tbl>
      <w:tblPr>
        <w:tblW w:w="10065" w:type="dxa"/>
        <w:tblInd w:w="108" w:type="dxa"/>
        <w:tblLayout w:type="fixed"/>
        <w:tblLook w:val="0000" w:firstRow="0" w:lastRow="0" w:firstColumn="0" w:lastColumn="0" w:noHBand="0" w:noVBand="0"/>
      </w:tblPr>
      <w:tblGrid>
        <w:gridCol w:w="7088"/>
        <w:gridCol w:w="1559"/>
        <w:gridCol w:w="1418"/>
      </w:tblGrid>
      <w:tr w:rsidR="0055029A" w:rsidRPr="009A0051" w:rsidTr="00284042">
        <w:trPr>
          <w:trHeight w:val="20"/>
        </w:trPr>
        <w:tc>
          <w:tcPr>
            <w:tcW w:w="7088" w:type="dxa"/>
            <w:vAlign w:val="bottom"/>
          </w:tcPr>
          <w:p w:rsidR="00284042" w:rsidRPr="009A0051" w:rsidRDefault="00284042" w:rsidP="00284042">
            <w:pPr>
              <w:ind w:left="142" w:hanging="142"/>
              <w:jc w:val="right"/>
              <w:rPr>
                <w:b/>
                <w:spacing w:val="-3"/>
                <w:sz w:val="20"/>
                <w:szCs w:val="20"/>
                <w:lang w:val="uk-UA"/>
              </w:rPr>
            </w:pPr>
          </w:p>
        </w:tc>
        <w:tc>
          <w:tcPr>
            <w:tcW w:w="1559" w:type="dxa"/>
            <w:tcBorders>
              <w:bottom w:val="single" w:sz="4" w:space="0" w:color="auto"/>
            </w:tcBorders>
            <w:shd w:val="clear" w:color="auto" w:fill="auto"/>
          </w:tcPr>
          <w:p w:rsidR="00284042" w:rsidRPr="009A0051" w:rsidRDefault="00284042" w:rsidP="00284042">
            <w:pPr>
              <w:pStyle w:val="200Tableleft"/>
              <w:spacing w:before="0" w:line="240" w:lineRule="auto"/>
              <w:ind w:left="-111" w:right="-59"/>
              <w:jc w:val="right"/>
              <w:rPr>
                <w:rFonts w:ascii="Times New Roman" w:hAnsi="Times New Roman"/>
                <w:snapToGrid w:val="0"/>
                <w:spacing w:val="-3"/>
                <w:sz w:val="20"/>
                <w:szCs w:val="20"/>
                <w:lang w:val="uk-UA"/>
              </w:rPr>
            </w:pPr>
            <w:r w:rsidRPr="009A0051">
              <w:rPr>
                <w:rFonts w:ascii="Times New Roman" w:hAnsi="Times New Roman"/>
                <w:snapToGrid w:val="0"/>
                <w:spacing w:val="-3"/>
                <w:sz w:val="20"/>
                <w:szCs w:val="20"/>
                <w:lang w:val="uk-UA"/>
              </w:rPr>
              <w:t>31 березня 2018 року</w:t>
            </w:r>
          </w:p>
        </w:tc>
        <w:tc>
          <w:tcPr>
            <w:tcW w:w="1418" w:type="dxa"/>
            <w:tcBorders>
              <w:bottom w:val="single" w:sz="6" w:space="0" w:color="auto"/>
            </w:tcBorders>
            <w:vAlign w:val="bottom"/>
          </w:tcPr>
          <w:p w:rsidR="00284042" w:rsidRPr="009A0051" w:rsidRDefault="00284042" w:rsidP="00284042">
            <w:pPr>
              <w:pStyle w:val="200Tableleft"/>
              <w:spacing w:before="0" w:line="240" w:lineRule="auto"/>
              <w:ind w:left="-111" w:right="-59"/>
              <w:jc w:val="right"/>
              <w:rPr>
                <w:rFonts w:ascii="Times New Roman" w:hAnsi="Times New Roman"/>
                <w:sz w:val="20"/>
                <w:szCs w:val="20"/>
                <w:lang w:val="uk-UA"/>
              </w:rPr>
            </w:pPr>
            <w:r w:rsidRPr="009A0051">
              <w:rPr>
                <w:rFonts w:ascii="Times New Roman" w:hAnsi="Times New Roman"/>
                <w:snapToGrid w:val="0"/>
                <w:spacing w:val="-3"/>
                <w:sz w:val="20"/>
                <w:szCs w:val="20"/>
                <w:lang w:val="uk-UA"/>
              </w:rPr>
              <w:t>31 грудня 2017 року</w:t>
            </w:r>
          </w:p>
        </w:tc>
      </w:tr>
      <w:tr w:rsidR="0055029A" w:rsidRPr="009A0051" w:rsidTr="00284042">
        <w:trPr>
          <w:trHeight w:val="20"/>
        </w:trPr>
        <w:tc>
          <w:tcPr>
            <w:tcW w:w="7088" w:type="dxa"/>
            <w:vAlign w:val="bottom"/>
          </w:tcPr>
          <w:p w:rsidR="00284042" w:rsidRPr="009A0051" w:rsidRDefault="00284042" w:rsidP="00284042">
            <w:pPr>
              <w:pStyle w:val="200Tableleft"/>
              <w:spacing w:before="0" w:line="240" w:lineRule="auto"/>
              <w:ind w:left="142" w:hanging="142"/>
              <w:rPr>
                <w:rFonts w:ascii="Times New Roman" w:hAnsi="Times New Roman"/>
                <w:snapToGrid w:val="0"/>
                <w:sz w:val="20"/>
                <w:szCs w:val="20"/>
                <w:lang w:val="uk-UA"/>
              </w:rPr>
            </w:pPr>
          </w:p>
        </w:tc>
        <w:tc>
          <w:tcPr>
            <w:tcW w:w="1559" w:type="dxa"/>
            <w:tcBorders>
              <w:top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p>
        </w:tc>
        <w:tc>
          <w:tcPr>
            <w:tcW w:w="1418" w:type="dxa"/>
            <w:tcBorders>
              <w:top w:val="single" w:sz="6"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p>
        </w:tc>
      </w:tr>
      <w:tr w:rsidR="0055029A" w:rsidRPr="009A0051" w:rsidTr="00284042">
        <w:trPr>
          <w:trHeight w:val="20"/>
        </w:trPr>
        <w:tc>
          <w:tcPr>
            <w:tcW w:w="7088" w:type="dxa"/>
            <w:tcBorders>
              <w:bottom w:val="single" w:sz="4" w:space="0" w:color="auto"/>
            </w:tcBorders>
            <w:vAlign w:val="bottom"/>
          </w:tcPr>
          <w:p w:rsidR="00284042" w:rsidRPr="009A0051" w:rsidRDefault="00284042" w:rsidP="00284042">
            <w:pPr>
              <w:pStyle w:val="200Tableleft"/>
              <w:spacing w:before="0" w:line="240" w:lineRule="auto"/>
              <w:ind w:left="142" w:hanging="142"/>
              <w:rPr>
                <w:rFonts w:ascii="Times New Roman" w:hAnsi="Times New Roman"/>
                <w:sz w:val="20"/>
                <w:szCs w:val="20"/>
                <w:lang w:val="uk-UA"/>
              </w:rPr>
            </w:pPr>
            <w:r w:rsidRPr="009A0051">
              <w:rPr>
                <w:rFonts w:ascii="Times New Roman" w:hAnsi="Times New Roman"/>
                <w:sz w:val="20"/>
                <w:szCs w:val="20"/>
                <w:lang w:val="uk-UA"/>
              </w:rPr>
              <w:t>Чисті інвестиції в лізинг</w:t>
            </w:r>
          </w:p>
        </w:tc>
        <w:tc>
          <w:tcPr>
            <w:tcW w:w="1559" w:type="dxa"/>
            <w:tcBorders>
              <w:bottom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592</w:t>
            </w:r>
          </w:p>
        </w:tc>
        <w:tc>
          <w:tcPr>
            <w:tcW w:w="1418" w:type="dxa"/>
            <w:tcBorders>
              <w:bottom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en-US"/>
              </w:rPr>
            </w:pPr>
            <w:r w:rsidRPr="009A0051">
              <w:rPr>
                <w:rFonts w:ascii="Times New Roman" w:hAnsi="Times New Roman"/>
                <w:snapToGrid w:val="0"/>
                <w:sz w:val="20"/>
                <w:szCs w:val="20"/>
                <w:lang w:val="uk-UA"/>
              </w:rPr>
              <w:t>663</w:t>
            </w:r>
          </w:p>
        </w:tc>
      </w:tr>
      <w:tr w:rsidR="0055029A" w:rsidRPr="009A0051" w:rsidTr="00284042">
        <w:trPr>
          <w:trHeight w:val="20"/>
        </w:trPr>
        <w:tc>
          <w:tcPr>
            <w:tcW w:w="7088" w:type="dxa"/>
            <w:tcBorders>
              <w:top w:val="single" w:sz="4" w:space="0" w:color="auto"/>
            </w:tcBorders>
          </w:tcPr>
          <w:p w:rsidR="00284042" w:rsidRPr="009A0051" w:rsidRDefault="00284042" w:rsidP="00284042">
            <w:pPr>
              <w:rPr>
                <w:sz w:val="20"/>
                <w:szCs w:val="20"/>
                <w:lang w:val="uk-UA"/>
              </w:rPr>
            </w:pPr>
            <w:r w:rsidRPr="009A0051">
              <w:rPr>
                <w:sz w:val="20"/>
                <w:szCs w:val="20"/>
                <w:lang w:val="uk-UA"/>
              </w:rPr>
              <w:t>Компанії Групи</w:t>
            </w:r>
          </w:p>
        </w:tc>
        <w:tc>
          <w:tcPr>
            <w:tcW w:w="1559" w:type="dxa"/>
            <w:tcBorders>
              <w:top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592</w:t>
            </w:r>
          </w:p>
        </w:tc>
        <w:tc>
          <w:tcPr>
            <w:tcW w:w="1418" w:type="dxa"/>
            <w:tcBorders>
              <w:top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663</w:t>
            </w:r>
          </w:p>
        </w:tc>
      </w:tr>
      <w:tr w:rsidR="0055029A" w:rsidRPr="009A0051" w:rsidTr="00284042">
        <w:trPr>
          <w:trHeight w:val="95"/>
        </w:trPr>
        <w:tc>
          <w:tcPr>
            <w:tcW w:w="7088" w:type="dxa"/>
          </w:tcPr>
          <w:p w:rsidR="00284042" w:rsidRPr="009A0051" w:rsidRDefault="00284042" w:rsidP="00284042">
            <w:pPr>
              <w:rPr>
                <w:sz w:val="20"/>
                <w:szCs w:val="20"/>
                <w:lang w:val="uk-UA"/>
              </w:rPr>
            </w:pPr>
          </w:p>
        </w:tc>
        <w:tc>
          <w:tcPr>
            <w:tcW w:w="1559" w:type="dxa"/>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p>
        </w:tc>
      </w:tr>
      <w:tr w:rsidR="0055029A" w:rsidRPr="009A0051" w:rsidTr="00284042">
        <w:trPr>
          <w:trHeight w:val="20"/>
        </w:trPr>
        <w:tc>
          <w:tcPr>
            <w:tcW w:w="7088" w:type="dxa"/>
            <w:tcBorders>
              <w:bottom w:val="single" w:sz="4" w:space="0" w:color="auto"/>
            </w:tcBorders>
            <w:vAlign w:val="bottom"/>
          </w:tcPr>
          <w:p w:rsidR="00284042" w:rsidRPr="009A0051" w:rsidRDefault="00284042" w:rsidP="00284042">
            <w:pPr>
              <w:pStyle w:val="200Tableleft"/>
              <w:spacing w:before="0" w:line="240" w:lineRule="auto"/>
              <w:ind w:left="142" w:hanging="142"/>
              <w:rPr>
                <w:rFonts w:ascii="Times New Roman" w:hAnsi="Times New Roman"/>
                <w:sz w:val="20"/>
                <w:szCs w:val="20"/>
                <w:lang w:val="uk-UA"/>
              </w:rPr>
            </w:pPr>
            <w:r w:rsidRPr="009A0051">
              <w:rPr>
                <w:rFonts w:ascii="Times New Roman" w:hAnsi="Times New Roman"/>
                <w:sz w:val="20"/>
                <w:szCs w:val="20"/>
                <w:lang w:val="uk-UA"/>
              </w:rPr>
              <w:t>Фінансова допомога видана</w:t>
            </w:r>
          </w:p>
        </w:tc>
        <w:tc>
          <w:tcPr>
            <w:tcW w:w="1559" w:type="dxa"/>
            <w:tcBorders>
              <w:bottom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11 627</w:t>
            </w:r>
          </w:p>
        </w:tc>
        <w:tc>
          <w:tcPr>
            <w:tcW w:w="1418" w:type="dxa"/>
            <w:tcBorders>
              <w:bottom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24 171</w:t>
            </w:r>
          </w:p>
        </w:tc>
      </w:tr>
      <w:tr w:rsidR="0055029A" w:rsidRPr="009A0051" w:rsidTr="00284042">
        <w:trPr>
          <w:trHeight w:val="20"/>
        </w:trPr>
        <w:tc>
          <w:tcPr>
            <w:tcW w:w="7088" w:type="dxa"/>
            <w:tcBorders>
              <w:top w:val="single" w:sz="4" w:space="0" w:color="auto"/>
            </w:tcBorders>
          </w:tcPr>
          <w:p w:rsidR="00284042" w:rsidRPr="009A0051" w:rsidRDefault="00284042" w:rsidP="00284042">
            <w:pPr>
              <w:rPr>
                <w:sz w:val="20"/>
                <w:szCs w:val="20"/>
                <w:lang w:val="uk-UA"/>
              </w:rPr>
            </w:pPr>
            <w:r w:rsidRPr="009A0051">
              <w:rPr>
                <w:sz w:val="20"/>
                <w:szCs w:val="20"/>
                <w:lang w:val="uk-UA"/>
              </w:rPr>
              <w:t>Компанії Групи</w:t>
            </w:r>
          </w:p>
        </w:tc>
        <w:tc>
          <w:tcPr>
            <w:tcW w:w="1559" w:type="dxa"/>
            <w:tcBorders>
              <w:top w:val="single" w:sz="4" w:space="0" w:color="auto"/>
            </w:tcBorders>
            <w:shd w:val="clear" w:color="auto" w:fill="auto"/>
          </w:tcPr>
          <w:p w:rsidR="00284042" w:rsidRPr="009A0051" w:rsidRDefault="00284042" w:rsidP="00284042">
            <w:pPr>
              <w:jc w:val="right"/>
              <w:rPr>
                <w:sz w:val="20"/>
                <w:szCs w:val="20"/>
                <w:lang w:val="uk-UA"/>
              </w:rPr>
            </w:pPr>
            <w:r w:rsidRPr="009A0051">
              <w:rPr>
                <w:sz w:val="20"/>
                <w:szCs w:val="20"/>
                <w:lang w:val="uk-UA"/>
              </w:rPr>
              <w:t>11 627</w:t>
            </w:r>
          </w:p>
        </w:tc>
        <w:tc>
          <w:tcPr>
            <w:tcW w:w="1418" w:type="dxa"/>
            <w:tcBorders>
              <w:top w:val="single" w:sz="4" w:space="0" w:color="auto"/>
            </w:tcBorders>
            <w:vAlign w:val="bottom"/>
          </w:tcPr>
          <w:p w:rsidR="00284042" w:rsidRPr="009A0051" w:rsidRDefault="00284042" w:rsidP="00284042">
            <w:pPr>
              <w:jc w:val="right"/>
              <w:rPr>
                <w:sz w:val="20"/>
                <w:szCs w:val="20"/>
                <w:lang w:val="uk-UA"/>
              </w:rPr>
            </w:pPr>
            <w:r w:rsidRPr="009A0051">
              <w:rPr>
                <w:sz w:val="20"/>
                <w:szCs w:val="20"/>
                <w:lang w:val="uk-UA"/>
              </w:rPr>
              <w:t>11 048</w:t>
            </w:r>
          </w:p>
        </w:tc>
      </w:tr>
      <w:tr w:rsidR="0055029A" w:rsidRPr="009A0051" w:rsidTr="00284042">
        <w:trPr>
          <w:trHeight w:val="95"/>
        </w:trPr>
        <w:tc>
          <w:tcPr>
            <w:tcW w:w="7088" w:type="dxa"/>
          </w:tcPr>
          <w:p w:rsidR="00284042" w:rsidRPr="009A0051" w:rsidRDefault="00284042" w:rsidP="00284042">
            <w:pPr>
              <w:rPr>
                <w:sz w:val="20"/>
                <w:szCs w:val="20"/>
                <w:lang w:val="uk-UA"/>
              </w:rPr>
            </w:pPr>
            <w:r w:rsidRPr="009A0051">
              <w:rPr>
                <w:sz w:val="20"/>
                <w:szCs w:val="20"/>
                <w:lang w:val="uk-UA"/>
              </w:rPr>
              <w:t>Інші пов’язані сторони</w:t>
            </w:r>
          </w:p>
        </w:tc>
        <w:tc>
          <w:tcPr>
            <w:tcW w:w="1559" w:type="dxa"/>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w:t>
            </w: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13 123</w:t>
            </w:r>
          </w:p>
        </w:tc>
      </w:tr>
      <w:tr w:rsidR="0055029A" w:rsidRPr="009A0051" w:rsidTr="00284042">
        <w:trPr>
          <w:trHeight w:val="20"/>
        </w:trPr>
        <w:tc>
          <w:tcPr>
            <w:tcW w:w="7088" w:type="dxa"/>
            <w:vAlign w:val="bottom"/>
          </w:tcPr>
          <w:p w:rsidR="00284042" w:rsidRPr="009A0051" w:rsidRDefault="00284042" w:rsidP="00284042">
            <w:pPr>
              <w:pStyle w:val="200Tableleft"/>
              <w:spacing w:before="0" w:line="240" w:lineRule="auto"/>
              <w:ind w:left="142" w:hanging="142"/>
              <w:rPr>
                <w:rFonts w:ascii="Times New Roman" w:hAnsi="Times New Roman"/>
                <w:b w:val="0"/>
                <w:sz w:val="20"/>
                <w:szCs w:val="20"/>
                <w:lang w:val="uk-UA"/>
              </w:rPr>
            </w:pPr>
          </w:p>
        </w:tc>
        <w:tc>
          <w:tcPr>
            <w:tcW w:w="1559" w:type="dxa"/>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r>
      <w:tr w:rsidR="0055029A" w:rsidRPr="009A0051" w:rsidTr="00284042">
        <w:trPr>
          <w:trHeight w:val="20"/>
        </w:trPr>
        <w:tc>
          <w:tcPr>
            <w:tcW w:w="7088" w:type="dxa"/>
            <w:tcBorders>
              <w:bottom w:val="single" w:sz="4" w:space="0" w:color="auto"/>
            </w:tcBorders>
            <w:vAlign w:val="bottom"/>
          </w:tcPr>
          <w:p w:rsidR="00284042" w:rsidRPr="009A0051" w:rsidRDefault="00284042" w:rsidP="00284042">
            <w:pPr>
              <w:pStyle w:val="200Tableleft"/>
              <w:spacing w:before="0" w:line="240" w:lineRule="auto"/>
              <w:ind w:left="142" w:hanging="142"/>
              <w:rPr>
                <w:rFonts w:ascii="Times New Roman" w:hAnsi="Times New Roman"/>
                <w:snapToGrid w:val="0"/>
                <w:sz w:val="20"/>
                <w:szCs w:val="20"/>
                <w:lang w:val="uk-UA"/>
              </w:rPr>
            </w:pPr>
            <w:r w:rsidRPr="009A0051">
              <w:rPr>
                <w:rFonts w:ascii="Times New Roman" w:hAnsi="Times New Roman"/>
                <w:snapToGrid w:val="0"/>
                <w:sz w:val="20"/>
                <w:szCs w:val="20"/>
                <w:lang w:val="uk-UA"/>
              </w:rPr>
              <w:t>Облігації</w:t>
            </w:r>
          </w:p>
        </w:tc>
        <w:tc>
          <w:tcPr>
            <w:tcW w:w="1559" w:type="dxa"/>
            <w:tcBorders>
              <w:bottom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4 260</w:t>
            </w:r>
          </w:p>
        </w:tc>
        <w:tc>
          <w:tcPr>
            <w:tcW w:w="1418" w:type="dxa"/>
            <w:tcBorders>
              <w:bottom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4 260</w:t>
            </w:r>
          </w:p>
        </w:tc>
      </w:tr>
      <w:tr w:rsidR="0055029A" w:rsidRPr="009A0051" w:rsidTr="00284042">
        <w:trPr>
          <w:trHeight w:val="20"/>
        </w:trPr>
        <w:tc>
          <w:tcPr>
            <w:tcW w:w="7088" w:type="dxa"/>
            <w:tcBorders>
              <w:top w:val="single" w:sz="4" w:space="0" w:color="auto"/>
            </w:tcBorders>
          </w:tcPr>
          <w:p w:rsidR="00284042" w:rsidRPr="009A0051" w:rsidRDefault="00284042" w:rsidP="00284042">
            <w:pPr>
              <w:rPr>
                <w:sz w:val="20"/>
                <w:szCs w:val="20"/>
                <w:lang w:val="uk-UA"/>
              </w:rPr>
            </w:pPr>
            <w:r w:rsidRPr="009A0051">
              <w:rPr>
                <w:sz w:val="20"/>
                <w:szCs w:val="20"/>
                <w:lang w:val="uk-UA"/>
              </w:rPr>
              <w:t>Компанії Групи</w:t>
            </w:r>
          </w:p>
        </w:tc>
        <w:tc>
          <w:tcPr>
            <w:tcW w:w="1559" w:type="dxa"/>
            <w:tcBorders>
              <w:top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4 260</w:t>
            </w:r>
          </w:p>
        </w:tc>
        <w:tc>
          <w:tcPr>
            <w:tcW w:w="1418" w:type="dxa"/>
            <w:tcBorders>
              <w:top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4 260</w:t>
            </w:r>
          </w:p>
        </w:tc>
      </w:tr>
      <w:tr w:rsidR="0055029A" w:rsidRPr="009A0051" w:rsidTr="00284042">
        <w:trPr>
          <w:trHeight w:val="20"/>
        </w:trPr>
        <w:tc>
          <w:tcPr>
            <w:tcW w:w="7088" w:type="dxa"/>
            <w:vAlign w:val="bottom"/>
          </w:tcPr>
          <w:p w:rsidR="00284042" w:rsidRPr="009A0051" w:rsidRDefault="00284042" w:rsidP="00284042">
            <w:pPr>
              <w:pStyle w:val="200Tableleft"/>
              <w:spacing w:before="0" w:line="240" w:lineRule="auto"/>
              <w:ind w:left="142" w:hanging="142"/>
              <w:rPr>
                <w:rFonts w:ascii="Times New Roman" w:hAnsi="Times New Roman"/>
                <w:b w:val="0"/>
                <w:sz w:val="20"/>
                <w:szCs w:val="20"/>
                <w:lang w:val="uk-UA"/>
              </w:rPr>
            </w:pPr>
          </w:p>
        </w:tc>
        <w:tc>
          <w:tcPr>
            <w:tcW w:w="1559" w:type="dxa"/>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r>
      <w:tr w:rsidR="0055029A" w:rsidRPr="009A0051" w:rsidTr="00284042">
        <w:trPr>
          <w:trHeight w:val="20"/>
        </w:trPr>
        <w:tc>
          <w:tcPr>
            <w:tcW w:w="7088" w:type="dxa"/>
            <w:tcBorders>
              <w:bottom w:val="single" w:sz="4" w:space="0" w:color="auto"/>
            </w:tcBorders>
            <w:vAlign w:val="bottom"/>
          </w:tcPr>
          <w:p w:rsidR="00284042" w:rsidRPr="009A0051" w:rsidRDefault="00284042" w:rsidP="00284042">
            <w:pPr>
              <w:pStyle w:val="200Tableleft"/>
              <w:spacing w:before="0" w:line="240" w:lineRule="auto"/>
              <w:ind w:left="142" w:hanging="142"/>
              <w:rPr>
                <w:rFonts w:ascii="Times New Roman" w:hAnsi="Times New Roman"/>
                <w:snapToGrid w:val="0"/>
                <w:sz w:val="20"/>
                <w:szCs w:val="20"/>
                <w:lang w:val="uk-UA"/>
              </w:rPr>
            </w:pPr>
            <w:r w:rsidRPr="009A0051">
              <w:rPr>
                <w:rFonts w:ascii="Times New Roman" w:hAnsi="Times New Roman"/>
                <w:snapToGrid w:val="0"/>
                <w:sz w:val="20"/>
                <w:szCs w:val="20"/>
                <w:lang w:val="uk-UA"/>
              </w:rPr>
              <w:t>Інша дебіторська заборгованість</w:t>
            </w:r>
          </w:p>
        </w:tc>
        <w:tc>
          <w:tcPr>
            <w:tcW w:w="1559" w:type="dxa"/>
            <w:tcBorders>
              <w:bottom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1 931</w:t>
            </w:r>
          </w:p>
        </w:tc>
        <w:tc>
          <w:tcPr>
            <w:tcW w:w="1418" w:type="dxa"/>
            <w:tcBorders>
              <w:bottom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w:t>
            </w:r>
          </w:p>
        </w:tc>
      </w:tr>
      <w:tr w:rsidR="0055029A" w:rsidRPr="009A0051" w:rsidTr="00284042">
        <w:trPr>
          <w:trHeight w:val="20"/>
        </w:trPr>
        <w:tc>
          <w:tcPr>
            <w:tcW w:w="7088" w:type="dxa"/>
            <w:tcBorders>
              <w:top w:val="single" w:sz="4" w:space="0" w:color="auto"/>
            </w:tcBorders>
          </w:tcPr>
          <w:p w:rsidR="00284042" w:rsidRPr="009A0051" w:rsidRDefault="00284042" w:rsidP="00284042">
            <w:pPr>
              <w:rPr>
                <w:sz w:val="20"/>
                <w:szCs w:val="20"/>
                <w:lang w:val="uk-UA"/>
              </w:rPr>
            </w:pPr>
            <w:r w:rsidRPr="009A0051">
              <w:rPr>
                <w:sz w:val="20"/>
                <w:szCs w:val="20"/>
                <w:lang w:val="uk-UA"/>
              </w:rPr>
              <w:t>Компанії Групи</w:t>
            </w:r>
          </w:p>
        </w:tc>
        <w:tc>
          <w:tcPr>
            <w:tcW w:w="1559" w:type="dxa"/>
            <w:tcBorders>
              <w:top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1 931</w:t>
            </w:r>
          </w:p>
        </w:tc>
        <w:tc>
          <w:tcPr>
            <w:tcW w:w="1418" w:type="dxa"/>
            <w:tcBorders>
              <w:top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w:t>
            </w:r>
          </w:p>
        </w:tc>
      </w:tr>
      <w:tr w:rsidR="0055029A" w:rsidRPr="009A0051" w:rsidTr="00284042">
        <w:trPr>
          <w:trHeight w:val="20"/>
        </w:trPr>
        <w:tc>
          <w:tcPr>
            <w:tcW w:w="7088" w:type="dxa"/>
            <w:vAlign w:val="bottom"/>
          </w:tcPr>
          <w:p w:rsidR="00284042" w:rsidRPr="009A0051" w:rsidRDefault="00284042" w:rsidP="00284042">
            <w:pPr>
              <w:pStyle w:val="200Tableleft"/>
              <w:spacing w:before="0" w:line="240" w:lineRule="auto"/>
              <w:ind w:left="142" w:hanging="142"/>
              <w:rPr>
                <w:rFonts w:ascii="Times New Roman" w:hAnsi="Times New Roman"/>
                <w:b w:val="0"/>
                <w:sz w:val="20"/>
                <w:szCs w:val="20"/>
                <w:lang w:val="uk-UA"/>
              </w:rPr>
            </w:pPr>
          </w:p>
        </w:tc>
        <w:tc>
          <w:tcPr>
            <w:tcW w:w="1559" w:type="dxa"/>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r>
      <w:tr w:rsidR="0055029A" w:rsidRPr="009A0051" w:rsidTr="00284042">
        <w:trPr>
          <w:trHeight w:val="20"/>
        </w:trPr>
        <w:tc>
          <w:tcPr>
            <w:tcW w:w="7088" w:type="dxa"/>
            <w:tcBorders>
              <w:bottom w:val="single" w:sz="4" w:space="0" w:color="auto"/>
            </w:tcBorders>
            <w:vAlign w:val="bottom"/>
          </w:tcPr>
          <w:p w:rsidR="00284042" w:rsidRPr="009A0051" w:rsidRDefault="00284042" w:rsidP="00284042">
            <w:pPr>
              <w:pStyle w:val="200Tableleft"/>
              <w:spacing w:before="0" w:line="240" w:lineRule="auto"/>
              <w:ind w:left="142" w:hanging="142"/>
              <w:rPr>
                <w:rFonts w:ascii="Times New Roman" w:hAnsi="Times New Roman"/>
                <w:snapToGrid w:val="0"/>
                <w:sz w:val="20"/>
                <w:szCs w:val="20"/>
                <w:lang w:val="uk-UA"/>
              </w:rPr>
            </w:pPr>
            <w:r w:rsidRPr="009A0051">
              <w:rPr>
                <w:rFonts w:ascii="Times New Roman" w:hAnsi="Times New Roman"/>
                <w:snapToGrid w:val="0"/>
                <w:sz w:val="20"/>
                <w:szCs w:val="20"/>
                <w:lang w:val="uk-UA"/>
              </w:rPr>
              <w:t>Кредити банків</w:t>
            </w:r>
          </w:p>
        </w:tc>
        <w:tc>
          <w:tcPr>
            <w:tcW w:w="1559" w:type="dxa"/>
            <w:tcBorders>
              <w:bottom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(683 396)</w:t>
            </w:r>
          </w:p>
        </w:tc>
        <w:tc>
          <w:tcPr>
            <w:tcW w:w="1418" w:type="dxa"/>
            <w:tcBorders>
              <w:bottom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(742 896)</w:t>
            </w:r>
          </w:p>
        </w:tc>
      </w:tr>
      <w:tr w:rsidR="0055029A" w:rsidRPr="009A0051" w:rsidTr="00284042">
        <w:trPr>
          <w:trHeight w:val="20"/>
        </w:trPr>
        <w:tc>
          <w:tcPr>
            <w:tcW w:w="7088" w:type="dxa"/>
            <w:tcBorders>
              <w:top w:val="single" w:sz="4" w:space="0" w:color="auto"/>
            </w:tcBorders>
          </w:tcPr>
          <w:p w:rsidR="00284042" w:rsidRPr="009A0051" w:rsidRDefault="00284042" w:rsidP="00284042">
            <w:pPr>
              <w:rPr>
                <w:sz w:val="20"/>
                <w:szCs w:val="20"/>
                <w:lang w:val="uk-UA"/>
              </w:rPr>
            </w:pPr>
            <w:r w:rsidRPr="009A0051">
              <w:rPr>
                <w:sz w:val="20"/>
                <w:szCs w:val="20"/>
                <w:lang w:val="uk-UA"/>
              </w:rPr>
              <w:t>Компанії Групи</w:t>
            </w:r>
          </w:p>
        </w:tc>
        <w:tc>
          <w:tcPr>
            <w:tcW w:w="1559" w:type="dxa"/>
            <w:tcBorders>
              <w:top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(683 396)</w:t>
            </w:r>
          </w:p>
        </w:tc>
        <w:tc>
          <w:tcPr>
            <w:tcW w:w="1418" w:type="dxa"/>
            <w:tcBorders>
              <w:top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(742 896)</w:t>
            </w:r>
          </w:p>
        </w:tc>
      </w:tr>
      <w:tr w:rsidR="0055029A" w:rsidRPr="009A0051" w:rsidTr="00284042">
        <w:trPr>
          <w:trHeight w:val="20"/>
        </w:trPr>
        <w:tc>
          <w:tcPr>
            <w:tcW w:w="7088" w:type="dxa"/>
            <w:vAlign w:val="bottom"/>
          </w:tcPr>
          <w:p w:rsidR="00284042" w:rsidRPr="009A0051" w:rsidRDefault="00284042" w:rsidP="00284042">
            <w:pPr>
              <w:pStyle w:val="200Tableleft"/>
              <w:spacing w:before="0" w:line="240" w:lineRule="auto"/>
              <w:ind w:left="142" w:hanging="142"/>
              <w:rPr>
                <w:rFonts w:ascii="Times New Roman" w:hAnsi="Times New Roman"/>
                <w:b w:val="0"/>
                <w:sz w:val="20"/>
                <w:szCs w:val="20"/>
                <w:lang w:val="uk-UA"/>
              </w:rPr>
            </w:pPr>
          </w:p>
        </w:tc>
        <w:tc>
          <w:tcPr>
            <w:tcW w:w="1559" w:type="dxa"/>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r>
      <w:tr w:rsidR="0055029A" w:rsidRPr="009A0051" w:rsidTr="00284042">
        <w:trPr>
          <w:trHeight w:val="95"/>
        </w:trPr>
        <w:tc>
          <w:tcPr>
            <w:tcW w:w="7088" w:type="dxa"/>
            <w:tcBorders>
              <w:bottom w:val="single" w:sz="4" w:space="0" w:color="auto"/>
            </w:tcBorders>
            <w:vAlign w:val="bottom"/>
          </w:tcPr>
          <w:p w:rsidR="00284042" w:rsidRPr="009A0051" w:rsidRDefault="00284042" w:rsidP="00284042">
            <w:pPr>
              <w:pStyle w:val="200Tableleft"/>
              <w:spacing w:before="0" w:line="240" w:lineRule="auto"/>
              <w:ind w:left="142" w:hanging="142"/>
              <w:rPr>
                <w:rFonts w:ascii="Times New Roman" w:hAnsi="Times New Roman"/>
                <w:sz w:val="20"/>
                <w:szCs w:val="20"/>
                <w:lang w:val="uk-UA"/>
              </w:rPr>
            </w:pPr>
            <w:r w:rsidRPr="009A0051">
              <w:rPr>
                <w:rFonts w:ascii="Times New Roman" w:hAnsi="Times New Roman"/>
                <w:sz w:val="20"/>
                <w:szCs w:val="20"/>
                <w:lang w:val="uk-UA"/>
              </w:rPr>
              <w:t>Заборгованість за відсотками</w:t>
            </w:r>
          </w:p>
        </w:tc>
        <w:tc>
          <w:tcPr>
            <w:tcW w:w="1559" w:type="dxa"/>
            <w:tcBorders>
              <w:bottom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(7 220)</w:t>
            </w:r>
          </w:p>
        </w:tc>
        <w:tc>
          <w:tcPr>
            <w:tcW w:w="1418" w:type="dxa"/>
            <w:tcBorders>
              <w:bottom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(7 218)</w:t>
            </w:r>
          </w:p>
        </w:tc>
      </w:tr>
      <w:tr w:rsidR="0055029A" w:rsidRPr="009A0051" w:rsidTr="00284042">
        <w:trPr>
          <w:trHeight w:val="95"/>
        </w:trPr>
        <w:tc>
          <w:tcPr>
            <w:tcW w:w="7088" w:type="dxa"/>
            <w:tcBorders>
              <w:top w:val="single" w:sz="4" w:space="0" w:color="auto"/>
            </w:tcBorders>
          </w:tcPr>
          <w:p w:rsidR="00284042" w:rsidRPr="009A0051" w:rsidRDefault="00284042" w:rsidP="00284042">
            <w:pPr>
              <w:rPr>
                <w:sz w:val="20"/>
                <w:szCs w:val="20"/>
                <w:lang w:val="uk-UA"/>
              </w:rPr>
            </w:pPr>
            <w:r w:rsidRPr="009A0051">
              <w:rPr>
                <w:sz w:val="20"/>
                <w:szCs w:val="20"/>
                <w:lang w:val="uk-UA"/>
              </w:rPr>
              <w:t>Компанії Групи</w:t>
            </w:r>
          </w:p>
        </w:tc>
        <w:tc>
          <w:tcPr>
            <w:tcW w:w="1559" w:type="dxa"/>
            <w:tcBorders>
              <w:top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(7 220)</w:t>
            </w:r>
          </w:p>
        </w:tc>
        <w:tc>
          <w:tcPr>
            <w:tcW w:w="1418" w:type="dxa"/>
            <w:tcBorders>
              <w:top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r w:rsidRPr="009A0051">
              <w:rPr>
                <w:rFonts w:ascii="Times New Roman" w:hAnsi="Times New Roman"/>
                <w:b w:val="0"/>
                <w:snapToGrid w:val="0"/>
                <w:sz w:val="20"/>
                <w:szCs w:val="20"/>
                <w:lang w:val="uk-UA"/>
              </w:rPr>
              <w:t>(7 218)</w:t>
            </w:r>
          </w:p>
        </w:tc>
      </w:tr>
      <w:tr w:rsidR="0055029A" w:rsidRPr="009A0051" w:rsidTr="00284042">
        <w:trPr>
          <w:trHeight w:val="95"/>
        </w:trPr>
        <w:tc>
          <w:tcPr>
            <w:tcW w:w="7088" w:type="dxa"/>
          </w:tcPr>
          <w:p w:rsidR="00284042" w:rsidRPr="009A0051" w:rsidRDefault="00284042" w:rsidP="00284042">
            <w:pPr>
              <w:rPr>
                <w:sz w:val="20"/>
                <w:szCs w:val="20"/>
                <w:lang w:val="uk-UA"/>
              </w:rPr>
            </w:pPr>
          </w:p>
        </w:tc>
        <w:tc>
          <w:tcPr>
            <w:tcW w:w="1559" w:type="dxa"/>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p>
        </w:tc>
      </w:tr>
      <w:tr w:rsidR="0055029A" w:rsidRPr="009A0051" w:rsidTr="00284042">
        <w:trPr>
          <w:trHeight w:val="20"/>
        </w:trPr>
        <w:tc>
          <w:tcPr>
            <w:tcW w:w="7088" w:type="dxa"/>
            <w:tcBorders>
              <w:bottom w:val="single" w:sz="4" w:space="0" w:color="auto"/>
            </w:tcBorders>
            <w:vAlign w:val="bottom"/>
          </w:tcPr>
          <w:p w:rsidR="00284042" w:rsidRPr="009A0051" w:rsidRDefault="00284042" w:rsidP="00284042">
            <w:pPr>
              <w:pStyle w:val="200Tableleft"/>
              <w:spacing w:before="0" w:line="240" w:lineRule="auto"/>
              <w:rPr>
                <w:rFonts w:ascii="Times New Roman" w:hAnsi="Times New Roman"/>
                <w:sz w:val="20"/>
                <w:szCs w:val="20"/>
                <w:lang w:val="uk-UA"/>
              </w:rPr>
            </w:pPr>
            <w:r w:rsidRPr="009A0051">
              <w:rPr>
                <w:rFonts w:ascii="Times New Roman" w:hAnsi="Times New Roman"/>
                <w:sz w:val="20"/>
                <w:szCs w:val="20"/>
                <w:lang w:val="uk-UA"/>
              </w:rPr>
              <w:t>Інші зобов</w:t>
            </w:r>
            <w:r w:rsidRPr="009A0051">
              <w:rPr>
                <w:rFonts w:ascii="Times New Roman" w:hAnsi="Times New Roman"/>
                <w:sz w:val="20"/>
                <w:szCs w:val="20"/>
                <w:lang w:val="en-US"/>
              </w:rPr>
              <w:t>’</w:t>
            </w:r>
            <w:r w:rsidRPr="009A0051">
              <w:rPr>
                <w:rFonts w:ascii="Times New Roman" w:hAnsi="Times New Roman"/>
                <w:sz w:val="20"/>
                <w:szCs w:val="20"/>
                <w:lang w:val="uk-UA"/>
              </w:rPr>
              <w:t>язання</w:t>
            </w:r>
          </w:p>
        </w:tc>
        <w:tc>
          <w:tcPr>
            <w:tcW w:w="1559" w:type="dxa"/>
            <w:tcBorders>
              <w:bottom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(2 554)</w:t>
            </w:r>
          </w:p>
        </w:tc>
        <w:tc>
          <w:tcPr>
            <w:tcW w:w="1418" w:type="dxa"/>
            <w:tcBorders>
              <w:bottom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w:t>
            </w:r>
          </w:p>
        </w:tc>
      </w:tr>
      <w:tr w:rsidR="0055029A" w:rsidRPr="009A0051" w:rsidTr="00284042">
        <w:trPr>
          <w:trHeight w:val="20"/>
        </w:trPr>
        <w:tc>
          <w:tcPr>
            <w:tcW w:w="7088" w:type="dxa"/>
            <w:tcBorders>
              <w:top w:val="single" w:sz="4" w:space="0" w:color="auto"/>
            </w:tcBorders>
          </w:tcPr>
          <w:p w:rsidR="00284042" w:rsidRPr="009A0051" w:rsidRDefault="00284042" w:rsidP="00284042">
            <w:pPr>
              <w:rPr>
                <w:sz w:val="20"/>
                <w:szCs w:val="20"/>
                <w:lang w:val="uk-UA"/>
              </w:rPr>
            </w:pPr>
            <w:r w:rsidRPr="009A0051">
              <w:rPr>
                <w:sz w:val="20"/>
                <w:szCs w:val="20"/>
                <w:lang w:val="uk-UA"/>
              </w:rPr>
              <w:t>Компанії Групи</w:t>
            </w:r>
          </w:p>
        </w:tc>
        <w:tc>
          <w:tcPr>
            <w:tcW w:w="1559" w:type="dxa"/>
            <w:tcBorders>
              <w:top w:val="single" w:sz="4" w:space="0" w:color="auto"/>
            </w:tcBorders>
            <w:shd w:val="clear" w:color="auto" w:fill="auto"/>
          </w:tcPr>
          <w:p w:rsidR="00284042" w:rsidRPr="009A0051" w:rsidRDefault="00284042" w:rsidP="00284042">
            <w:pPr>
              <w:jc w:val="right"/>
              <w:rPr>
                <w:sz w:val="20"/>
                <w:szCs w:val="20"/>
                <w:lang w:val="uk-UA"/>
              </w:rPr>
            </w:pPr>
            <w:r w:rsidRPr="009A0051">
              <w:rPr>
                <w:sz w:val="20"/>
                <w:szCs w:val="20"/>
                <w:lang w:val="uk-UA"/>
              </w:rPr>
              <w:t>(2 540)</w:t>
            </w:r>
          </w:p>
        </w:tc>
        <w:tc>
          <w:tcPr>
            <w:tcW w:w="1418" w:type="dxa"/>
            <w:tcBorders>
              <w:top w:val="single" w:sz="4" w:space="0" w:color="auto"/>
            </w:tcBorders>
            <w:vAlign w:val="bottom"/>
          </w:tcPr>
          <w:p w:rsidR="00284042" w:rsidRPr="009A0051" w:rsidRDefault="00284042" w:rsidP="00284042">
            <w:pPr>
              <w:jc w:val="right"/>
              <w:rPr>
                <w:sz w:val="20"/>
                <w:szCs w:val="20"/>
                <w:lang w:val="uk-UA"/>
              </w:rPr>
            </w:pPr>
            <w:r w:rsidRPr="009A0051">
              <w:rPr>
                <w:sz w:val="20"/>
                <w:szCs w:val="20"/>
                <w:lang w:val="uk-UA"/>
              </w:rPr>
              <w:t>-</w:t>
            </w:r>
          </w:p>
        </w:tc>
      </w:tr>
      <w:tr w:rsidR="0055029A" w:rsidRPr="009A0051" w:rsidTr="00284042">
        <w:trPr>
          <w:trHeight w:val="95"/>
        </w:trPr>
        <w:tc>
          <w:tcPr>
            <w:tcW w:w="7088" w:type="dxa"/>
          </w:tcPr>
          <w:p w:rsidR="00284042" w:rsidRPr="009A0051" w:rsidRDefault="00284042" w:rsidP="00284042">
            <w:pPr>
              <w:rPr>
                <w:sz w:val="20"/>
                <w:szCs w:val="20"/>
                <w:lang w:val="uk-UA"/>
              </w:rPr>
            </w:pPr>
            <w:r w:rsidRPr="009A0051">
              <w:rPr>
                <w:sz w:val="20"/>
                <w:szCs w:val="20"/>
                <w:lang w:val="uk-UA"/>
              </w:rPr>
              <w:t>Інші пов’язані сторони</w:t>
            </w:r>
          </w:p>
        </w:tc>
        <w:tc>
          <w:tcPr>
            <w:tcW w:w="1559" w:type="dxa"/>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(14)</w:t>
            </w: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w:t>
            </w:r>
          </w:p>
        </w:tc>
      </w:tr>
      <w:tr w:rsidR="0055029A" w:rsidRPr="009A0051" w:rsidTr="00284042">
        <w:trPr>
          <w:trHeight w:val="20"/>
        </w:trPr>
        <w:tc>
          <w:tcPr>
            <w:tcW w:w="7088" w:type="dxa"/>
            <w:vAlign w:val="bottom"/>
          </w:tcPr>
          <w:p w:rsidR="00284042" w:rsidRPr="009A0051" w:rsidRDefault="00284042" w:rsidP="00284042">
            <w:pPr>
              <w:pStyle w:val="200Tableleft"/>
              <w:spacing w:before="0" w:line="240" w:lineRule="auto"/>
              <w:ind w:left="142" w:hanging="142"/>
              <w:rPr>
                <w:rFonts w:ascii="Times New Roman" w:hAnsi="Times New Roman"/>
                <w:sz w:val="20"/>
                <w:szCs w:val="20"/>
                <w:lang w:val="uk-UA"/>
              </w:rPr>
            </w:pPr>
          </w:p>
        </w:tc>
        <w:tc>
          <w:tcPr>
            <w:tcW w:w="1559" w:type="dxa"/>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p>
        </w:tc>
      </w:tr>
      <w:tr w:rsidR="0055029A" w:rsidRPr="009A0051" w:rsidTr="00284042">
        <w:trPr>
          <w:trHeight w:val="20"/>
        </w:trPr>
        <w:tc>
          <w:tcPr>
            <w:tcW w:w="7088" w:type="dxa"/>
            <w:tcBorders>
              <w:bottom w:val="single" w:sz="4" w:space="0" w:color="auto"/>
            </w:tcBorders>
            <w:vAlign w:val="bottom"/>
          </w:tcPr>
          <w:p w:rsidR="00284042" w:rsidRPr="009A0051" w:rsidRDefault="00284042" w:rsidP="00284042">
            <w:pPr>
              <w:pStyle w:val="200Tableleft"/>
              <w:spacing w:before="0" w:line="240" w:lineRule="auto"/>
              <w:ind w:left="142" w:hanging="142"/>
              <w:rPr>
                <w:rFonts w:ascii="Times New Roman" w:hAnsi="Times New Roman"/>
                <w:sz w:val="20"/>
                <w:szCs w:val="20"/>
                <w:lang w:val="uk-UA"/>
              </w:rPr>
            </w:pPr>
            <w:r w:rsidRPr="009A0051">
              <w:rPr>
                <w:rFonts w:ascii="Times New Roman" w:hAnsi="Times New Roman"/>
                <w:sz w:val="20"/>
                <w:szCs w:val="20"/>
                <w:lang w:val="uk-UA"/>
              </w:rPr>
              <w:t>Аванси отримані</w:t>
            </w:r>
          </w:p>
        </w:tc>
        <w:tc>
          <w:tcPr>
            <w:tcW w:w="1559" w:type="dxa"/>
            <w:tcBorders>
              <w:bottom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w:t>
            </w:r>
          </w:p>
        </w:tc>
        <w:tc>
          <w:tcPr>
            <w:tcW w:w="1418" w:type="dxa"/>
            <w:tcBorders>
              <w:bottom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(2 017)</w:t>
            </w:r>
          </w:p>
        </w:tc>
      </w:tr>
      <w:tr w:rsidR="0055029A" w:rsidRPr="009A0051" w:rsidTr="00284042">
        <w:trPr>
          <w:trHeight w:val="20"/>
        </w:trPr>
        <w:tc>
          <w:tcPr>
            <w:tcW w:w="7088" w:type="dxa"/>
            <w:tcBorders>
              <w:top w:val="single" w:sz="4" w:space="0" w:color="auto"/>
            </w:tcBorders>
          </w:tcPr>
          <w:p w:rsidR="00284042" w:rsidRPr="009A0051" w:rsidRDefault="00284042" w:rsidP="00284042">
            <w:pPr>
              <w:rPr>
                <w:sz w:val="20"/>
                <w:szCs w:val="20"/>
                <w:lang w:val="uk-UA"/>
              </w:rPr>
            </w:pPr>
            <w:r w:rsidRPr="009A0051">
              <w:rPr>
                <w:sz w:val="20"/>
                <w:szCs w:val="20"/>
                <w:lang w:val="uk-UA"/>
              </w:rPr>
              <w:t>Компанії Групи</w:t>
            </w:r>
          </w:p>
        </w:tc>
        <w:tc>
          <w:tcPr>
            <w:tcW w:w="1559" w:type="dxa"/>
            <w:tcBorders>
              <w:top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w:t>
            </w:r>
          </w:p>
        </w:tc>
        <w:tc>
          <w:tcPr>
            <w:tcW w:w="1418" w:type="dxa"/>
            <w:tcBorders>
              <w:top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(2 017)</w:t>
            </w:r>
          </w:p>
        </w:tc>
      </w:tr>
      <w:tr w:rsidR="0055029A" w:rsidRPr="009A0051" w:rsidTr="00284042">
        <w:trPr>
          <w:trHeight w:val="20"/>
        </w:trPr>
        <w:tc>
          <w:tcPr>
            <w:tcW w:w="7088" w:type="dxa"/>
            <w:tcBorders>
              <w:bottom w:val="single" w:sz="4" w:space="0" w:color="auto"/>
            </w:tcBorders>
          </w:tcPr>
          <w:p w:rsidR="00284042" w:rsidRPr="009A0051" w:rsidRDefault="00284042" w:rsidP="00284042">
            <w:pPr>
              <w:rPr>
                <w:sz w:val="20"/>
                <w:szCs w:val="20"/>
                <w:lang w:val="uk-UA"/>
              </w:rPr>
            </w:pPr>
          </w:p>
        </w:tc>
        <w:tc>
          <w:tcPr>
            <w:tcW w:w="1559" w:type="dxa"/>
            <w:tcBorders>
              <w:bottom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c>
          <w:tcPr>
            <w:tcW w:w="1418" w:type="dxa"/>
            <w:tcBorders>
              <w:bottom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r>
    </w:tbl>
    <w:p w:rsidR="00284042" w:rsidRPr="009A0051" w:rsidRDefault="00284042" w:rsidP="00284042">
      <w:pPr>
        <w:spacing w:before="240"/>
        <w:jc w:val="both"/>
        <w:rPr>
          <w:sz w:val="20"/>
          <w:szCs w:val="20"/>
          <w:lang w:val="uk-UA"/>
        </w:rPr>
      </w:pPr>
      <w:r w:rsidRPr="009A0051">
        <w:rPr>
          <w:sz w:val="20"/>
          <w:szCs w:val="20"/>
          <w:lang w:val="uk-UA"/>
        </w:rPr>
        <w:t>Протягом 1 кварталу 2018 року та 1 кварталу 2017 року, Компанія здійснювала наступні операції з пов’язаними сторонами:</w:t>
      </w:r>
    </w:p>
    <w:tbl>
      <w:tblPr>
        <w:tblW w:w="10065" w:type="dxa"/>
        <w:tblInd w:w="108" w:type="dxa"/>
        <w:tblLayout w:type="fixed"/>
        <w:tblLook w:val="0000" w:firstRow="0" w:lastRow="0" w:firstColumn="0" w:lastColumn="0" w:noHBand="0" w:noVBand="0"/>
      </w:tblPr>
      <w:tblGrid>
        <w:gridCol w:w="7230"/>
        <w:gridCol w:w="1417"/>
        <w:gridCol w:w="1418"/>
      </w:tblGrid>
      <w:tr w:rsidR="0055029A" w:rsidRPr="009A0051" w:rsidTr="00284042">
        <w:trPr>
          <w:trHeight w:val="20"/>
        </w:trPr>
        <w:tc>
          <w:tcPr>
            <w:tcW w:w="7230" w:type="dxa"/>
            <w:vAlign w:val="bottom"/>
          </w:tcPr>
          <w:p w:rsidR="00284042" w:rsidRPr="009A0051" w:rsidRDefault="00284042" w:rsidP="00284042">
            <w:pPr>
              <w:ind w:left="142" w:hanging="142"/>
              <w:jc w:val="right"/>
              <w:rPr>
                <w:b/>
                <w:spacing w:val="-3"/>
                <w:sz w:val="20"/>
                <w:szCs w:val="20"/>
                <w:lang w:val="uk-UA"/>
              </w:rPr>
            </w:pPr>
          </w:p>
        </w:tc>
        <w:tc>
          <w:tcPr>
            <w:tcW w:w="1417" w:type="dxa"/>
            <w:tcBorders>
              <w:bottom w:val="single" w:sz="4" w:space="0" w:color="auto"/>
            </w:tcBorders>
          </w:tcPr>
          <w:p w:rsidR="00284042" w:rsidRPr="009A0051" w:rsidRDefault="00284042" w:rsidP="00284042">
            <w:pPr>
              <w:pStyle w:val="200Tableleft"/>
              <w:spacing w:before="0" w:line="240" w:lineRule="auto"/>
              <w:ind w:left="-111" w:right="-59"/>
              <w:jc w:val="right"/>
              <w:rPr>
                <w:rFonts w:ascii="Times New Roman" w:hAnsi="Times New Roman"/>
                <w:snapToGrid w:val="0"/>
                <w:spacing w:val="-3"/>
                <w:sz w:val="20"/>
                <w:szCs w:val="20"/>
                <w:lang w:val="uk-UA"/>
              </w:rPr>
            </w:pPr>
            <w:r w:rsidRPr="009A0051">
              <w:rPr>
                <w:rFonts w:ascii="Times New Roman" w:hAnsi="Times New Roman"/>
                <w:snapToGrid w:val="0"/>
                <w:spacing w:val="-3"/>
                <w:sz w:val="20"/>
                <w:szCs w:val="20"/>
                <w:lang w:val="uk-UA"/>
              </w:rPr>
              <w:t>1 квартал 2018 року</w:t>
            </w:r>
          </w:p>
        </w:tc>
        <w:tc>
          <w:tcPr>
            <w:tcW w:w="1418" w:type="dxa"/>
            <w:tcBorders>
              <w:bottom w:val="single" w:sz="6" w:space="0" w:color="auto"/>
            </w:tcBorders>
            <w:vAlign w:val="bottom"/>
          </w:tcPr>
          <w:p w:rsidR="00284042" w:rsidRPr="009A0051" w:rsidRDefault="00284042" w:rsidP="00284042">
            <w:pPr>
              <w:pStyle w:val="200Tableleft"/>
              <w:spacing w:before="0" w:line="240" w:lineRule="auto"/>
              <w:ind w:left="-111" w:right="-59"/>
              <w:jc w:val="right"/>
              <w:rPr>
                <w:rFonts w:ascii="Times New Roman" w:hAnsi="Times New Roman"/>
                <w:sz w:val="20"/>
                <w:szCs w:val="20"/>
                <w:lang w:val="uk-UA"/>
              </w:rPr>
            </w:pPr>
            <w:r w:rsidRPr="009A0051">
              <w:rPr>
                <w:rFonts w:ascii="Times New Roman" w:hAnsi="Times New Roman"/>
                <w:snapToGrid w:val="0"/>
                <w:spacing w:val="-3"/>
                <w:sz w:val="20"/>
                <w:szCs w:val="20"/>
                <w:lang w:val="uk-UA"/>
              </w:rPr>
              <w:t>1 квартал 2017 року</w:t>
            </w:r>
          </w:p>
        </w:tc>
      </w:tr>
      <w:tr w:rsidR="0055029A" w:rsidRPr="009A0051" w:rsidTr="00284042">
        <w:trPr>
          <w:trHeight w:val="20"/>
        </w:trPr>
        <w:tc>
          <w:tcPr>
            <w:tcW w:w="7230" w:type="dxa"/>
            <w:vAlign w:val="bottom"/>
          </w:tcPr>
          <w:p w:rsidR="00284042" w:rsidRPr="009A0051" w:rsidRDefault="00284042" w:rsidP="00284042">
            <w:pPr>
              <w:pStyle w:val="200Tableleft"/>
              <w:spacing w:before="0" w:line="240" w:lineRule="auto"/>
              <w:ind w:left="142" w:hanging="142"/>
              <w:rPr>
                <w:rFonts w:ascii="Times New Roman" w:hAnsi="Times New Roman"/>
                <w:snapToGrid w:val="0"/>
                <w:sz w:val="20"/>
                <w:szCs w:val="20"/>
                <w:highlight w:val="yellow"/>
                <w:lang w:val="uk-UA"/>
              </w:rPr>
            </w:pPr>
          </w:p>
        </w:tc>
        <w:tc>
          <w:tcPr>
            <w:tcW w:w="1417" w:type="dxa"/>
            <w:tcBorders>
              <w:top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highlight w:val="yellow"/>
                <w:lang w:val="uk-UA"/>
              </w:rPr>
            </w:pPr>
          </w:p>
        </w:tc>
        <w:tc>
          <w:tcPr>
            <w:tcW w:w="1418" w:type="dxa"/>
            <w:tcBorders>
              <w:top w:val="single" w:sz="6"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r>
      <w:tr w:rsidR="0055029A" w:rsidRPr="009A0051" w:rsidTr="00284042">
        <w:trPr>
          <w:trHeight w:val="20"/>
        </w:trPr>
        <w:tc>
          <w:tcPr>
            <w:tcW w:w="7230" w:type="dxa"/>
            <w:tcBorders>
              <w:bottom w:val="single" w:sz="4" w:space="0" w:color="auto"/>
            </w:tcBorders>
            <w:vAlign w:val="bottom"/>
          </w:tcPr>
          <w:p w:rsidR="00284042" w:rsidRPr="009A0051" w:rsidRDefault="00284042" w:rsidP="00284042">
            <w:pPr>
              <w:pStyle w:val="200Tableleft"/>
              <w:spacing w:before="0" w:line="240" w:lineRule="auto"/>
              <w:ind w:left="142" w:hanging="142"/>
              <w:rPr>
                <w:rFonts w:ascii="Times New Roman" w:hAnsi="Times New Roman"/>
                <w:sz w:val="20"/>
                <w:szCs w:val="20"/>
                <w:lang w:val="uk-UA"/>
              </w:rPr>
            </w:pPr>
            <w:r w:rsidRPr="009A0051">
              <w:rPr>
                <w:rFonts w:ascii="Times New Roman" w:hAnsi="Times New Roman"/>
                <w:sz w:val="20"/>
                <w:szCs w:val="20"/>
                <w:lang w:val="uk-UA"/>
              </w:rPr>
              <w:t>Інші операційні доходи</w:t>
            </w:r>
          </w:p>
        </w:tc>
        <w:tc>
          <w:tcPr>
            <w:tcW w:w="1417" w:type="dxa"/>
            <w:tcBorders>
              <w:bottom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37 707</w:t>
            </w:r>
          </w:p>
        </w:tc>
        <w:tc>
          <w:tcPr>
            <w:tcW w:w="1418" w:type="dxa"/>
            <w:tcBorders>
              <w:bottom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48</w:t>
            </w:r>
          </w:p>
        </w:tc>
      </w:tr>
      <w:tr w:rsidR="0055029A" w:rsidRPr="009A0051" w:rsidTr="00284042">
        <w:trPr>
          <w:trHeight w:val="20"/>
        </w:trPr>
        <w:tc>
          <w:tcPr>
            <w:tcW w:w="7230" w:type="dxa"/>
            <w:tcBorders>
              <w:top w:val="single" w:sz="4" w:space="0" w:color="auto"/>
            </w:tcBorders>
          </w:tcPr>
          <w:p w:rsidR="00284042" w:rsidRPr="009A0051" w:rsidRDefault="00284042" w:rsidP="00284042">
            <w:pPr>
              <w:rPr>
                <w:sz w:val="20"/>
                <w:szCs w:val="20"/>
                <w:lang w:val="uk-UA"/>
              </w:rPr>
            </w:pPr>
            <w:r w:rsidRPr="009A0051">
              <w:rPr>
                <w:sz w:val="20"/>
                <w:szCs w:val="20"/>
                <w:lang w:val="uk-UA"/>
              </w:rPr>
              <w:t>Компанії Групи</w:t>
            </w:r>
          </w:p>
        </w:tc>
        <w:tc>
          <w:tcPr>
            <w:tcW w:w="1417" w:type="dxa"/>
            <w:tcBorders>
              <w:top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37 663</w:t>
            </w:r>
          </w:p>
        </w:tc>
        <w:tc>
          <w:tcPr>
            <w:tcW w:w="1418" w:type="dxa"/>
            <w:tcBorders>
              <w:top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48</w:t>
            </w:r>
          </w:p>
        </w:tc>
      </w:tr>
      <w:tr w:rsidR="0055029A" w:rsidRPr="009A0051" w:rsidTr="00284042">
        <w:trPr>
          <w:trHeight w:val="95"/>
        </w:trPr>
        <w:tc>
          <w:tcPr>
            <w:tcW w:w="7230" w:type="dxa"/>
          </w:tcPr>
          <w:p w:rsidR="00284042" w:rsidRPr="009A0051" w:rsidRDefault="00284042" w:rsidP="00284042">
            <w:pPr>
              <w:rPr>
                <w:sz w:val="20"/>
                <w:szCs w:val="20"/>
                <w:lang w:val="uk-UA"/>
              </w:rPr>
            </w:pPr>
            <w:r w:rsidRPr="009A0051">
              <w:rPr>
                <w:sz w:val="20"/>
                <w:szCs w:val="20"/>
                <w:lang w:val="uk-UA"/>
              </w:rPr>
              <w:t>Інші пов’язані сторони</w:t>
            </w:r>
          </w:p>
        </w:tc>
        <w:tc>
          <w:tcPr>
            <w:tcW w:w="1417" w:type="dxa"/>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44</w:t>
            </w: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r w:rsidRPr="009A0051">
              <w:rPr>
                <w:rFonts w:ascii="Times New Roman" w:hAnsi="Times New Roman"/>
                <w:b w:val="0"/>
                <w:snapToGrid w:val="0"/>
                <w:sz w:val="20"/>
                <w:szCs w:val="20"/>
                <w:lang w:val="en-US"/>
              </w:rPr>
              <w:t>-</w:t>
            </w:r>
          </w:p>
        </w:tc>
      </w:tr>
      <w:tr w:rsidR="0055029A" w:rsidRPr="009A0051" w:rsidTr="00284042">
        <w:trPr>
          <w:trHeight w:val="95"/>
        </w:trPr>
        <w:tc>
          <w:tcPr>
            <w:tcW w:w="7230" w:type="dxa"/>
          </w:tcPr>
          <w:p w:rsidR="00284042" w:rsidRPr="009A0051" w:rsidRDefault="00284042" w:rsidP="00284042">
            <w:pPr>
              <w:rPr>
                <w:sz w:val="20"/>
                <w:szCs w:val="20"/>
                <w:lang w:val="uk-UA"/>
              </w:rPr>
            </w:pPr>
          </w:p>
        </w:tc>
        <w:tc>
          <w:tcPr>
            <w:tcW w:w="1417" w:type="dxa"/>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p>
        </w:tc>
      </w:tr>
      <w:tr w:rsidR="0055029A" w:rsidRPr="009A0051" w:rsidTr="00284042">
        <w:trPr>
          <w:trHeight w:val="20"/>
        </w:trPr>
        <w:tc>
          <w:tcPr>
            <w:tcW w:w="7230" w:type="dxa"/>
            <w:tcBorders>
              <w:bottom w:val="single" w:sz="4" w:space="0" w:color="auto"/>
            </w:tcBorders>
            <w:vAlign w:val="bottom"/>
          </w:tcPr>
          <w:p w:rsidR="00284042" w:rsidRPr="009A0051" w:rsidRDefault="00284042" w:rsidP="00284042">
            <w:pPr>
              <w:pStyle w:val="200Tableleft"/>
              <w:spacing w:before="0" w:line="240" w:lineRule="auto"/>
              <w:ind w:left="142" w:hanging="142"/>
              <w:rPr>
                <w:rFonts w:ascii="Times New Roman" w:hAnsi="Times New Roman"/>
                <w:sz w:val="20"/>
                <w:szCs w:val="20"/>
                <w:lang w:val="uk-UA"/>
              </w:rPr>
            </w:pPr>
            <w:r w:rsidRPr="009A0051">
              <w:rPr>
                <w:rFonts w:ascii="Times New Roman" w:hAnsi="Times New Roman"/>
                <w:sz w:val="20"/>
                <w:szCs w:val="20"/>
                <w:lang w:val="uk-UA"/>
              </w:rPr>
              <w:t>Фінансові доходи</w:t>
            </w:r>
          </w:p>
        </w:tc>
        <w:tc>
          <w:tcPr>
            <w:tcW w:w="1417" w:type="dxa"/>
            <w:tcBorders>
              <w:bottom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47</w:t>
            </w:r>
          </w:p>
        </w:tc>
        <w:tc>
          <w:tcPr>
            <w:tcW w:w="1418" w:type="dxa"/>
            <w:tcBorders>
              <w:bottom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en-US"/>
              </w:rPr>
              <w:t>6</w:t>
            </w:r>
            <w:r w:rsidRPr="009A0051">
              <w:rPr>
                <w:rFonts w:ascii="Times New Roman" w:hAnsi="Times New Roman"/>
                <w:snapToGrid w:val="0"/>
                <w:sz w:val="20"/>
                <w:szCs w:val="20"/>
                <w:lang w:val="uk-UA"/>
              </w:rPr>
              <w:t>2</w:t>
            </w:r>
          </w:p>
        </w:tc>
      </w:tr>
      <w:tr w:rsidR="0055029A" w:rsidRPr="009A0051" w:rsidTr="00284042">
        <w:trPr>
          <w:trHeight w:val="20"/>
        </w:trPr>
        <w:tc>
          <w:tcPr>
            <w:tcW w:w="7230" w:type="dxa"/>
            <w:tcBorders>
              <w:top w:val="single" w:sz="4" w:space="0" w:color="auto"/>
            </w:tcBorders>
          </w:tcPr>
          <w:p w:rsidR="00284042" w:rsidRPr="009A0051" w:rsidRDefault="00284042" w:rsidP="00284042">
            <w:pPr>
              <w:rPr>
                <w:sz w:val="20"/>
                <w:szCs w:val="20"/>
                <w:lang w:val="uk-UA"/>
              </w:rPr>
            </w:pPr>
            <w:r w:rsidRPr="009A0051">
              <w:rPr>
                <w:sz w:val="20"/>
                <w:szCs w:val="20"/>
                <w:lang w:val="uk-UA"/>
              </w:rPr>
              <w:t>Компанії Групи</w:t>
            </w:r>
          </w:p>
        </w:tc>
        <w:tc>
          <w:tcPr>
            <w:tcW w:w="1417" w:type="dxa"/>
            <w:tcBorders>
              <w:top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47</w:t>
            </w:r>
          </w:p>
        </w:tc>
        <w:tc>
          <w:tcPr>
            <w:tcW w:w="1418" w:type="dxa"/>
            <w:tcBorders>
              <w:top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en-US"/>
              </w:rPr>
              <w:t>6</w:t>
            </w:r>
            <w:r w:rsidRPr="009A0051">
              <w:rPr>
                <w:rFonts w:ascii="Times New Roman" w:hAnsi="Times New Roman"/>
                <w:b w:val="0"/>
                <w:snapToGrid w:val="0"/>
                <w:sz w:val="20"/>
                <w:szCs w:val="20"/>
                <w:lang w:val="uk-UA"/>
              </w:rPr>
              <w:t>2</w:t>
            </w:r>
          </w:p>
        </w:tc>
      </w:tr>
      <w:tr w:rsidR="0055029A" w:rsidRPr="009A0051" w:rsidTr="00284042">
        <w:trPr>
          <w:trHeight w:val="180"/>
        </w:trPr>
        <w:tc>
          <w:tcPr>
            <w:tcW w:w="7230" w:type="dxa"/>
          </w:tcPr>
          <w:p w:rsidR="00284042" w:rsidRPr="009A0051" w:rsidRDefault="00284042" w:rsidP="00284042">
            <w:pPr>
              <w:rPr>
                <w:sz w:val="20"/>
                <w:szCs w:val="20"/>
                <w:highlight w:val="yellow"/>
                <w:lang w:val="uk-UA"/>
              </w:rPr>
            </w:pPr>
          </w:p>
        </w:tc>
        <w:tc>
          <w:tcPr>
            <w:tcW w:w="1417" w:type="dxa"/>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highlight w:val="yellow"/>
                <w:lang w:val="en-US"/>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p>
        </w:tc>
      </w:tr>
      <w:tr w:rsidR="0055029A" w:rsidRPr="009A0051" w:rsidTr="00284042">
        <w:trPr>
          <w:trHeight w:val="20"/>
        </w:trPr>
        <w:tc>
          <w:tcPr>
            <w:tcW w:w="7230" w:type="dxa"/>
            <w:tcBorders>
              <w:bottom w:val="single" w:sz="4" w:space="0" w:color="auto"/>
            </w:tcBorders>
            <w:vAlign w:val="bottom"/>
          </w:tcPr>
          <w:p w:rsidR="00284042" w:rsidRPr="009A0051" w:rsidRDefault="00284042" w:rsidP="00284042">
            <w:pPr>
              <w:pStyle w:val="200Tableleft"/>
              <w:spacing w:before="0" w:line="240" w:lineRule="auto"/>
              <w:ind w:left="142" w:hanging="142"/>
              <w:rPr>
                <w:rFonts w:ascii="Times New Roman" w:hAnsi="Times New Roman"/>
                <w:sz w:val="20"/>
                <w:szCs w:val="20"/>
                <w:lang w:val="uk-UA"/>
              </w:rPr>
            </w:pPr>
            <w:r w:rsidRPr="009A0051">
              <w:rPr>
                <w:rFonts w:ascii="Times New Roman" w:hAnsi="Times New Roman"/>
                <w:sz w:val="20"/>
                <w:szCs w:val="20"/>
                <w:lang w:val="uk-UA"/>
              </w:rPr>
              <w:t>Інші операційні витрати</w:t>
            </w:r>
          </w:p>
        </w:tc>
        <w:tc>
          <w:tcPr>
            <w:tcW w:w="1417" w:type="dxa"/>
            <w:tcBorders>
              <w:bottom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(5 168)</w:t>
            </w:r>
          </w:p>
        </w:tc>
        <w:tc>
          <w:tcPr>
            <w:tcW w:w="1418" w:type="dxa"/>
            <w:tcBorders>
              <w:bottom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(2 547)</w:t>
            </w:r>
          </w:p>
        </w:tc>
      </w:tr>
      <w:tr w:rsidR="0055029A" w:rsidRPr="009A0051" w:rsidTr="00284042">
        <w:trPr>
          <w:trHeight w:val="20"/>
        </w:trPr>
        <w:tc>
          <w:tcPr>
            <w:tcW w:w="7230" w:type="dxa"/>
            <w:tcBorders>
              <w:top w:val="single" w:sz="4" w:space="0" w:color="auto"/>
            </w:tcBorders>
          </w:tcPr>
          <w:p w:rsidR="00284042" w:rsidRPr="009A0051" w:rsidRDefault="00284042" w:rsidP="00284042">
            <w:pPr>
              <w:rPr>
                <w:sz w:val="20"/>
                <w:szCs w:val="20"/>
                <w:lang w:val="uk-UA"/>
              </w:rPr>
            </w:pPr>
            <w:r w:rsidRPr="009A0051">
              <w:rPr>
                <w:sz w:val="20"/>
                <w:szCs w:val="20"/>
                <w:lang w:val="uk-UA"/>
              </w:rPr>
              <w:t>Компанії Групи</w:t>
            </w:r>
          </w:p>
        </w:tc>
        <w:tc>
          <w:tcPr>
            <w:tcW w:w="1417" w:type="dxa"/>
            <w:tcBorders>
              <w:top w:val="single" w:sz="4" w:space="0" w:color="auto"/>
            </w:tcBorders>
          </w:tcPr>
          <w:p w:rsidR="00284042" w:rsidRPr="009A0051" w:rsidRDefault="00284042" w:rsidP="00284042">
            <w:pPr>
              <w:jc w:val="right"/>
              <w:rPr>
                <w:sz w:val="20"/>
                <w:szCs w:val="20"/>
                <w:lang w:val="uk-UA"/>
              </w:rPr>
            </w:pPr>
            <w:r w:rsidRPr="009A0051">
              <w:rPr>
                <w:sz w:val="20"/>
                <w:szCs w:val="20"/>
                <w:lang w:val="uk-UA"/>
              </w:rPr>
              <w:t>(2 955)</w:t>
            </w:r>
          </w:p>
        </w:tc>
        <w:tc>
          <w:tcPr>
            <w:tcW w:w="1418" w:type="dxa"/>
            <w:tcBorders>
              <w:top w:val="single" w:sz="4" w:space="0" w:color="auto"/>
            </w:tcBorders>
            <w:vAlign w:val="bottom"/>
          </w:tcPr>
          <w:p w:rsidR="00284042" w:rsidRPr="009A0051" w:rsidRDefault="00284042" w:rsidP="00284042">
            <w:pPr>
              <w:jc w:val="right"/>
              <w:rPr>
                <w:sz w:val="20"/>
                <w:szCs w:val="20"/>
                <w:lang w:val="uk-UA"/>
              </w:rPr>
            </w:pPr>
            <w:r w:rsidRPr="009A0051">
              <w:rPr>
                <w:sz w:val="20"/>
                <w:szCs w:val="20"/>
                <w:lang w:val="uk-UA"/>
              </w:rPr>
              <w:t>(2 547)</w:t>
            </w:r>
          </w:p>
        </w:tc>
      </w:tr>
      <w:tr w:rsidR="0055029A" w:rsidRPr="009A0051" w:rsidTr="00284042">
        <w:trPr>
          <w:trHeight w:val="20"/>
        </w:trPr>
        <w:tc>
          <w:tcPr>
            <w:tcW w:w="7230" w:type="dxa"/>
          </w:tcPr>
          <w:p w:rsidR="00284042" w:rsidRPr="009A0051" w:rsidRDefault="00284042" w:rsidP="00284042">
            <w:pPr>
              <w:rPr>
                <w:sz w:val="20"/>
                <w:szCs w:val="20"/>
                <w:lang w:val="uk-UA"/>
              </w:rPr>
            </w:pPr>
            <w:r w:rsidRPr="009A0051">
              <w:rPr>
                <w:sz w:val="20"/>
                <w:szCs w:val="20"/>
                <w:lang w:val="uk-UA"/>
              </w:rPr>
              <w:t>Інші пов’язані сторони</w:t>
            </w:r>
          </w:p>
        </w:tc>
        <w:tc>
          <w:tcPr>
            <w:tcW w:w="1417" w:type="dxa"/>
          </w:tcPr>
          <w:p w:rsidR="00284042" w:rsidRPr="009A0051" w:rsidRDefault="00284042" w:rsidP="00284042">
            <w:pPr>
              <w:jc w:val="right"/>
              <w:rPr>
                <w:sz w:val="20"/>
                <w:szCs w:val="20"/>
                <w:lang w:val="uk-UA"/>
              </w:rPr>
            </w:pPr>
            <w:r w:rsidRPr="009A0051">
              <w:rPr>
                <w:sz w:val="20"/>
                <w:szCs w:val="20"/>
                <w:lang w:val="uk-UA"/>
              </w:rPr>
              <w:t>(2 213)</w:t>
            </w:r>
          </w:p>
        </w:tc>
        <w:tc>
          <w:tcPr>
            <w:tcW w:w="1418" w:type="dxa"/>
            <w:vAlign w:val="bottom"/>
          </w:tcPr>
          <w:p w:rsidR="00284042" w:rsidRPr="009A0051" w:rsidRDefault="00284042" w:rsidP="00284042">
            <w:pPr>
              <w:jc w:val="right"/>
              <w:rPr>
                <w:sz w:val="20"/>
                <w:szCs w:val="20"/>
                <w:lang w:val="en-US"/>
              </w:rPr>
            </w:pPr>
            <w:r w:rsidRPr="009A0051">
              <w:rPr>
                <w:sz w:val="20"/>
                <w:szCs w:val="20"/>
                <w:lang w:val="en-US"/>
              </w:rPr>
              <w:t>-</w:t>
            </w:r>
          </w:p>
        </w:tc>
      </w:tr>
      <w:tr w:rsidR="0055029A" w:rsidRPr="009A0051" w:rsidTr="00284042">
        <w:trPr>
          <w:trHeight w:val="156"/>
        </w:trPr>
        <w:tc>
          <w:tcPr>
            <w:tcW w:w="7230" w:type="dxa"/>
            <w:vAlign w:val="bottom"/>
          </w:tcPr>
          <w:p w:rsidR="00284042" w:rsidRPr="009A0051" w:rsidRDefault="00284042" w:rsidP="00284042">
            <w:pPr>
              <w:pStyle w:val="200Tableleft"/>
              <w:spacing w:before="0" w:line="240" w:lineRule="auto"/>
              <w:ind w:left="142" w:hanging="142"/>
              <w:rPr>
                <w:rFonts w:ascii="Times New Roman" w:hAnsi="Times New Roman"/>
                <w:b w:val="0"/>
                <w:sz w:val="20"/>
                <w:szCs w:val="20"/>
                <w:lang w:val="uk-UA"/>
              </w:rPr>
            </w:pPr>
          </w:p>
        </w:tc>
        <w:tc>
          <w:tcPr>
            <w:tcW w:w="1417" w:type="dxa"/>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r>
      <w:tr w:rsidR="0055029A" w:rsidRPr="009A0051" w:rsidTr="00284042">
        <w:trPr>
          <w:trHeight w:val="95"/>
        </w:trPr>
        <w:tc>
          <w:tcPr>
            <w:tcW w:w="7230" w:type="dxa"/>
            <w:tcBorders>
              <w:bottom w:val="single" w:sz="4" w:space="0" w:color="auto"/>
            </w:tcBorders>
            <w:vAlign w:val="bottom"/>
          </w:tcPr>
          <w:p w:rsidR="00284042" w:rsidRPr="009A0051" w:rsidRDefault="00284042" w:rsidP="00284042">
            <w:pPr>
              <w:pStyle w:val="200Tableleft"/>
              <w:spacing w:before="0" w:line="240" w:lineRule="auto"/>
              <w:ind w:left="142" w:hanging="142"/>
              <w:rPr>
                <w:rFonts w:ascii="Times New Roman" w:hAnsi="Times New Roman"/>
                <w:sz w:val="20"/>
                <w:szCs w:val="20"/>
                <w:lang w:val="uk-UA"/>
              </w:rPr>
            </w:pPr>
            <w:r w:rsidRPr="009A0051">
              <w:rPr>
                <w:rFonts w:ascii="Times New Roman" w:hAnsi="Times New Roman"/>
                <w:sz w:val="20"/>
                <w:szCs w:val="20"/>
                <w:lang w:val="uk-UA"/>
              </w:rPr>
              <w:t>Фінансові витрати</w:t>
            </w:r>
          </w:p>
        </w:tc>
        <w:tc>
          <w:tcPr>
            <w:tcW w:w="1417" w:type="dxa"/>
            <w:tcBorders>
              <w:bottom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(21 504)</w:t>
            </w:r>
          </w:p>
        </w:tc>
        <w:tc>
          <w:tcPr>
            <w:tcW w:w="1418" w:type="dxa"/>
            <w:tcBorders>
              <w:bottom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w:t>
            </w:r>
            <w:r w:rsidRPr="009A0051">
              <w:rPr>
                <w:rFonts w:ascii="Times New Roman" w:hAnsi="Times New Roman"/>
                <w:snapToGrid w:val="0"/>
                <w:sz w:val="20"/>
                <w:szCs w:val="20"/>
                <w:lang w:val="en-US"/>
              </w:rPr>
              <w:t>5 326</w:t>
            </w:r>
            <w:r w:rsidRPr="009A0051">
              <w:rPr>
                <w:rFonts w:ascii="Times New Roman" w:hAnsi="Times New Roman"/>
                <w:snapToGrid w:val="0"/>
                <w:sz w:val="20"/>
                <w:szCs w:val="20"/>
                <w:lang w:val="uk-UA"/>
              </w:rPr>
              <w:t>)</w:t>
            </w:r>
          </w:p>
        </w:tc>
      </w:tr>
      <w:tr w:rsidR="0055029A" w:rsidRPr="009A0051" w:rsidTr="00284042">
        <w:trPr>
          <w:trHeight w:val="95"/>
        </w:trPr>
        <w:tc>
          <w:tcPr>
            <w:tcW w:w="7230" w:type="dxa"/>
            <w:tcBorders>
              <w:top w:val="single" w:sz="4" w:space="0" w:color="auto"/>
            </w:tcBorders>
          </w:tcPr>
          <w:p w:rsidR="00284042" w:rsidRPr="009A0051" w:rsidRDefault="00284042" w:rsidP="00284042">
            <w:pPr>
              <w:rPr>
                <w:sz w:val="20"/>
                <w:szCs w:val="20"/>
                <w:lang w:val="uk-UA"/>
              </w:rPr>
            </w:pPr>
            <w:r w:rsidRPr="009A0051">
              <w:rPr>
                <w:sz w:val="20"/>
                <w:szCs w:val="20"/>
                <w:lang w:val="uk-UA"/>
              </w:rPr>
              <w:t>Компанії Групи</w:t>
            </w:r>
          </w:p>
        </w:tc>
        <w:tc>
          <w:tcPr>
            <w:tcW w:w="1417" w:type="dxa"/>
            <w:tcBorders>
              <w:top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(21 504)</w:t>
            </w:r>
          </w:p>
        </w:tc>
        <w:tc>
          <w:tcPr>
            <w:tcW w:w="1418" w:type="dxa"/>
            <w:tcBorders>
              <w:top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(5</w:t>
            </w:r>
            <w:r w:rsidRPr="009A0051">
              <w:rPr>
                <w:rFonts w:ascii="Times New Roman" w:hAnsi="Times New Roman"/>
                <w:b w:val="0"/>
                <w:snapToGrid w:val="0"/>
                <w:sz w:val="20"/>
                <w:szCs w:val="20"/>
                <w:lang w:val="en-US"/>
              </w:rPr>
              <w:t xml:space="preserve"> 326</w:t>
            </w:r>
            <w:r w:rsidRPr="009A0051">
              <w:rPr>
                <w:rFonts w:ascii="Times New Roman" w:hAnsi="Times New Roman"/>
                <w:b w:val="0"/>
                <w:snapToGrid w:val="0"/>
                <w:sz w:val="20"/>
                <w:szCs w:val="20"/>
                <w:lang w:val="uk-UA"/>
              </w:rPr>
              <w:t>)</w:t>
            </w:r>
          </w:p>
        </w:tc>
      </w:tr>
      <w:tr w:rsidR="0055029A" w:rsidRPr="009A0051" w:rsidTr="00284042">
        <w:trPr>
          <w:trHeight w:val="20"/>
        </w:trPr>
        <w:tc>
          <w:tcPr>
            <w:tcW w:w="7230" w:type="dxa"/>
            <w:vAlign w:val="bottom"/>
          </w:tcPr>
          <w:p w:rsidR="00284042" w:rsidRPr="009A0051" w:rsidRDefault="00284042" w:rsidP="00284042">
            <w:pPr>
              <w:pStyle w:val="200Tableleft"/>
              <w:spacing w:before="0" w:line="240" w:lineRule="auto"/>
              <w:ind w:left="142" w:hanging="142"/>
              <w:rPr>
                <w:rFonts w:ascii="Times New Roman" w:hAnsi="Times New Roman"/>
                <w:sz w:val="20"/>
                <w:szCs w:val="20"/>
                <w:lang w:val="uk-UA"/>
              </w:rPr>
            </w:pPr>
          </w:p>
        </w:tc>
        <w:tc>
          <w:tcPr>
            <w:tcW w:w="1417" w:type="dxa"/>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p>
        </w:tc>
      </w:tr>
      <w:tr w:rsidR="0055029A" w:rsidRPr="009A0051" w:rsidTr="00284042">
        <w:trPr>
          <w:trHeight w:val="20"/>
        </w:trPr>
        <w:tc>
          <w:tcPr>
            <w:tcW w:w="7230" w:type="dxa"/>
            <w:tcBorders>
              <w:bottom w:val="single" w:sz="4" w:space="0" w:color="auto"/>
            </w:tcBorders>
            <w:shd w:val="clear" w:color="auto" w:fill="auto"/>
            <w:vAlign w:val="bottom"/>
          </w:tcPr>
          <w:p w:rsidR="00284042" w:rsidRPr="009A0051" w:rsidRDefault="00284042" w:rsidP="00284042">
            <w:pPr>
              <w:pStyle w:val="200Tableleft"/>
              <w:spacing w:before="0" w:line="240" w:lineRule="auto"/>
              <w:ind w:left="142" w:hanging="142"/>
              <w:rPr>
                <w:rFonts w:ascii="Times New Roman" w:hAnsi="Times New Roman"/>
                <w:sz w:val="20"/>
                <w:szCs w:val="20"/>
                <w:lang w:val="uk-UA"/>
              </w:rPr>
            </w:pPr>
            <w:r w:rsidRPr="009A0051">
              <w:rPr>
                <w:rFonts w:ascii="Times New Roman" w:hAnsi="Times New Roman"/>
                <w:sz w:val="20"/>
                <w:szCs w:val="20"/>
                <w:lang w:val="uk-UA"/>
              </w:rPr>
              <w:t>Виплати ключовому управлінському персоналу</w:t>
            </w:r>
          </w:p>
        </w:tc>
        <w:tc>
          <w:tcPr>
            <w:tcW w:w="1417" w:type="dxa"/>
            <w:tcBorders>
              <w:bottom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w:t>
            </w:r>
            <w:r w:rsidRPr="009A0051">
              <w:rPr>
                <w:rFonts w:ascii="Times New Roman" w:hAnsi="Times New Roman"/>
                <w:snapToGrid w:val="0"/>
                <w:sz w:val="20"/>
                <w:szCs w:val="20"/>
              </w:rPr>
              <w:t>285</w:t>
            </w:r>
            <w:r w:rsidRPr="009A0051">
              <w:rPr>
                <w:rFonts w:ascii="Times New Roman" w:hAnsi="Times New Roman"/>
                <w:snapToGrid w:val="0"/>
                <w:sz w:val="20"/>
                <w:szCs w:val="20"/>
                <w:lang w:val="uk-UA"/>
              </w:rPr>
              <w:t>)</w:t>
            </w:r>
          </w:p>
        </w:tc>
        <w:tc>
          <w:tcPr>
            <w:tcW w:w="1418" w:type="dxa"/>
            <w:tcBorders>
              <w:bottom w:val="single" w:sz="4" w:space="0" w:color="auto"/>
            </w:tcBorders>
            <w:shd w:val="clear" w:color="auto" w:fill="auto"/>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r w:rsidRPr="009A0051">
              <w:rPr>
                <w:rFonts w:ascii="Times New Roman" w:hAnsi="Times New Roman"/>
                <w:snapToGrid w:val="0"/>
                <w:sz w:val="20"/>
                <w:szCs w:val="20"/>
                <w:lang w:val="uk-UA"/>
              </w:rPr>
              <w:t>(9)</w:t>
            </w:r>
          </w:p>
        </w:tc>
      </w:tr>
      <w:tr w:rsidR="0055029A" w:rsidRPr="009A0051" w:rsidTr="00284042">
        <w:trPr>
          <w:trHeight w:val="20"/>
        </w:trPr>
        <w:tc>
          <w:tcPr>
            <w:tcW w:w="7230" w:type="dxa"/>
            <w:tcBorders>
              <w:top w:val="single" w:sz="4" w:space="0" w:color="auto"/>
            </w:tcBorders>
            <w:shd w:val="clear" w:color="auto" w:fill="auto"/>
          </w:tcPr>
          <w:p w:rsidR="00284042" w:rsidRPr="009A0051" w:rsidRDefault="00284042" w:rsidP="00284042">
            <w:pPr>
              <w:rPr>
                <w:sz w:val="20"/>
                <w:szCs w:val="20"/>
                <w:lang w:val="uk-UA"/>
              </w:rPr>
            </w:pPr>
            <w:r w:rsidRPr="009A0051">
              <w:rPr>
                <w:sz w:val="20"/>
                <w:szCs w:val="20"/>
                <w:lang w:val="uk-UA"/>
              </w:rPr>
              <w:t>Заробітна плата та інші короткострокові виплати</w:t>
            </w:r>
          </w:p>
        </w:tc>
        <w:tc>
          <w:tcPr>
            <w:tcW w:w="1417" w:type="dxa"/>
            <w:tcBorders>
              <w:top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w:t>
            </w:r>
            <w:r w:rsidRPr="009A0051">
              <w:rPr>
                <w:rFonts w:ascii="Times New Roman" w:hAnsi="Times New Roman"/>
                <w:b w:val="0"/>
                <w:snapToGrid w:val="0"/>
                <w:sz w:val="20"/>
                <w:szCs w:val="20"/>
              </w:rPr>
              <w:t>248</w:t>
            </w:r>
            <w:r w:rsidRPr="009A0051">
              <w:rPr>
                <w:rFonts w:ascii="Times New Roman" w:hAnsi="Times New Roman"/>
                <w:b w:val="0"/>
                <w:snapToGrid w:val="0"/>
                <w:sz w:val="20"/>
                <w:szCs w:val="20"/>
                <w:lang w:val="uk-UA"/>
              </w:rPr>
              <w:t>)</w:t>
            </w:r>
          </w:p>
        </w:tc>
        <w:tc>
          <w:tcPr>
            <w:tcW w:w="1418" w:type="dxa"/>
            <w:tcBorders>
              <w:top w:val="single" w:sz="4" w:space="0" w:color="auto"/>
            </w:tcBorders>
            <w:shd w:val="clear" w:color="auto" w:fill="auto"/>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(7)</w:t>
            </w:r>
          </w:p>
        </w:tc>
      </w:tr>
      <w:tr w:rsidR="0055029A" w:rsidRPr="009A0051" w:rsidTr="00284042">
        <w:trPr>
          <w:trHeight w:val="95"/>
        </w:trPr>
        <w:tc>
          <w:tcPr>
            <w:tcW w:w="7230" w:type="dxa"/>
            <w:shd w:val="clear" w:color="auto" w:fill="auto"/>
          </w:tcPr>
          <w:p w:rsidR="00284042" w:rsidRPr="009A0051" w:rsidRDefault="00284042" w:rsidP="00284042">
            <w:pPr>
              <w:rPr>
                <w:sz w:val="20"/>
                <w:szCs w:val="20"/>
                <w:lang w:val="uk-UA"/>
              </w:rPr>
            </w:pPr>
            <w:r w:rsidRPr="009A0051">
              <w:rPr>
                <w:sz w:val="20"/>
                <w:szCs w:val="20"/>
                <w:lang w:val="uk-UA"/>
              </w:rPr>
              <w:t>Соціальні відрахування</w:t>
            </w:r>
          </w:p>
        </w:tc>
        <w:tc>
          <w:tcPr>
            <w:tcW w:w="1417" w:type="dxa"/>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w:t>
            </w:r>
            <w:r w:rsidRPr="009A0051">
              <w:rPr>
                <w:rFonts w:ascii="Times New Roman" w:hAnsi="Times New Roman"/>
                <w:b w:val="0"/>
                <w:snapToGrid w:val="0"/>
                <w:sz w:val="20"/>
                <w:szCs w:val="20"/>
              </w:rPr>
              <w:t>37</w:t>
            </w:r>
            <w:r w:rsidRPr="009A0051">
              <w:rPr>
                <w:rFonts w:ascii="Times New Roman" w:hAnsi="Times New Roman"/>
                <w:b w:val="0"/>
                <w:snapToGrid w:val="0"/>
                <w:sz w:val="20"/>
                <w:szCs w:val="20"/>
                <w:lang w:val="uk-UA"/>
              </w:rPr>
              <w:t>)</w:t>
            </w:r>
          </w:p>
        </w:tc>
        <w:tc>
          <w:tcPr>
            <w:tcW w:w="1418" w:type="dxa"/>
            <w:shd w:val="clear" w:color="auto" w:fill="auto"/>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(2)</w:t>
            </w:r>
          </w:p>
        </w:tc>
      </w:tr>
      <w:tr w:rsidR="0055029A" w:rsidRPr="009A0051" w:rsidTr="00284042">
        <w:trPr>
          <w:trHeight w:val="20"/>
        </w:trPr>
        <w:tc>
          <w:tcPr>
            <w:tcW w:w="7230" w:type="dxa"/>
            <w:vAlign w:val="bottom"/>
          </w:tcPr>
          <w:p w:rsidR="00284042" w:rsidRPr="009A0051" w:rsidRDefault="00284042" w:rsidP="00284042">
            <w:pPr>
              <w:pStyle w:val="200Tableleft"/>
              <w:spacing w:before="0" w:line="240" w:lineRule="auto"/>
              <w:ind w:left="142" w:hanging="142"/>
              <w:rPr>
                <w:rFonts w:ascii="Times New Roman" w:hAnsi="Times New Roman"/>
                <w:snapToGrid w:val="0"/>
                <w:sz w:val="20"/>
                <w:szCs w:val="20"/>
                <w:lang w:val="uk-UA"/>
              </w:rPr>
            </w:pPr>
          </w:p>
        </w:tc>
        <w:tc>
          <w:tcPr>
            <w:tcW w:w="1417" w:type="dxa"/>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p>
        </w:tc>
      </w:tr>
      <w:tr w:rsidR="0055029A" w:rsidRPr="009A0051" w:rsidTr="00284042">
        <w:trPr>
          <w:trHeight w:val="180"/>
        </w:trPr>
        <w:tc>
          <w:tcPr>
            <w:tcW w:w="7230" w:type="dxa"/>
          </w:tcPr>
          <w:p w:rsidR="00284042" w:rsidRPr="009A0051" w:rsidRDefault="00284042" w:rsidP="00284042">
            <w:pPr>
              <w:rPr>
                <w:b/>
                <w:sz w:val="20"/>
                <w:szCs w:val="20"/>
                <w:lang w:val="uk-UA"/>
              </w:rPr>
            </w:pPr>
          </w:p>
        </w:tc>
        <w:tc>
          <w:tcPr>
            <w:tcW w:w="1417" w:type="dxa"/>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highlight w:val="yellow"/>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rPr>
            </w:pPr>
          </w:p>
        </w:tc>
      </w:tr>
      <w:tr w:rsidR="0055029A" w:rsidRPr="009A0051" w:rsidTr="00284042">
        <w:trPr>
          <w:trHeight w:val="180"/>
        </w:trPr>
        <w:tc>
          <w:tcPr>
            <w:tcW w:w="7230" w:type="dxa"/>
          </w:tcPr>
          <w:p w:rsidR="00284042" w:rsidRPr="009A0051" w:rsidRDefault="00284042" w:rsidP="00284042">
            <w:pPr>
              <w:rPr>
                <w:b/>
                <w:sz w:val="20"/>
                <w:szCs w:val="20"/>
                <w:lang w:val="uk-UA"/>
              </w:rPr>
            </w:pPr>
          </w:p>
        </w:tc>
        <w:tc>
          <w:tcPr>
            <w:tcW w:w="1417" w:type="dxa"/>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highlight w:val="yellow"/>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rPr>
            </w:pPr>
          </w:p>
        </w:tc>
      </w:tr>
      <w:tr w:rsidR="0055029A" w:rsidRPr="009A0051" w:rsidTr="00284042">
        <w:trPr>
          <w:trHeight w:val="180"/>
        </w:trPr>
        <w:tc>
          <w:tcPr>
            <w:tcW w:w="7230" w:type="dxa"/>
          </w:tcPr>
          <w:p w:rsidR="00284042" w:rsidRPr="009A0051" w:rsidRDefault="00284042" w:rsidP="00284042">
            <w:pPr>
              <w:rPr>
                <w:b/>
                <w:sz w:val="20"/>
                <w:szCs w:val="20"/>
                <w:lang w:val="uk-UA"/>
              </w:rPr>
            </w:pPr>
          </w:p>
        </w:tc>
        <w:tc>
          <w:tcPr>
            <w:tcW w:w="1417" w:type="dxa"/>
            <w:tcBorders>
              <w:bottom w:val="single" w:sz="4" w:space="0" w:color="auto"/>
            </w:tcBorders>
          </w:tcPr>
          <w:p w:rsidR="00284042" w:rsidRPr="009A0051" w:rsidRDefault="00284042" w:rsidP="00284042">
            <w:pPr>
              <w:pStyle w:val="200Tableleft"/>
              <w:spacing w:before="0" w:line="240" w:lineRule="auto"/>
              <w:ind w:left="-111" w:right="-59"/>
              <w:jc w:val="right"/>
              <w:rPr>
                <w:rFonts w:ascii="Times New Roman" w:hAnsi="Times New Roman"/>
                <w:snapToGrid w:val="0"/>
                <w:spacing w:val="-3"/>
                <w:sz w:val="20"/>
                <w:szCs w:val="20"/>
                <w:lang w:val="uk-UA"/>
              </w:rPr>
            </w:pPr>
            <w:r w:rsidRPr="009A0051">
              <w:rPr>
                <w:rFonts w:ascii="Times New Roman" w:hAnsi="Times New Roman"/>
                <w:snapToGrid w:val="0"/>
                <w:spacing w:val="-3"/>
                <w:sz w:val="20"/>
                <w:szCs w:val="20"/>
                <w:lang w:val="uk-UA"/>
              </w:rPr>
              <w:t>1 квартал 2018 року</w:t>
            </w:r>
          </w:p>
        </w:tc>
        <w:tc>
          <w:tcPr>
            <w:tcW w:w="1418" w:type="dxa"/>
            <w:tcBorders>
              <w:bottom w:val="single" w:sz="4" w:space="0" w:color="auto"/>
            </w:tcBorders>
            <w:vAlign w:val="bottom"/>
          </w:tcPr>
          <w:p w:rsidR="00284042" w:rsidRPr="009A0051" w:rsidRDefault="00284042" w:rsidP="00284042">
            <w:pPr>
              <w:pStyle w:val="200Tableleft"/>
              <w:spacing w:before="0" w:line="240" w:lineRule="auto"/>
              <w:ind w:left="-111" w:right="-59"/>
              <w:jc w:val="right"/>
              <w:rPr>
                <w:rFonts w:ascii="Times New Roman" w:hAnsi="Times New Roman"/>
                <w:sz w:val="20"/>
                <w:szCs w:val="20"/>
                <w:lang w:val="uk-UA"/>
              </w:rPr>
            </w:pPr>
            <w:r w:rsidRPr="009A0051">
              <w:rPr>
                <w:rFonts w:ascii="Times New Roman" w:hAnsi="Times New Roman"/>
                <w:snapToGrid w:val="0"/>
                <w:spacing w:val="-3"/>
                <w:sz w:val="20"/>
                <w:szCs w:val="20"/>
                <w:lang w:val="uk-UA"/>
              </w:rPr>
              <w:t>1 квартал 2017 року</w:t>
            </w:r>
          </w:p>
        </w:tc>
      </w:tr>
      <w:tr w:rsidR="0055029A" w:rsidRPr="009A0051" w:rsidTr="00284042">
        <w:trPr>
          <w:trHeight w:val="180"/>
        </w:trPr>
        <w:tc>
          <w:tcPr>
            <w:tcW w:w="7230" w:type="dxa"/>
          </w:tcPr>
          <w:p w:rsidR="00284042" w:rsidRPr="009A0051" w:rsidRDefault="00284042" w:rsidP="00284042">
            <w:pPr>
              <w:rPr>
                <w:b/>
                <w:sz w:val="20"/>
                <w:szCs w:val="20"/>
                <w:lang w:val="uk-UA"/>
              </w:rPr>
            </w:pPr>
          </w:p>
        </w:tc>
        <w:tc>
          <w:tcPr>
            <w:tcW w:w="1417" w:type="dxa"/>
            <w:tcBorders>
              <w:top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highlight w:val="yellow"/>
              </w:rPr>
            </w:pPr>
          </w:p>
        </w:tc>
        <w:tc>
          <w:tcPr>
            <w:tcW w:w="1418" w:type="dxa"/>
            <w:tcBorders>
              <w:top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rPr>
            </w:pPr>
          </w:p>
        </w:tc>
      </w:tr>
      <w:tr w:rsidR="0055029A" w:rsidRPr="009A0051" w:rsidTr="00284042">
        <w:trPr>
          <w:trHeight w:val="180"/>
        </w:trPr>
        <w:tc>
          <w:tcPr>
            <w:tcW w:w="7230" w:type="dxa"/>
            <w:tcBorders>
              <w:bottom w:val="single" w:sz="4" w:space="0" w:color="auto"/>
            </w:tcBorders>
          </w:tcPr>
          <w:p w:rsidR="00284042" w:rsidRPr="009A0051" w:rsidRDefault="00284042" w:rsidP="00284042">
            <w:pPr>
              <w:rPr>
                <w:b/>
                <w:sz w:val="20"/>
                <w:szCs w:val="20"/>
                <w:lang w:val="uk-UA"/>
              </w:rPr>
            </w:pPr>
            <w:r w:rsidRPr="009A0051">
              <w:rPr>
                <w:b/>
                <w:sz w:val="20"/>
                <w:szCs w:val="20"/>
                <w:lang w:val="uk-UA"/>
              </w:rPr>
              <w:t>Рух грошових коштів по виданій фінансовій допомозі</w:t>
            </w:r>
          </w:p>
        </w:tc>
        <w:tc>
          <w:tcPr>
            <w:tcW w:w="1417" w:type="dxa"/>
            <w:tcBorders>
              <w:bottom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highlight w:val="yellow"/>
              </w:rPr>
            </w:pPr>
          </w:p>
        </w:tc>
        <w:tc>
          <w:tcPr>
            <w:tcW w:w="1418" w:type="dxa"/>
            <w:tcBorders>
              <w:bottom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rPr>
            </w:pPr>
          </w:p>
        </w:tc>
      </w:tr>
      <w:tr w:rsidR="0055029A" w:rsidRPr="009A0051" w:rsidTr="00284042">
        <w:trPr>
          <w:trHeight w:val="95"/>
        </w:trPr>
        <w:tc>
          <w:tcPr>
            <w:tcW w:w="7230" w:type="dxa"/>
            <w:tcBorders>
              <w:top w:val="single" w:sz="4" w:space="0" w:color="auto"/>
            </w:tcBorders>
          </w:tcPr>
          <w:p w:rsidR="00284042" w:rsidRPr="009A0051" w:rsidRDefault="00284042" w:rsidP="00284042">
            <w:pPr>
              <w:rPr>
                <w:sz w:val="20"/>
                <w:szCs w:val="20"/>
                <w:lang w:val="uk-UA"/>
              </w:rPr>
            </w:pPr>
            <w:r w:rsidRPr="009A0051">
              <w:rPr>
                <w:sz w:val="20"/>
                <w:szCs w:val="20"/>
                <w:lang w:val="uk-UA"/>
              </w:rPr>
              <w:t>Компанії Групи</w:t>
            </w:r>
          </w:p>
        </w:tc>
        <w:tc>
          <w:tcPr>
            <w:tcW w:w="1417" w:type="dxa"/>
            <w:tcBorders>
              <w:top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p>
        </w:tc>
        <w:tc>
          <w:tcPr>
            <w:tcW w:w="1418" w:type="dxa"/>
            <w:tcBorders>
              <w:top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p>
        </w:tc>
      </w:tr>
      <w:tr w:rsidR="0055029A" w:rsidRPr="009A0051" w:rsidTr="00284042">
        <w:trPr>
          <w:trHeight w:val="95"/>
        </w:trPr>
        <w:tc>
          <w:tcPr>
            <w:tcW w:w="7230" w:type="dxa"/>
          </w:tcPr>
          <w:p w:rsidR="00284042" w:rsidRPr="009A0051" w:rsidRDefault="00284042" w:rsidP="00284042">
            <w:pPr>
              <w:rPr>
                <w:sz w:val="20"/>
                <w:szCs w:val="20"/>
                <w:lang w:val="uk-UA"/>
              </w:rPr>
            </w:pPr>
            <w:r w:rsidRPr="009A0051">
              <w:rPr>
                <w:sz w:val="20"/>
                <w:szCs w:val="20"/>
                <w:lang w:val="uk-UA"/>
              </w:rPr>
              <w:t xml:space="preserve">-Видана фінансова допомога </w:t>
            </w:r>
          </w:p>
        </w:tc>
        <w:tc>
          <w:tcPr>
            <w:tcW w:w="1417" w:type="dxa"/>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r w:rsidRPr="009A0051">
              <w:rPr>
                <w:rFonts w:ascii="Times New Roman" w:hAnsi="Times New Roman"/>
                <w:b w:val="0"/>
                <w:snapToGrid w:val="0"/>
                <w:sz w:val="20"/>
                <w:szCs w:val="20"/>
                <w:lang w:val="en-US"/>
              </w:rPr>
              <w:t>(5 420)</w:t>
            </w: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r w:rsidRPr="009A0051">
              <w:rPr>
                <w:rFonts w:ascii="Times New Roman" w:hAnsi="Times New Roman"/>
                <w:b w:val="0"/>
                <w:snapToGrid w:val="0"/>
                <w:sz w:val="20"/>
                <w:szCs w:val="20"/>
                <w:lang w:val="en-US"/>
              </w:rPr>
              <w:t>-</w:t>
            </w:r>
          </w:p>
        </w:tc>
      </w:tr>
      <w:tr w:rsidR="0055029A" w:rsidRPr="009A0051" w:rsidTr="00284042">
        <w:trPr>
          <w:trHeight w:val="95"/>
        </w:trPr>
        <w:tc>
          <w:tcPr>
            <w:tcW w:w="7230" w:type="dxa"/>
          </w:tcPr>
          <w:p w:rsidR="00284042" w:rsidRPr="009A0051" w:rsidRDefault="00284042" w:rsidP="00284042">
            <w:pPr>
              <w:rPr>
                <w:sz w:val="20"/>
                <w:szCs w:val="20"/>
                <w:lang w:val="uk-UA"/>
              </w:rPr>
            </w:pPr>
            <w:r w:rsidRPr="009A0051">
              <w:rPr>
                <w:sz w:val="20"/>
                <w:szCs w:val="20"/>
                <w:lang w:val="uk-UA"/>
              </w:rPr>
              <w:t xml:space="preserve">-Повернута фінансова допомога </w:t>
            </w:r>
          </w:p>
        </w:tc>
        <w:tc>
          <w:tcPr>
            <w:tcW w:w="1417" w:type="dxa"/>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r w:rsidRPr="009A0051">
              <w:rPr>
                <w:rFonts w:ascii="Times New Roman" w:hAnsi="Times New Roman"/>
                <w:b w:val="0"/>
                <w:snapToGrid w:val="0"/>
                <w:sz w:val="20"/>
                <w:szCs w:val="20"/>
                <w:lang w:val="en-US"/>
              </w:rPr>
              <w:t>12</w:t>
            </w: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r w:rsidRPr="009A0051">
              <w:rPr>
                <w:rFonts w:ascii="Times New Roman" w:hAnsi="Times New Roman"/>
                <w:b w:val="0"/>
                <w:snapToGrid w:val="0"/>
                <w:sz w:val="20"/>
                <w:szCs w:val="20"/>
                <w:lang w:val="en-US"/>
              </w:rPr>
              <w:t>-</w:t>
            </w:r>
          </w:p>
        </w:tc>
      </w:tr>
      <w:tr w:rsidR="0055029A" w:rsidRPr="009A0051" w:rsidTr="00284042">
        <w:trPr>
          <w:trHeight w:val="20"/>
        </w:trPr>
        <w:tc>
          <w:tcPr>
            <w:tcW w:w="7230" w:type="dxa"/>
          </w:tcPr>
          <w:p w:rsidR="00284042" w:rsidRPr="009A0051" w:rsidRDefault="00284042" w:rsidP="00284042">
            <w:pPr>
              <w:rPr>
                <w:sz w:val="20"/>
                <w:szCs w:val="20"/>
                <w:lang w:val="uk-UA"/>
              </w:rPr>
            </w:pPr>
            <w:r w:rsidRPr="009A0051">
              <w:rPr>
                <w:sz w:val="20"/>
                <w:szCs w:val="20"/>
                <w:lang w:val="uk-UA"/>
              </w:rPr>
              <w:t>Інші пов’язані сторони</w:t>
            </w:r>
          </w:p>
        </w:tc>
        <w:tc>
          <w:tcPr>
            <w:tcW w:w="1417" w:type="dxa"/>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r>
      <w:tr w:rsidR="0055029A" w:rsidRPr="009A0051" w:rsidTr="00284042">
        <w:trPr>
          <w:trHeight w:val="180"/>
        </w:trPr>
        <w:tc>
          <w:tcPr>
            <w:tcW w:w="7230" w:type="dxa"/>
          </w:tcPr>
          <w:p w:rsidR="00284042" w:rsidRPr="009A0051" w:rsidRDefault="00284042" w:rsidP="00284042">
            <w:pPr>
              <w:rPr>
                <w:sz w:val="20"/>
                <w:szCs w:val="20"/>
                <w:lang w:val="uk-UA"/>
              </w:rPr>
            </w:pPr>
            <w:r w:rsidRPr="009A0051">
              <w:rPr>
                <w:sz w:val="20"/>
                <w:szCs w:val="20"/>
                <w:lang w:val="uk-UA"/>
              </w:rPr>
              <w:t xml:space="preserve">-Видана фінансова допомога </w:t>
            </w:r>
          </w:p>
        </w:tc>
        <w:tc>
          <w:tcPr>
            <w:tcW w:w="1417" w:type="dxa"/>
            <w:vAlign w:val="center"/>
          </w:tcPr>
          <w:p w:rsidR="00284042" w:rsidRPr="009A0051" w:rsidRDefault="00284042" w:rsidP="00284042">
            <w:pPr>
              <w:jc w:val="right"/>
              <w:rPr>
                <w:sz w:val="20"/>
                <w:szCs w:val="20"/>
              </w:rPr>
            </w:pPr>
            <w:r w:rsidRPr="009A0051">
              <w:rPr>
                <w:sz w:val="20"/>
                <w:szCs w:val="20"/>
              </w:rPr>
              <w:t>(3 507)</w:t>
            </w:r>
          </w:p>
        </w:tc>
        <w:tc>
          <w:tcPr>
            <w:tcW w:w="1418" w:type="dxa"/>
            <w:vAlign w:val="center"/>
          </w:tcPr>
          <w:p w:rsidR="00284042" w:rsidRPr="009A0051" w:rsidRDefault="00284042" w:rsidP="00284042">
            <w:pPr>
              <w:jc w:val="right"/>
              <w:rPr>
                <w:sz w:val="20"/>
                <w:szCs w:val="20"/>
              </w:rPr>
            </w:pPr>
            <w:r w:rsidRPr="009A0051">
              <w:rPr>
                <w:sz w:val="20"/>
                <w:szCs w:val="20"/>
              </w:rPr>
              <w:t>(43 015)</w:t>
            </w:r>
          </w:p>
        </w:tc>
      </w:tr>
      <w:tr w:rsidR="0055029A" w:rsidRPr="009A0051" w:rsidTr="00284042">
        <w:trPr>
          <w:trHeight w:val="95"/>
        </w:trPr>
        <w:tc>
          <w:tcPr>
            <w:tcW w:w="7230" w:type="dxa"/>
          </w:tcPr>
          <w:p w:rsidR="00284042" w:rsidRPr="009A0051" w:rsidRDefault="00284042" w:rsidP="00284042">
            <w:pPr>
              <w:rPr>
                <w:sz w:val="20"/>
                <w:szCs w:val="20"/>
                <w:lang w:val="uk-UA"/>
              </w:rPr>
            </w:pPr>
            <w:r w:rsidRPr="009A0051">
              <w:rPr>
                <w:sz w:val="20"/>
                <w:szCs w:val="20"/>
                <w:lang w:val="uk-UA"/>
              </w:rPr>
              <w:t xml:space="preserve">-Повернута фінансова допомога </w:t>
            </w:r>
          </w:p>
        </w:tc>
        <w:tc>
          <w:tcPr>
            <w:tcW w:w="1417" w:type="dxa"/>
            <w:vAlign w:val="center"/>
          </w:tcPr>
          <w:p w:rsidR="00284042" w:rsidRPr="009A0051" w:rsidRDefault="00284042" w:rsidP="00284042">
            <w:pPr>
              <w:jc w:val="right"/>
              <w:rPr>
                <w:sz w:val="20"/>
                <w:szCs w:val="20"/>
              </w:rPr>
            </w:pPr>
            <w:r w:rsidRPr="009A0051">
              <w:rPr>
                <w:snapToGrid w:val="0"/>
                <w:sz w:val="20"/>
                <w:szCs w:val="20"/>
                <w:lang w:val="uk-UA"/>
              </w:rPr>
              <w:t>17 333</w:t>
            </w:r>
          </w:p>
        </w:tc>
        <w:tc>
          <w:tcPr>
            <w:tcW w:w="1418" w:type="dxa"/>
            <w:vAlign w:val="center"/>
          </w:tcPr>
          <w:p w:rsidR="00284042" w:rsidRPr="009A0051" w:rsidRDefault="00284042" w:rsidP="00284042">
            <w:pPr>
              <w:jc w:val="right"/>
              <w:rPr>
                <w:sz w:val="20"/>
                <w:szCs w:val="20"/>
              </w:rPr>
            </w:pPr>
            <w:r w:rsidRPr="009A0051">
              <w:rPr>
                <w:snapToGrid w:val="0"/>
                <w:sz w:val="20"/>
                <w:szCs w:val="20"/>
                <w:lang w:val="uk-UA"/>
              </w:rPr>
              <w:t>43 015</w:t>
            </w:r>
          </w:p>
        </w:tc>
      </w:tr>
      <w:tr w:rsidR="0055029A" w:rsidRPr="009A0051" w:rsidTr="00284042">
        <w:trPr>
          <w:trHeight w:val="95"/>
        </w:trPr>
        <w:tc>
          <w:tcPr>
            <w:tcW w:w="7230" w:type="dxa"/>
          </w:tcPr>
          <w:p w:rsidR="00284042" w:rsidRPr="009A0051" w:rsidRDefault="00284042" w:rsidP="00284042">
            <w:pPr>
              <w:rPr>
                <w:sz w:val="20"/>
                <w:szCs w:val="20"/>
                <w:lang w:val="uk-UA"/>
              </w:rPr>
            </w:pPr>
          </w:p>
        </w:tc>
        <w:tc>
          <w:tcPr>
            <w:tcW w:w="1417" w:type="dxa"/>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r>
      <w:tr w:rsidR="0055029A" w:rsidRPr="009A0051" w:rsidTr="00284042">
        <w:trPr>
          <w:trHeight w:val="95"/>
        </w:trPr>
        <w:tc>
          <w:tcPr>
            <w:tcW w:w="7230" w:type="dxa"/>
            <w:tcBorders>
              <w:bottom w:val="single" w:sz="4" w:space="0" w:color="auto"/>
            </w:tcBorders>
          </w:tcPr>
          <w:p w:rsidR="00284042" w:rsidRPr="009A0051" w:rsidRDefault="00284042" w:rsidP="00284042">
            <w:pPr>
              <w:rPr>
                <w:b/>
                <w:sz w:val="20"/>
                <w:szCs w:val="20"/>
                <w:lang w:val="uk-UA"/>
              </w:rPr>
            </w:pPr>
            <w:r w:rsidRPr="009A0051">
              <w:rPr>
                <w:b/>
                <w:sz w:val="20"/>
                <w:szCs w:val="20"/>
                <w:lang w:val="uk-UA"/>
              </w:rPr>
              <w:t>Рух грошових коштів з продажу дебіторської заборгованості</w:t>
            </w:r>
          </w:p>
        </w:tc>
        <w:tc>
          <w:tcPr>
            <w:tcW w:w="1417" w:type="dxa"/>
            <w:tcBorders>
              <w:bottom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rPr>
            </w:pPr>
          </w:p>
        </w:tc>
        <w:tc>
          <w:tcPr>
            <w:tcW w:w="1418" w:type="dxa"/>
            <w:tcBorders>
              <w:bottom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highlight w:val="yellow"/>
              </w:rPr>
            </w:pPr>
          </w:p>
        </w:tc>
      </w:tr>
      <w:tr w:rsidR="0055029A" w:rsidRPr="009A0051" w:rsidTr="00284042">
        <w:trPr>
          <w:trHeight w:val="20"/>
        </w:trPr>
        <w:tc>
          <w:tcPr>
            <w:tcW w:w="7230" w:type="dxa"/>
            <w:tcBorders>
              <w:top w:val="single" w:sz="4" w:space="0" w:color="auto"/>
            </w:tcBorders>
            <w:shd w:val="clear" w:color="auto" w:fill="auto"/>
          </w:tcPr>
          <w:p w:rsidR="00284042" w:rsidRPr="009A0051" w:rsidRDefault="00284042" w:rsidP="00284042">
            <w:pPr>
              <w:rPr>
                <w:sz w:val="20"/>
                <w:szCs w:val="20"/>
                <w:lang w:val="uk-UA"/>
              </w:rPr>
            </w:pPr>
            <w:r w:rsidRPr="009A0051">
              <w:rPr>
                <w:sz w:val="20"/>
                <w:szCs w:val="20"/>
                <w:lang w:val="uk-UA"/>
              </w:rPr>
              <w:t>Компанії Групи</w:t>
            </w:r>
          </w:p>
        </w:tc>
        <w:tc>
          <w:tcPr>
            <w:tcW w:w="1417" w:type="dxa"/>
            <w:tcBorders>
              <w:top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p>
        </w:tc>
        <w:tc>
          <w:tcPr>
            <w:tcW w:w="1418" w:type="dxa"/>
            <w:tcBorders>
              <w:top w:val="single" w:sz="4" w:space="0" w:color="auto"/>
            </w:tcBorders>
            <w:shd w:val="clear" w:color="auto" w:fill="auto"/>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p>
        </w:tc>
      </w:tr>
      <w:tr w:rsidR="0055029A" w:rsidRPr="009A0051" w:rsidTr="00284042">
        <w:trPr>
          <w:trHeight w:val="20"/>
        </w:trPr>
        <w:tc>
          <w:tcPr>
            <w:tcW w:w="7230" w:type="dxa"/>
            <w:shd w:val="clear" w:color="auto" w:fill="auto"/>
          </w:tcPr>
          <w:p w:rsidR="00284042" w:rsidRPr="009A0051" w:rsidRDefault="00284042" w:rsidP="00284042">
            <w:pPr>
              <w:rPr>
                <w:sz w:val="20"/>
                <w:szCs w:val="20"/>
                <w:lang w:val="uk-UA"/>
              </w:rPr>
            </w:pPr>
            <w:r w:rsidRPr="009A0051">
              <w:rPr>
                <w:sz w:val="20"/>
                <w:szCs w:val="20"/>
                <w:lang w:val="uk-UA"/>
              </w:rPr>
              <w:t xml:space="preserve">-Надходження від продажу дебіторської заборгованості </w:t>
            </w:r>
          </w:p>
        </w:tc>
        <w:tc>
          <w:tcPr>
            <w:tcW w:w="1417" w:type="dxa"/>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r w:rsidRPr="009A0051">
              <w:rPr>
                <w:rFonts w:ascii="Times New Roman" w:hAnsi="Times New Roman"/>
                <w:b w:val="0"/>
                <w:snapToGrid w:val="0"/>
                <w:sz w:val="20"/>
                <w:szCs w:val="20"/>
                <w:lang w:val="en-US"/>
              </w:rPr>
              <w:t>8 600</w:t>
            </w:r>
          </w:p>
        </w:tc>
        <w:tc>
          <w:tcPr>
            <w:tcW w:w="1418" w:type="dxa"/>
            <w:shd w:val="clear" w:color="auto" w:fill="auto"/>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r w:rsidRPr="009A0051">
              <w:rPr>
                <w:rFonts w:ascii="Times New Roman" w:hAnsi="Times New Roman"/>
                <w:b w:val="0"/>
                <w:snapToGrid w:val="0"/>
                <w:sz w:val="20"/>
                <w:szCs w:val="20"/>
                <w:lang w:val="uk-UA"/>
              </w:rPr>
              <w:t>-</w:t>
            </w:r>
          </w:p>
        </w:tc>
      </w:tr>
      <w:tr w:rsidR="0055029A" w:rsidRPr="009A0051" w:rsidTr="00284042">
        <w:trPr>
          <w:trHeight w:val="95"/>
        </w:trPr>
        <w:tc>
          <w:tcPr>
            <w:tcW w:w="7230" w:type="dxa"/>
          </w:tcPr>
          <w:p w:rsidR="00284042" w:rsidRPr="009A0051" w:rsidRDefault="00284042" w:rsidP="00284042">
            <w:pPr>
              <w:rPr>
                <w:b/>
                <w:sz w:val="20"/>
                <w:szCs w:val="20"/>
                <w:lang w:val="uk-UA"/>
              </w:rPr>
            </w:pPr>
          </w:p>
        </w:tc>
        <w:tc>
          <w:tcPr>
            <w:tcW w:w="1417" w:type="dxa"/>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en-US"/>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r>
      <w:tr w:rsidR="0055029A" w:rsidRPr="009A0051" w:rsidTr="00284042">
        <w:trPr>
          <w:trHeight w:val="20"/>
        </w:trPr>
        <w:tc>
          <w:tcPr>
            <w:tcW w:w="7230" w:type="dxa"/>
            <w:tcBorders>
              <w:bottom w:val="single" w:sz="4" w:space="0" w:color="auto"/>
            </w:tcBorders>
            <w:vAlign w:val="bottom"/>
          </w:tcPr>
          <w:p w:rsidR="00284042" w:rsidRPr="009A0051" w:rsidRDefault="00284042" w:rsidP="00284042">
            <w:pPr>
              <w:pStyle w:val="200Tableleft"/>
              <w:spacing w:before="0" w:line="240" w:lineRule="auto"/>
              <w:ind w:left="142" w:hanging="142"/>
              <w:rPr>
                <w:rFonts w:ascii="Times New Roman" w:hAnsi="Times New Roman"/>
                <w:snapToGrid w:val="0"/>
                <w:sz w:val="20"/>
                <w:szCs w:val="20"/>
                <w:lang w:val="uk-UA"/>
              </w:rPr>
            </w:pPr>
            <w:r w:rsidRPr="009A0051">
              <w:rPr>
                <w:rFonts w:ascii="Times New Roman" w:hAnsi="Times New Roman"/>
                <w:snapToGrid w:val="0"/>
                <w:sz w:val="20"/>
                <w:szCs w:val="20"/>
                <w:lang w:val="uk-UA"/>
              </w:rPr>
              <w:t>Придбання фінансових інвестицій</w:t>
            </w:r>
          </w:p>
        </w:tc>
        <w:tc>
          <w:tcPr>
            <w:tcW w:w="1417" w:type="dxa"/>
            <w:tcBorders>
              <w:bottom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p>
        </w:tc>
        <w:tc>
          <w:tcPr>
            <w:tcW w:w="1418" w:type="dxa"/>
            <w:tcBorders>
              <w:bottom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p>
        </w:tc>
      </w:tr>
      <w:tr w:rsidR="0055029A" w:rsidRPr="009A0051" w:rsidTr="00284042">
        <w:trPr>
          <w:trHeight w:val="20"/>
        </w:trPr>
        <w:tc>
          <w:tcPr>
            <w:tcW w:w="7230" w:type="dxa"/>
            <w:tcBorders>
              <w:top w:val="single" w:sz="4" w:space="0" w:color="auto"/>
            </w:tcBorders>
          </w:tcPr>
          <w:p w:rsidR="00284042" w:rsidRPr="009A0051" w:rsidRDefault="00284042" w:rsidP="00284042">
            <w:pPr>
              <w:rPr>
                <w:sz w:val="20"/>
                <w:szCs w:val="20"/>
                <w:lang w:val="uk-UA"/>
              </w:rPr>
            </w:pPr>
            <w:r w:rsidRPr="009A0051">
              <w:rPr>
                <w:sz w:val="20"/>
                <w:szCs w:val="20"/>
                <w:lang w:val="uk-UA"/>
              </w:rPr>
              <w:t>Учасники</w:t>
            </w:r>
          </w:p>
        </w:tc>
        <w:tc>
          <w:tcPr>
            <w:tcW w:w="1417" w:type="dxa"/>
            <w:tcBorders>
              <w:top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w:t>
            </w:r>
          </w:p>
        </w:tc>
        <w:tc>
          <w:tcPr>
            <w:tcW w:w="1418" w:type="dxa"/>
            <w:tcBorders>
              <w:top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(4 261)</w:t>
            </w:r>
          </w:p>
        </w:tc>
      </w:tr>
      <w:tr w:rsidR="0055029A" w:rsidRPr="009A0051" w:rsidTr="00284042">
        <w:trPr>
          <w:trHeight w:val="20"/>
        </w:trPr>
        <w:tc>
          <w:tcPr>
            <w:tcW w:w="7230" w:type="dxa"/>
            <w:vAlign w:val="bottom"/>
          </w:tcPr>
          <w:p w:rsidR="00284042" w:rsidRPr="009A0051" w:rsidRDefault="00284042" w:rsidP="00284042">
            <w:pPr>
              <w:pStyle w:val="200Tableleft"/>
              <w:spacing w:before="0" w:line="240" w:lineRule="auto"/>
              <w:ind w:left="142" w:hanging="142"/>
              <w:rPr>
                <w:rFonts w:ascii="Times New Roman" w:hAnsi="Times New Roman"/>
                <w:b w:val="0"/>
                <w:sz w:val="20"/>
                <w:szCs w:val="20"/>
                <w:highlight w:val="yellow"/>
                <w:lang w:val="uk-UA"/>
              </w:rPr>
            </w:pPr>
          </w:p>
        </w:tc>
        <w:tc>
          <w:tcPr>
            <w:tcW w:w="1417" w:type="dxa"/>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highlight w:val="yellow"/>
                <w:lang w:val="uk-UA"/>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r>
      <w:tr w:rsidR="0055029A" w:rsidRPr="009A0051" w:rsidTr="00284042">
        <w:trPr>
          <w:trHeight w:val="20"/>
        </w:trPr>
        <w:tc>
          <w:tcPr>
            <w:tcW w:w="7230" w:type="dxa"/>
            <w:tcBorders>
              <w:bottom w:val="single" w:sz="4" w:space="0" w:color="auto"/>
            </w:tcBorders>
          </w:tcPr>
          <w:p w:rsidR="00284042" w:rsidRPr="009A0051" w:rsidRDefault="00284042" w:rsidP="00284042">
            <w:pPr>
              <w:rPr>
                <w:b/>
                <w:sz w:val="20"/>
                <w:szCs w:val="20"/>
                <w:lang w:val="uk-UA"/>
              </w:rPr>
            </w:pPr>
            <w:r w:rsidRPr="009A0051">
              <w:rPr>
                <w:b/>
                <w:sz w:val="20"/>
                <w:szCs w:val="20"/>
                <w:lang w:val="uk-UA"/>
              </w:rPr>
              <w:t>Рух грошових коштів по кредитах банків</w:t>
            </w:r>
          </w:p>
        </w:tc>
        <w:tc>
          <w:tcPr>
            <w:tcW w:w="1417" w:type="dxa"/>
            <w:tcBorders>
              <w:bottom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p>
        </w:tc>
        <w:tc>
          <w:tcPr>
            <w:tcW w:w="1418" w:type="dxa"/>
            <w:tcBorders>
              <w:bottom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p>
        </w:tc>
      </w:tr>
      <w:tr w:rsidR="0055029A" w:rsidRPr="009A0051" w:rsidTr="00284042">
        <w:trPr>
          <w:trHeight w:val="20"/>
        </w:trPr>
        <w:tc>
          <w:tcPr>
            <w:tcW w:w="7230" w:type="dxa"/>
            <w:tcBorders>
              <w:top w:val="single" w:sz="4" w:space="0" w:color="auto"/>
            </w:tcBorders>
          </w:tcPr>
          <w:p w:rsidR="00284042" w:rsidRPr="009A0051" w:rsidRDefault="00284042" w:rsidP="00284042">
            <w:pPr>
              <w:rPr>
                <w:sz w:val="20"/>
                <w:szCs w:val="20"/>
                <w:lang w:val="uk-UA"/>
              </w:rPr>
            </w:pPr>
            <w:r w:rsidRPr="009A0051">
              <w:rPr>
                <w:sz w:val="20"/>
                <w:szCs w:val="20"/>
                <w:lang w:val="uk-UA"/>
              </w:rPr>
              <w:t>Компанії Групи</w:t>
            </w:r>
          </w:p>
        </w:tc>
        <w:tc>
          <w:tcPr>
            <w:tcW w:w="1417" w:type="dxa"/>
            <w:tcBorders>
              <w:top w:val="single" w:sz="4" w:space="0" w:color="auto"/>
            </w:tcBorders>
          </w:tcPr>
          <w:p w:rsidR="00284042" w:rsidRPr="009A0051" w:rsidRDefault="00284042" w:rsidP="00284042">
            <w:pPr>
              <w:jc w:val="right"/>
              <w:rPr>
                <w:sz w:val="20"/>
                <w:szCs w:val="20"/>
                <w:lang w:val="uk-UA"/>
              </w:rPr>
            </w:pPr>
          </w:p>
        </w:tc>
        <w:tc>
          <w:tcPr>
            <w:tcW w:w="1418" w:type="dxa"/>
            <w:tcBorders>
              <w:top w:val="single" w:sz="4" w:space="0" w:color="auto"/>
            </w:tcBorders>
            <w:vAlign w:val="bottom"/>
          </w:tcPr>
          <w:p w:rsidR="00284042" w:rsidRPr="009A0051" w:rsidRDefault="00284042" w:rsidP="00284042">
            <w:pPr>
              <w:jc w:val="right"/>
              <w:rPr>
                <w:sz w:val="20"/>
                <w:szCs w:val="20"/>
                <w:lang w:val="uk-UA"/>
              </w:rPr>
            </w:pPr>
          </w:p>
        </w:tc>
      </w:tr>
      <w:tr w:rsidR="0055029A" w:rsidRPr="009A0051" w:rsidTr="00284042">
        <w:trPr>
          <w:trHeight w:val="20"/>
        </w:trPr>
        <w:tc>
          <w:tcPr>
            <w:tcW w:w="7230" w:type="dxa"/>
          </w:tcPr>
          <w:p w:rsidR="00284042" w:rsidRPr="009A0051" w:rsidRDefault="00284042" w:rsidP="00284042">
            <w:pPr>
              <w:rPr>
                <w:sz w:val="20"/>
                <w:szCs w:val="20"/>
                <w:lang w:val="uk-UA"/>
              </w:rPr>
            </w:pPr>
            <w:r w:rsidRPr="009A0051">
              <w:rPr>
                <w:sz w:val="20"/>
                <w:szCs w:val="20"/>
                <w:lang w:val="uk-UA"/>
              </w:rPr>
              <w:t xml:space="preserve">-Отримання кредитів банків </w:t>
            </w:r>
          </w:p>
        </w:tc>
        <w:tc>
          <w:tcPr>
            <w:tcW w:w="1417" w:type="dxa"/>
            <w:vAlign w:val="center"/>
          </w:tcPr>
          <w:p w:rsidR="00284042" w:rsidRPr="009A0051" w:rsidRDefault="00284042" w:rsidP="00284042">
            <w:pPr>
              <w:jc w:val="right"/>
              <w:rPr>
                <w:sz w:val="20"/>
                <w:szCs w:val="20"/>
              </w:rPr>
            </w:pPr>
            <w:r w:rsidRPr="009A0051">
              <w:rPr>
                <w:sz w:val="20"/>
                <w:szCs w:val="20"/>
                <w:lang w:val="uk-UA"/>
              </w:rPr>
              <w:t>93 915</w:t>
            </w:r>
          </w:p>
        </w:tc>
        <w:tc>
          <w:tcPr>
            <w:tcW w:w="1418" w:type="dxa"/>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493 885</w:t>
            </w:r>
          </w:p>
        </w:tc>
      </w:tr>
      <w:tr w:rsidR="0055029A" w:rsidRPr="009A0051" w:rsidTr="00284042">
        <w:trPr>
          <w:trHeight w:val="156"/>
        </w:trPr>
        <w:tc>
          <w:tcPr>
            <w:tcW w:w="7230" w:type="dxa"/>
          </w:tcPr>
          <w:p w:rsidR="00284042" w:rsidRPr="009A0051" w:rsidRDefault="00284042" w:rsidP="00284042">
            <w:pPr>
              <w:rPr>
                <w:sz w:val="20"/>
                <w:szCs w:val="20"/>
                <w:lang w:val="uk-UA"/>
              </w:rPr>
            </w:pPr>
            <w:r w:rsidRPr="009A0051">
              <w:rPr>
                <w:sz w:val="20"/>
                <w:szCs w:val="20"/>
                <w:lang w:val="uk-UA"/>
              </w:rPr>
              <w:t>-Погашення кредитів банків</w:t>
            </w:r>
          </w:p>
        </w:tc>
        <w:tc>
          <w:tcPr>
            <w:tcW w:w="1417" w:type="dxa"/>
            <w:vAlign w:val="center"/>
          </w:tcPr>
          <w:p w:rsidR="00284042" w:rsidRPr="009A0051" w:rsidRDefault="00284042" w:rsidP="00284042">
            <w:pPr>
              <w:jc w:val="right"/>
              <w:rPr>
                <w:sz w:val="20"/>
                <w:szCs w:val="20"/>
              </w:rPr>
            </w:pPr>
            <w:r w:rsidRPr="009A0051">
              <w:rPr>
                <w:sz w:val="20"/>
                <w:szCs w:val="20"/>
                <w:lang w:val="uk-UA"/>
              </w:rPr>
              <w:t>(121 967)</w:t>
            </w:r>
          </w:p>
        </w:tc>
        <w:tc>
          <w:tcPr>
            <w:tcW w:w="1418" w:type="dxa"/>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(10 000)</w:t>
            </w:r>
          </w:p>
        </w:tc>
      </w:tr>
      <w:tr w:rsidR="0055029A" w:rsidRPr="009A0051" w:rsidTr="00284042">
        <w:trPr>
          <w:trHeight w:val="20"/>
        </w:trPr>
        <w:tc>
          <w:tcPr>
            <w:tcW w:w="7230" w:type="dxa"/>
          </w:tcPr>
          <w:p w:rsidR="00284042" w:rsidRPr="009A0051" w:rsidRDefault="00284042" w:rsidP="00284042">
            <w:pPr>
              <w:rPr>
                <w:sz w:val="20"/>
                <w:szCs w:val="20"/>
                <w:lang w:val="uk-UA"/>
              </w:rPr>
            </w:pPr>
            <w:r w:rsidRPr="009A0051">
              <w:rPr>
                <w:sz w:val="20"/>
                <w:szCs w:val="20"/>
                <w:lang w:val="uk-UA"/>
              </w:rPr>
              <w:t>-Погашення відсотків по кредитах банків</w:t>
            </w:r>
          </w:p>
        </w:tc>
        <w:tc>
          <w:tcPr>
            <w:tcW w:w="1417" w:type="dxa"/>
            <w:vAlign w:val="center"/>
          </w:tcPr>
          <w:p w:rsidR="00284042" w:rsidRPr="009A0051" w:rsidRDefault="00284042" w:rsidP="00284042">
            <w:pPr>
              <w:jc w:val="right"/>
              <w:rPr>
                <w:sz w:val="20"/>
                <w:szCs w:val="20"/>
              </w:rPr>
            </w:pPr>
            <w:r w:rsidRPr="009A0051">
              <w:rPr>
                <w:sz w:val="20"/>
                <w:szCs w:val="20"/>
              </w:rPr>
              <w:t>(21 372)</w:t>
            </w:r>
          </w:p>
        </w:tc>
        <w:tc>
          <w:tcPr>
            <w:tcW w:w="1418" w:type="dxa"/>
            <w:vAlign w:val="bottom"/>
          </w:tcPr>
          <w:p w:rsidR="00284042" w:rsidRPr="009A0051" w:rsidRDefault="00284042" w:rsidP="00284042">
            <w:pPr>
              <w:jc w:val="right"/>
              <w:rPr>
                <w:bCs/>
                <w:sz w:val="20"/>
                <w:szCs w:val="20"/>
                <w:lang w:val="uk-UA" w:eastAsia="en-GB"/>
              </w:rPr>
            </w:pPr>
            <w:r w:rsidRPr="009A0051">
              <w:rPr>
                <w:bCs/>
                <w:sz w:val="20"/>
                <w:szCs w:val="20"/>
                <w:lang w:val="uk-UA" w:eastAsia="en-GB"/>
              </w:rPr>
              <w:t>(758)</w:t>
            </w:r>
          </w:p>
        </w:tc>
      </w:tr>
      <w:tr w:rsidR="0055029A" w:rsidRPr="009A0051" w:rsidTr="00284042">
        <w:trPr>
          <w:trHeight w:val="20"/>
        </w:trPr>
        <w:tc>
          <w:tcPr>
            <w:tcW w:w="7230" w:type="dxa"/>
          </w:tcPr>
          <w:p w:rsidR="00284042" w:rsidRPr="009A0051" w:rsidRDefault="00284042" w:rsidP="00284042">
            <w:pPr>
              <w:rPr>
                <w:sz w:val="20"/>
                <w:szCs w:val="20"/>
                <w:lang w:val="uk-UA"/>
              </w:rPr>
            </w:pPr>
          </w:p>
        </w:tc>
        <w:tc>
          <w:tcPr>
            <w:tcW w:w="1417" w:type="dxa"/>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c>
          <w:tcPr>
            <w:tcW w:w="1418" w:type="dxa"/>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r>
      <w:tr w:rsidR="0055029A" w:rsidRPr="009A0051" w:rsidTr="00284042">
        <w:trPr>
          <w:trHeight w:val="95"/>
        </w:trPr>
        <w:tc>
          <w:tcPr>
            <w:tcW w:w="7230" w:type="dxa"/>
            <w:tcBorders>
              <w:bottom w:val="single" w:sz="4" w:space="0" w:color="auto"/>
            </w:tcBorders>
          </w:tcPr>
          <w:p w:rsidR="00284042" w:rsidRPr="009A0051" w:rsidRDefault="00284042" w:rsidP="00284042">
            <w:pPr>
              <w:rPr>
                <w:b/>
                <w:sz w:val="20"/>
                <w:szCs w:val="20"/>
                <w:lang w:val="uk-UA"/>
              </w:rPr>
            </w:pPr>
            <w:r w:rsidRPr="009A0051">
              <w:rPr>
                <w:b/>
                <w:sz w:val="20"/>
                <w:szCs w:val="20"/>
                <w:lang w:val="uk-UA"/>
              </w:rPr>
              <w:t xml:space="preserve">Інший рух грошових коштів </w:t>
            </w:r>
          </w:p>
        </w:tc>
        <w:tc>
          <w:tcPr>
            <w:tcW w:w="1417" w:type="dxa"/>
            <w:tcBorders>
              <w:bottom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c>
          <w:tcPr>
            <w:tcW w:w="1418" w:type="dxa"/>
            <w:tcBorders>
              <w:bottom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lang w:val="uk-UA"/>
              </w:rPr>
            </w:pPr>
          </w:p>
        </w:tc>
      </w:tr>
      <w:tr w:rsidR="0055029A" w:rsidRPr="009A0051" w:rsidTr="00284042">
        <w:trPr>
          <w:trHeight w:val="95"/>
        </w:trPr>
        <w:tc>
          <w:tcPr>
            <w:tcW w:w="7230" w:type="dxa"/>
            <w:tcBorders>
              <w:top w:val="single" w:sz="4" w:space="0" w:color="auto"/>
            </w:tcBorders>
          </w:tcPr>
          <w:p w:rsidR="00284042" w:rsidRPr="009A0051" w:rsidRDefault="00284042" w:rsidP="00284042">
            <w:pPr>
              <w:rPr>
                <w:sz w:val="20"/>
                <w:szCs w:val="20"/>
                <w:lang w:val="uk-UA"/>
              </w:rPr>
            </w:pPr>
            <w:r w:rsidRPr="009A0051">
              <w:rPr>
                <w:sz w:val="20"/>
                <w:szCs w:val="20"/>
                <w:lang w:val="uk-UA"/>
              </w:rPr>
              <w:t>Компанії Групи</w:t>
            </w:r>
          </w:p>
        </w:tc>
        <w:tc>
          <w:tcPr>
            <w:tcW w:w="1417" w:type="dxa"/>
            <w:tcBorders>
              <w:top w:val="single" w:sz="4" w:space="0" w:color="auto"/>
            </w:tcBorders>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highlight w:val="yellow"/>
              </w:rPr>
            </w:pPr>
          </w:p>
        </w:tc>
        <w:tc>
          <w:tcPr>
            <w:tcW w:w="1418" w:type="dxa"/>
            <w:tcBorders>
              <w:top w:val="single" w:sz="4" w:space="0" w:color="auto"/>
            </w:tcBorders>
            <w:vAlign w:val="bottom"/>
          </w:tcPr>
          <w:p w:rsidR="00284042" w:rsidRPr="009A0051" w:rsidRDefault="00284042" w:rsidP="00284042">
            <w:pPr>
              <w:pStyle w:val="200Tableleft"/>
              <w:tabs>
                <w:tab w:val="decimal" w:pos="1134"/>
              </w:tabs>
              <w:spacing w:before="0" w:line="240" w:lineRule="auto"/>
              <w:jc w:val="right"/>
              <w:rPr>
                <w:rFonts w:ascii="Times New Roman" w:hAnsi="Times New Roman"/>
                <w:b w:val="0"/>
                <w:snapToGrid w:val="0"/>
                <w:sz w:val="20"/>
                <w:szCs w:val="20"/>
                <w:highlight w:val="yellow"/>
              </w:rPr>
            </w:pPr>
          </w:p>
        </w:tc>
      </w:tr>
      <w:tr w:rsidR="0055029A" w:rsidRPr="009A0051" w:rsidTr="00284042">
        <w:trPr>
          <w:trHeight w:val="20"/>
        </w:trPr>
        <w:tc>
          <w:tcPr>
            <w:tcW w:w="7230" w:type="dxa"/>
            <w:shd w:val="clear" w:color="auto" w:fill="auto"/>
          </w:tcPr>
          <w:p w:rsidR="00284042" w:rsidRPr="009A0051" w:rsidRDefault="00284042" w:rsidP="00284042">
            <w:pPr>
              <w:rPr>
                <w:sz w:val="20"/>
                <w:szCs w:val="20"/>
                <w:lang w:val="uk-UA"/>
              </w:rPr>
            </w:pPr>
            <w:r w:rsidRPr="009A0051">
              <w:rPr>
                <w:sz w:val="20"/>
                <w:szCs w:val="20"/>
                <w:lang w:val="uk-UA"/>
              </w:rPr>
              <w:t>-Надходження</w:t>
            </w:r>
          </w:p>
        </w:tc>
        <w:tc>
          <w:tcPr>
            <w:tcW w:w="1417" w:type="dxa"/>
            <w:shd w:val="clear" w:color="auto" w:fill="auto"/>
            <w:vAlign w:val="center"/>
          </w:tcPr>
          <w:p w:rsidR="00284042" w:rsidRPr="009A0051" w:rsidRDefault="00284042" w:rsidP="00284042">
            <w:pPr>
              <w:jc w:val="right"/>
              <w:rPr>
                <w:sz w:val="20"/>
                <w:szCs w:val="20"/>
              </w:rPr>
            </w:pPr>
            <w:r w:rsidRPr="009A0051">
              <w:rPr>
                <w:snapToGrid w:val="0"/>
                <w:sz w:val="20"/>
                <w:szCs w:val="20"/>
              </w:rPr>
              <w:t>2 377</w:t>
            </w:r>
          </w:p>
        </w:tc>
        <w:tc>
          <w:tcPr>
            <w:tcW w:w="1418" w:type="dxa"/>
            <w:shd w:val="clear" w:color="auto" w:fill="auto"/>
            <w:vAlign w:val="center"/>
          </w:tcPr>
          <w:p w:rsidR="00284042" w:rsidRPr="009A0051" w:rsidRDefault="00284042" w:rsidP="00284042">
            <w:pPr>
              <w:jc w:val="right"/>
              <w:rPr>
                <w:sz w:val="20"/>
                <w:szCs w:val="20"/>
              </w:rPr>
            </w:pPr>
            <w:r w:rsidRPr="009A0051">
              <w:rPr>
                <w:sz w:val="20"/>
                <w:szCs w:val="20"/>
              </w:rPr>
              <w:t>-</w:t>
            </w:r>
          </w:p>
        </w:tc>
      </w:tr>
      <w:tr w:rsidR="0055029A" w:rsidRPr="009A0051" w:rsidTr="00284042">
        <w:trPr>
          <w:trHeight w:val="20"/>
        </w:trPr>
        <w:tc>
          <w:tcPr>
            <w:tcW w:w="7230" w:type="dxa"/>
            <w:shd w:val="clear" w:color="auto" w:fill="auto"/>
          </w:tcPr>
          <w:p w:rsidR="00284042" w:rsidRPr="009A0051" w:rsidRDefault="00284042" w:rsidP="00284042">
            <w:pPr>
              <w:rPr>
                <w:sz w:val="20"/>
                <w:szCs w:val="20"/>
                <w:lang w:val="uk-UA"/>
              </w:rPr>
            </w:pPr>
            <w:r w:rsidRPr="009A0051">
              <w:rPr>
                <w:sz w:val="20"/>
                <w:szCs w:val="20"/>
                <w:lang w:val="uk-UA"/>
              </w:rPr>
              <w:t>-Виплати</w:t>
            </w:r>
          </w:p>
        </w:tc>
        <w:tc>
          <w:tcPr>
            <w:tcW w:w="1417" w:type="dxa"/>
            <w:shd w:val="clear" w:color="auto" w:fill="auto"/>
            <w:vAlign w:val="center"/>
          </w:tcPr>
          <w:p w:rsidR="00284042" w:rsidRPr="009A0051" w:rsidRDefault="00284042" w:rsidP="00284042">
            <w:pPr>
              <w:jc w:val="right"/>
              <w:rPr>
                <w:sz w:val="20"/>
                <w:szCs w:val="20"/>
              </w:rPr>
            </w:pPr>
            <w:r w:rsidRPr="009A0051">
              <w:rPr>
                <w:snapToGrid w:val="0"/>
                <w:sz w:val="20"/>
                <w:szCs w:val="20"/>
              </w:rPr>
              <w:t>(</w:t>
            </w:r>
            <w:r w:rsidRPr="009A0051">
              <w:rPr>
                <w:snapToGrid w:val="0"/>
                <w:sz w:val="20"/>
                <w:szCs w:val="20"/>
                <w:lang w:val="en-US"/>
              </w:rPr>
              <w:t>2 278</w:t>
            </w:r>
            <w:r w:rsidRPr="009A0051">
              <w:rPr>
                <w:snapToGrid w:val="0"/>
                <w:sz w:val="20"/>
                <w:szCs w:val="20"/>
              </w:rPr>
              <w:t>)</w:t>
            </w:r>
          </w:p>
        </w:tc>
        <w:tc>
          <w:tcPr>
            <w:tcW w:w="1418" w:type="dxa"/>
            <w:shd w:val="clear" w:color="auto" w:fill="auto"/>
            <w:vAlign w:val="center"/>
          </w:tcPr>
          <w:p w:rsidR="00284042" w:rsidRPr="009A0051" w:rsidRDefault="00284042" w:rsidP="00284042">
            <w:pPr>
              <w:jc w:val="right"/>
              <w:rPr>
                <w:sz w:val="20"/>
                <w:szCs w:val="20"/>
              </w:rPr>
            </w:pPr>
            <w:r w:rsidRPr="009A0051">
              <w:rPr>
                <w:sz w:val="20"/>
                <w:szCs w:val="20"/>
              </w:rPr>
              <w:t>-</w:t>
            </w:r>
          </w:p>
        </w:tc>
      </w:tr>
      <w:tr w:rsidR="0055029A" w:rsidRPr="009A0051" w:rsidTr="00284042">
        <w:trPr>
          <w:trHeight w:val="95"/>
        </w:trPr>
        <w:tc>
          <w:tcPr>
            <w:tcW w:w="7230" w:type="dxa"/>
          </w:tcPr>
          <w:p w:rsidR="00284042" w:rsidRPr="009A0051" w:rsidRDefault="00284042" w:rsidP="00284042">
            <w:pPr>
              <w:rPr>
                <w:sz w:val="20"/>
                <w:szCs w:val="20"/>
                <w:lang w:val="uk-UA"/>
              </w:rPr>
            </w:pPr>
            <w:r w:rsidRPr="009A0051">
              <w:rPr>
                <w:sz w:val="20"/>
                <w:szCs w:val="20"/>
                <w:lang w:val="uk-UA"/>
              </w:rPr>
              <w:t>Інші пов’язані сторони</w:t>
            </w:r>
          </w:p>
        </w:tc>
        <w:tc>
          <w:tcPr>
            <w:tcW w:w="1417" w:type="dxa"/>
            <w:vAlign w:val="center"/>
          </w:tcPr>
          <w:p w:rsidR="00284042" w:rsidRPr="009A0051" w:rsidRDefault="00284042" w:rsidP="00284042">
            <w:pPr>
              <w:jc w:val="right"/>
              <w:rPr>
                <w:sz w:val="20"/>
                <w:szCs w:val="20"/>
              </w:rPr>
            </w:pPr>
          </w:p>
        </w:tc>
        <w:tc>
          <w:tcPr>
            <w:tcW w:w="1418" w:type="dxa"/>
            <w:vAlign w:val="center"/>
          </w:tcPr>
          <w:p w:rsidR="00284042" w:rsidRPr="009A0051" w:rsidRDefault="00284042" w:rsidP="00284042">
            <w:pPr>
              <w:jc w:val="right"/>
              <w:rPr>
                <w:sz w:val="20"/>
                <w:szCs w:val="20"/>
              </w:rPr>
            </w:pPr>
          </w:p>
        </w:tc>
      </w:tr>
      <w:tr w:rsidR="0055029A" w:rsidRPr="009A0051" w:rsidTr="00284042">
        <w:trPr>
          <w:trHeight w:val="95"/>
        </w:trPr>
        <w:tc>
          <w:tcPr>
            <w:tcW w:w="7230" w:type="dxa"/>
          </w:tcPr>
          <w:p w:rsidR="00284042" w:rsidRPr="009A0051" w:rsidRDefault="00284042" w:rsidP="00284042">
            <w:pPr>
              <w:rPr>
                <w:sz w:val="20"/>
                <w:szCs w:val="20"/>
                <w:lang w:val="uk-UA"/>
              </w:rPr>
            </w:pPr>
            <w:r w:rsidRPr="009A0051">
              <w:rPr>
                <w:sz w:val="20"/>
                <w:szCs w:val="20"/>
                <w:lang w:val="uk-UA"/>
              </w:rPr>
              <w:t>-Надходження</w:t>
            </w:r>
          </w:p>
        </w:tc>
        <w:tc>
          <w:tcPr>
            <w:tcW w:w="1417" w:type="dxa"/>
            <w:vAlign w:val="center"/>
          </w:tcPr>
          <w:p w:rsidR="00284042" w:rsidRPr="009A0051" w:rsidRDefault="00284042" w:rsidP="00284042">
            <w:pPr>
              <w:jc w:val="right"/>
              <w:rPr>
                <w:sz w:val="20"/>
                <w:szCs w:val="20"/>
              </w:rPr>
            </w:pPr>
            <w:r w:rsidRPr="009A0051">
              <w:rPr>
                <w:sz w:val="20"/>
                <w:szCs w:val="20"/>
              </w:rPr>
              <w:t>36</w:t>
            </w:r>
          </w:p>
        </w:tc>
        <w:tc>
          <w:tcPr>
            <w:tcW w:w="1418" w:type="dxa"/>
            <w:vAlign w:val="center"/>
          </w:tcPr>
          <w:p w:rsidR="00284042" w:rsidRPr="009A0051" w:rsidRDefault="00284042" w:rsidP="00284042">
            <w:pPr>
              <w:jc w:val="right"/>
              <w:rPr>
                <w:sz w:val="20"/>
                <w:szCs w:val="20"/>
              </w:rPr>
            </w:pPr>
            <w:r w:rsidRPr="009A0051">
              <w:rPr>
                <w:sz w:val="20"/>
                <w:szCs w:val="20"/>
              </w:rPr>
              <w:t>62</w:t>
            </w:r>
          </w:p>
        </w:tc>
      </w:tr>
      <w:tr w:rsidR="0055029A" w:rsidRPr="009A0051" w:rsidTr="00284042">
        <w:trPr>
          <w:trHeight w:val="20"/>
        </w:trPr>
        <w:tc>
          <w:tcPr>
            <w:tcW w:w="7230" w:type="dxa"/>
            <w:tcBorders>
              <w:bottom w:val="single" w:sz="4" w:space="0" w:color="auto"/>
            </w:tcBorders>
            <w:shd w:val="clear" w:color="auto" w:fill="auto"/>
            <w:vAlign w:val="bottom"/>
          </w:tcPr>
          <w:p w:rsidR="00284042" w:rsidRPr="009A0051" w:rsidRDefault="00284042" w:rsidP="00284042">
            <w:pPr>
              <w:pStyle w:val="200Tableleft"/>
              <w:spacing w:before="0" w:line="240" w:lineRule="auto"/>
              <w:ind w:left="142" w:hanging="142"/>
              <w:rPr>
                <w:rFonts w:ascii="Times New Roman" w:hAnsi="Times New Roman"/>
                <w:sz w:val="20"/>
                <w:szCs w:val="20"/>
                <w:lang w:val="uk-UA"/>
              </w:rPr>
            </w:pPr>
          </w:p>
        </w:tc>
        <w:tc>
          <w:tcPr>
            <w:tcW w:w="1417" w:type="dxa"/>
            <w:tcBorders>
              <w:bottom w:val="single" w:sz="4" w:space="0" w:color="auto"/>
            </w:tcBorders>
            <w:shd w:val="clear" w:color="auto" w:fill="auto"/>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en-US"/>
              </w:rPr>
            </w:pPr>
          </w:p>
        </w:tc>
        <w:tc>
          <w:tcPr>
            <w:tcW w:w="1418" w:type="dxa"/>
            <w:tcBorders>
              <w:bottom w:val="single" w:sz="4" w:space="0" w:color="auto"/>
            </w:tcBorders>
            <w:shd w:val="clear" w:color="auto" w:fill="auto"/>
            <w:vAlign w:val="bottom"/>
          </w:tcPr>
          <w:p w:rsidR="00284042" w:rsidRPr="009A0051" w:rsidRDefault="00284042" w:rsidP="00284042">
            <w:pPr>
              <w:pStyle w:val="200Tableleft"/>
              <w:tabs>
                <w:tab w:val="decimal" w:pos="1134"/>
              </w:tabs>
              <w:spacing w:before="0" w:line="240" w:lineRule="auto"/>
              <w:jc w:val="right"/>
              <w:rPr>
                <w:rFonts w:ascii="Times New Roman" w:hAnsi="Times New Roman"/>
                <w:snapToGrid w:val="0"/>
                <w:sz w:val="20"/>
                <w:szCs w:val="20"/>
                <w:lang w:val="uk-UA"/>
              </w:rPr>
            </w:pPr>
          </w:p>
        </w:tc>
      </w:tr>
    </w:tbl>
    <w:p w:rsidR="00284042" w:rsidRPr="009A0051" w:rsidRDefault="00284042" w:rsidP="00284042">
      <w:pPr>
        <w:spacing w:before="240"/>
        <w:jc w:val="both"/>
        <w:rPr>
          <w:sz w:val="20"/>
          <w:szCs w:val="20"/>
          <w:lang w:val="uk-UA"/>
        </w:rPr>
      </w:pPr>
      <w:r w:rsidRPr="009A0051">
        <w:rPr>
          <w:sz w:val="20"/>
          <w:szCs w:val="20"/>
          <w:lang w:val="uk-UA"/>
        </w:rPr>
        <w:t>Станом на 31 березня 2018 року та на 31 грудня 2017 року до провідного управлінського персоналу віднесено керівника Компанії. Протягом 1 кварталу 2018 року та 1 кварталу 2017 року, загальна сума винагороди ключовому управлінському персоналу складалася з короткострокових виплат і включена до складу адміністративних витрат у складі елементів операційних витрат на заробітну плату</w:t>
      </w:r>
      <w:r w:rsidRPr="009A0051">
        <w:rPr>
          <w:sz w:val="20"/>
          <w:szCs w:val="20"/>
        </w:rPr>
        <w:t xml:space="preserve"> </w:t>
      </w:r>
      <w:r w:rsidRPr="009A0051">
        <w:rPr>
          <w:sz w:val="20"/>
          <w:szCs w:val="20"/>
          <w:lang w:val="uk-UA"/>
        </w:rPr>
        <w:t>Форми 2 «Звіт про фінансові результати (Звіт про сукупний дохід)».</w:t>
      </w:r>
    </w:p>
    <w:p w:rsidR="00284042" w:rsidRPr="009A0051" w:rsidRDefault="00284042" w:rsidP="006A25D9">
      <w:pPr>
        <w:pStyle w:val="2"/>
        <w:numPr>
          <w:ilvl w:val="0"/>
          <w:numId w:val="7"/>
        </w:numPr>
        <w:ind w:left="426"/>
        <w:rPr>
          <w:rFonts w:ascii="Times New Roman" w:hAnsi="Times New Roman" w:cs="Times New Roman"/>
          <w:color w:val="auto"/>
          <w:sz w:val="20"/>
          <w:szCs w:val="20"/>
        </w:rPr>
      </w:pPr>
      <w:bookmarkStart w:id="153" w:name="_Toc514330243"/>
      <w:r w:rsidRPr="009A0051">
        <w:rPr>
          <w:rFonts w:ascii="Times New Roman" w:hAnsi="Times New Roman" w:cs="Times New Roman"/>
          <w:color w:val="auto"/>
          <w:sz w:val="20"/>
          <w:szCs w:val="20"/>
        </w:rPr>
        <w:t>Управління ризиками</w:t>
      </w:r>
      <w:bookmarkEnd w:id="153"/>
    </w:p>
    <w:p w:rsidR="00284042" w:rsidRPr="009A0051" w:rsidRDefault="00284042" w:rsidP="00284042">
      <w:pPr>
        <w:spacing w:before="240" w:after="240"/>
        <w:jc w:val="both"/>
        <w:rPr>
          <w:sz w:val="20"/>
          <w:szCs w:val="20"/>
          <w:lang w:val="uk-UA"/>
        </w:rPr>
      </w:pPr>
      <w:r w:rsidRPr="009A0051">
        <w:rPr>
          <w:sz w:val="20"/>
          <w:szCs w:val="20"/>
          <w:lang w:val="uk-UA"/>
        </w:rPr>
        <w:t>Основні фінансові зобов'язання Компанії включають кошти кредитних установ, залучені з метою фінансування операційної діяльності Компанії. Основні фінансові активи Компанії включають грошові кошти та їх еквіваленти, а також чисті інвестиції в лізинг.</w:t>
      </w:r>
    </w:p>
    <w:p w:rsidR="00284042" w:rsidRPr="009A0051" w:rsidRDefault="00284042" w:rsidP="00284042">
      <w:pPr>
        <w:spacing w:before="240" w:after="240"/>
        <w:jc w:val="both"/>
        <w:rPr>
          <w:sz w:val="20"/>
          <w:szCs w:val="20"/>
          <w:lang w:val="uk-UA"/>
        </w:rPr>
      </w:pPr>
      <w:r w:rsidRPr="009A0051">
        <w:rPr>
          <w:sz w:val="20"/>
          <w:szCs w:val="20"/>
          <w:lang w:val="uk-UA"/>
        </w:rPr>
        <w:t>Компанії властивий кредитний ризик, ризик ліквідності, ринковий ризик, валютний ризик та операційний ризик, а також ризик управління капіталом та іншими джерелами фінансування.</w:t>
      </w:r>
    </w:p>
    <w:p w:rsidR="00284042" w:rsidRPr="009A0051" w:rsidRDefault="00284042" w:rsidP="00284042">
      <w:pPr>
        <w:spacing w:before="240" w:after="240"/>
        <w:jc w:val="both"/>
        <w:rPr>
          <w:sz w:val="20"/>
          <w:szCs w:val="20"/>
          <w:lang w:val="uk-UA"/>
        </w:rPr>
      </w:pPr>
      <w:r w:rsidRPr="009A0051">
        <w:rPr>
          <w:sz w:val="20"/>
          <w:szCs w:val="20"/>
          <w:lang w:val="uk-UA"/>
        </w:rPr>
        <w:t>Кожен з вищевказаних ризиків регулярно контролюється фінансовим відділом Компанії, і інформація про них доводиться до директора Компанії. Якщо відображена сума перевищує ліміти ризику, директор повинен проінформувати представників Учасників про такі перевищення.</w:t>
      </w:r>
    </w:p>
    <w:p w:rsidR="00284042" w:rsidRPr="009A0051" w:rsidRDefault="00284042" w:rsidP="00284042">
      <w:pPr>
        <w:spacing w:before="240" w:after="240"/>
        <w:jc w:val="both"/>
        <w:rPr>
          <w:sz w:val="20"/>
          <w:szCs w:val="20"/>
          <w:lang w:val="uk-UA"/>
        </w:rPr>
      </w:pPr>
      <w:r w:rsidRPr="009A0051">
        <w:rPr>
          <w:sz w:val="20"/>
          <w:szCs w:val="20"/>
          <w:lang w:val="uk-UA"/>
        </w:rPr>
        <w:t>Процес контролю ризиків не включає такі бізнес-ризики, як зміни в навколишньому середовищі, технологіях та галузі. Вони контролюються в процесі стратегічного планування Компанії.</w:t>
      </w:r>
    </w:p>
    <w:p w:rsidR="00284042" w:rsidRPr="009A0051" w:rsidRDefault="00284042" w:rsidP="00284042">
      <w:pPr>
        <w:spacing w:after="200" w:line="276" w:lineRule="auto"/>
        <w:rPr>
          <w:sz w:val="20"/>
          <w:szCs w:val="20"/>
          <w:lang w:val="uk-UA"/>
        </w:rPr>
      </w:pPr>
      <w:r w:rsidRPr="009A0051">
        <w:rPr>
          <w:sz w:val="20"/>
          <w:szCs w:val="20"/>
          <w:lang w:val="uk-UA"/>
        </w:rPr>
        <w:br w:type="page"/>
      </w:r>
    </w:p>
    <w:p w:rsidR="00284042" w:rsidRPr="009A0051" w:rsidRDefault="00284042" w:rsidP="00284042">
      <w:pPr>
        <w:autoSpaceDE w:val="0"/>
        <w:autoSpaceDN w:val="0"/>
        <w:adjustRightInd w:val="0"/>
        <w:spacing w:before="240"/>
        <w:jc w:val="both"/>
        <w:rPr>
          <w:b/>
          <w:sz w:val="20"/>
          <w:szCs w:val="20"/>
          <w:lang w:val="uk-UA"/>
        </w:rPr>
      </w:pPr>
      <w:r w:rsidRPr="009A0051">
        <w:rPr>
          <w:b/>
          <w:sz w:val="20"/>
          <w:szCs w:val="20"/>
          <w:lang w:val="uk-UA"/>
        </w:rPr>
        <w:t>Кредитний ризик</w:t>
      </w:r>
    </w:p>
    <w:p w:rsidR="00284042" w:rsidRPr="009A0051" w:rsidRDefault="00284042" w:rsidP="00284042">
      <w:pPr>
        <w:spacing w:before="240" w:after="240"/>
        <w:jc w:val="both"/>
        <w:rPr>
          <w:sz w:val="20"/>
          <w:szCs w:val="20"/>
          <w:lang w:val="uk-UA"/>
        </w:rPr>
      </w:pPr>
      <w:r w:rsidRPr="009A0051">
        <w:rPr>
          <w:sz w:val="20"/>
          <w:szCs w:val="20"/>
          <w:lang w:val="uk-UA"/>
        </w:rPr>
        <w:t>Кредитний ризик - це ризик фінансового збитку в разі невиконання контрагентом своїх договірних зобов'язань. Компанії властивий кредитний ризик, що виникає переважно у зв'язку з операціями фінансового лізингу.</w:t>
      </w:r>
    </w:p>
    <w:p w:rsidR="00284042" w:rsidRPr="009A0051" w:rsidRDefault="00284042" w:rsidP="00284042">
      <w:pPr>
        <w:spacing w:before="240" w:after="240"/>
        <w:jc w:val="both"/>
        <w:rPr>
          <w:sz w:val="20"/>
          <w:szCs w:val="20"/>
          <w:lang w:val="uk-UA"/>
        </w:rPr>
      </w:pPr>
      <w:r w:rsidRPr="009A0051">
        <w:rPr>
          <w:sz w:val="20"/>
          <w:szCs w:val="20"/>
          <w:lang w:val="uk-UA"/>
        </w:rPr>
        <w:t>Компанії властивий кредитний ризик, який представляє собою ризик того, що контрагент не зможе повністю погасити заборгованість у встановлений термін. Управління кредитним ризиком також включає в себе регулярний моніторинг здатності контрагентів погасити заборгованість в повному обсязі у встановлений термін, аналіз фінансового стану лізингоодержувачів і контроль стану переданих в лізинг об’єктів та обладнання.</w:t>
      </w:r>
    </w:p>
    <w:p w:rsidR="00284042" w:rsidRPr="009A0051" w:rsidRDefault="00284042" w:rsidP="00284042">
      <w:pPr>
        <w:spacing w:before="240" w:after="240"/>
        <w:jc w:val="both"/>
        <w:rPr>
          <w:sz w:val="20"/>
          <w:szCs w:val="20"/>
          <w:lang w:val="uk-UA"/>
        </w:rPr>
      </w:pPr>
      <w:r w:rsidRPr="009A0051">
        <w:rPr>
          <w:sz w:val="20"/>
          <w:szCs w:val="20"/>
          <w:lang w:val="uk-UA"/>
        </w:rPr>
        <w:t>Максимальна сума кредитного ризику дорівнює балансовій вартості фінансових активів, відображених у звіті про фінансовий стан.</w:t>
      </w:r>
    </w:p>
    <w:p w:rsidR="00284042" w:rsidRPr="009A0051" w:rsidRDefault="00284042" w:rsidP="00284042">
      <w:pPr>
        <w:spacing w:before="240" w:after="240"/>
        <w:jc w:val="both"/>
        <w:rPr>
          <w:sz w:val="20"/>
          <w:szCs w:val="20"/>
          <w:lang w:val="uk-UA"/>
        </w:rPr>
      </w:pPr>
      <w:r w:rsidRPr="009A0051">
        <w:rPr>
          <w:sz w:val="20"/>
          <w:szCs w:val="20"/>
          <w:lang w:val="uk-UA"/>
        </w:rPr>
        <w:t>Компанія встановила систему управління ризиками, включаючи процеси управління ризиками та внутрішню систему кредитного рейтингу. Система управління кредитним ризиком передбачає регулярний моніторинг здатності лізингоодержувачів сплачувати суми у встановлені терміни, аналіз фінансового стану лізингоодержувачів, контроль стану лізингового обладнання, обмеження рівня кредитного ризику на одного клієнта.</w:t>
      </w:r>
    </w:p>
    <w:p w:rsidR="00284042" w:rsidRPr="009A0051" w:rsidRDefault="00284042" w:rsidP="00284042">
      <w:pPr>
        <w:spacing w:before="240" w:after="240"/>
        <w:jc w:val="both"/>
        <w:rPr>
          <w:i/>
          <w:sz w:val="20"/>
          <w:szCs w:val="20"/>
          <w:lang w:val="uk-UA"/>
        </w:rPr>
      </w:pPr>
      <w:r w:rsidRPr="009A0051">
        <w:rPr>
          <w:i/>
          <w:sz w:val="20"/>
          <w:szCs w:val="20"/>
          <w:lang w:val="uk-UA"/>
        </w:rPr>
        <w:t>Забезпечення</w:t>
      </w:r>
    </w:p>
    <w:p w:rsidR="00284042" w:rsidRPr="009A0051" w:rsidRDefault="00284042" w:rsidP="00284042">
      <w:pPr>
        <w:spacing w:before="240" w:after="240"/>
        <w:jc w:val="both"/>
        <w:rPr>
          <w:sz w:val="20"/>
          <w:szCs w:val="20"/>
          <w:lang w:val="uk-UA"/>
        </w:rPr>
      </w:pPr>
      <w:r w:rsidRPr="009A0051">
        <w:rPr>
          <w:sz w:val="20"/>
          <w:szCs w:val="20"/>
          <w:lang w:val="uk-UA"/>
        </w:rPr>
        <w:t>Що стосується чистих інвестицій в лізинг, Компанія має право власності на лізингове майно протягом терміну лізингу і може передати його лізингоодержувачу тільки в кінці терміну лізингу за умови успішного виконання лізингоодержувачем всіх зобов'язань за договорами фінансового лізингу.</w:t>
      </w:r>
    </w:p>
    <w:p w:rsidR="00284042" w:rsidRPr="009A0051" w:rsidRDefault="00284042" w:rsidP="00284042">
      <w:pPr>
        <w:spacing w:before="240" w:after="240"/>
        <w:jc w:val="both"/>
        <w:rPr>
          <w:sz w:val="20"/>
          <w:szCs w:val="20"/>
          <w:lang w:val="uk-UA"/>
        </w:rPr>
      </w:pPr>
      <w:r w:rsidRPr="009A0051">
        <w:rPr>
          <w:sz w:val="20"/>
          <w:szCs w:val="20"/>
          <w:lang w:val="uk-UA"/>
        </w:rPr>
        <w:t>Ризики, пов'язані з лізинговим майном, такі як пошкодження, викликані різними причинами, крадіжки та інше, як правило, застраховані за умовами договорів фінансового лізингу.</w:t>
      </w:r>
    </w:p>
    <w:p w:rsidR="00284042" w:rsidRPr="009A0051" w:rsidRDefault="00284042" w:rsidP="00284042">
      <w:pPr>
        <w:spacing w:before="240" w:after="240"/>
        <w:jc w:val="both"/>
        <w:rPr>
          <w:b/>
          <w:sz w:val="20"/>
          <w:szCs w:val="20"/>
          <w:lang w:val="uk-UA"/>
        </w:rPr>
      </w:pPr>
      <w:r w:rsidRPr="009A0051">
        <w:rPr>
          <w:b/>
          <w:sz w:val="20"/>
          <w:szCs w:val="20"/>
          <w:lang w:val="uk-UA"/>
        </w:rPr>
        <w:t>Ризик ліквідності та управління джерелами фінансування</w:t>
      </w:r>
    </w:p>
    <w:p w:rsidR="00284042" w:rsidRPr="009A0051" w:rsidRDefault="00284042" w:rsidP="00284042">
      <w:pPr>
        <w:spacing w:before="240" w:after="240"/>
        <w:jc w:val="both"/>
        <w:rPr>
          <w:sz w:val="20"/>
          <w:szCs w:val="20"/>
          <w:lang w:val="uk-UA"/>
        </w:rPr>
      </w:pPr>
      <w:r w:rsidRPr="009A0051">
        <w:rPr>
          <w:sz w:val="20"/>
          <w:szCs w:val="20"/>
          <w:lang w:val="uk-UA"/>
        </w:rPr>
        <w:t>Ризик ліквідності - це ризик того, що Компанія не зможе виконати свої зобов'язання по виплатах при настанні терміну їх погашення у звичайних або непередбачених умовах. З метою обмеження цього ризику керівництво Компанії забезпечило доступність джерел фінансування з боку банків, здійснює управління активами, враховуючи ліквідність, і щоденний моніторинг майбутніх грошових потоків і ліквідності. Цей процес включає в себе оцінку очікуваних грошових потоків і наявність високоякісного забезпечення, яке може бути використане для отримання додаткового фінансування у разі необхідності.</w:t>
      </w:r>
    </w:p>
    <w:p w:rsidR="00284042" w:rsidRPr="009A0051" w:rsidRDefault="00284042" w:rsidP="00284042">
      <w:pPr>
        <w:spacing w:before="240" w:after="240"/>
        <w:jc w:val="both"/>
        <w:rPr>
          <w:sz w:val="20"/>
          <w:szCs w:val="20"/>
          <w:lang w:val="uk-UA"/>
        </w:rPr>
      </w:pPr>
      <w:r w:rsidRPr="009A0051">
        <w:rPr>
          <w:sz w:val="20"/>
          <w:szCs w:val="20"/>
          <w:lang w:val="uk-UA"/>
        </w:rPr>
        <w:t>Компанія управляє своєю ліквідністю таким чином, щоб в кожному проміжку часу розрив ліквідності з урахуванням запланованих операцій не перевищував певний внутрішній ліміт.</w:t>
      </w:r>
    </w:p>
    <w:p w:rsidR="00284042" w:rsidRPr="009A0051" w:rsidRDefault="00284042" w:rsidP="00284042">
      <w:pPr>
        <w:spacing w:before="240" w:after="240"/>
        <w:jc w:val="both"/>
        <w:rPr>
          <w:sz w:val="20"/>
          <w:szCs w:val="20"/>
          <w:lang w:val="uk-UA"/>
        </w:rPr>
      </w:pPr>
      <w:r w:rsidRPr="009A0051">
        <w:rPr>
          <w:sz w:val="20"/>
          <w:szCs w:val="20"/>
          <w:lang w:val="uk-UA"/>
        </w:rPr>
        <w:t>Схильність Компанії до ризику ліквідності станом на 31 березня 2018 року представлена наступним чином:</w:t>
      </w:r>
    </w:p>
    <w:tbl>
      <w:tblPr>
        <w:tblW w:w="10314" w:type="dxa"/>
        <w:jc w:val="right"/>
        <w:tblLook w:val="04A0" w:firstRow="1" w:lastRow="0" w:firstColumn="1" w:lastColumn="0" w:noHBand="0" w:noVBand="1"/>
      </w:tblPr>
      <w:tblGrid>
        <w:gridCol w:w="4288"/>
        <w:gridCol w:w="1298"/>
        <w:gridCol w:w="1287"/>
        <w:gridCol w:w="1173"/>
        <w:gridCol w:w="1134"/>
        <w:gridCol w:w="1134"/>
      </w:tblGrid>
      <w:tr w:rsidR="0055029A" w:rsidRPr="009A0051" w:rsidTr="00284042">
        <w:trPr>
          <w:trHeight w:val="20"/>
          <w:jc w:val="right"/>
        </w:trPr>
        <w:tc>
          <w:tcPr>
            <w:tcW w:w="4288" w:type="dxa"/>
            <w:tcBorders>
              <w:top w:val="nil"/>
              <w:left w:val="nil"/>
              <w:right w:val="nil"/>
            </w:tcBorders>
            <w:shd w:val="clear" w:color="auto" w:fill="auto"/>
            <w:noWrap/>
            <w:vAlign w:val="bottom"/>
            <w:hideMark/>
          </w:tcPr>
          <w:p w:rsidR="00284042" w:rsidRPr="009A0051" w:rsidRDefault="00284042" w:rsidP="00284042">
            <w:pPr>
              <w:rPr>
                <w:sz w:val="20"/>
                <w:szCs w:val="20"/>
                <w:lang w:val="uk-UA" w:eastAsia="en-US"/>
              </w:rPr>
            </w:pPr>
          </w:p>
        </w:tc>
        <w:tc>
          <w:tcPr>
            <w:tcW w:w="1298" w:type="dxa"/>
            <w:tcBorders>
              <w:top w:val="nil"/>
              <w:left w:val="nil"/>
              <w:bottom w:val="single" w:sz="4" w:space="0" w:color="auto"/>
              <w:right w:val="nil"/>
            </w:tcBorders>
            <w:vAlign w:val="bottom"/>
          </w:tcPr>
          <w:p w:rsidR="00284042" w:rsidRPr="009A0051" w:rsidRDefault="00284042" w:rsidP="00284042">
            <w:pPr>
              <w:jc w:val="right"/>
              <w:rPr>
                <w:b/>
                <w:bCs/>
                <w:sz w:val="20"/>
                <w:szCs w:val="20"/>
                <w:lang w:val="uk-UA" w:eastAsia="en-US"/>
              </w:rPr>
            </w:pPr>
            <w:r w:rsidRPr="009A0051">
              <w:rPr>
                <w:b/>
                <w:bCs/>
                <w:sz w:val="20"/>
                <w:szCs w:val="20"/>
                <w:lang w:val="uk-UA" w:eastAsia="en-US"/>
              </w:rPr>
              <w:t>Балансова вартість</w:t>
            </w:r>
          </w:p>
        </w:tc>
        <w:tc>
          <w:tcPr>
            <w:tcW w:w="1287" w:type="dxa"/>
            <w:tcBorders>
              <w:top w:val="nil"/>
              <w:left w:val="nil"/>
              <w:bottom w:val="single" w:sz="4" w:space="0" w:color="auto"/>
              <w:right w:val="nil"/>
            </w:tcBorders>
            <w:shd w:val="clear" w:color="auto" w:fill="auto"/>
            <w:vAlign w:val="bottom"/>
            <w:hideMark/>
          </w:tcPr>
          <w:p w:rsidR="00284042" w:rsidRPr="009A0051" w:rsidRDefault="00284042" w:rsidP="00284042">
            <w:pPr>
              <w:jc w:val="right"/>
              <w:rPr>
                <w:b/>
                <w:bCs/>
                <w:sz w:val="20"/>
                <w:szCs w:val="20"/>
                <w:lang w:val="uk-UA" w:eastAsia="en-US"/>
              </w:rPr>
            </w:pPr>
            <w:r w:rsidRPr="009A0051">
              <w:rPr>
                <w:b/>
                <w:bCs/>
                <w:sz w:val="20"/>
                <w:szCs w:val="20"/>
                <w:lang w:val="uk-UA" w:eastAsia="en-US"/>
              </w:rPr>
              <w:t>Контрактні грошові потоки</w:t>
            </w:r>
          </w:p>
        </w:tc>
        <w:tc>
          <w:tcPr>
            <w:tcW w:w="1173" w:type="dxa"/>
            <w:tcBorders>
              <w:top w:val="nil"/>
              <w:left w:val="nil"/>
              <w:bottom w:val="single" w:sz="4" w:space="0" w:color="auto"/>
              <w:right w:val="nil"/>
            </w:tcBorders>
            <w:shd w:val="clear" w:color="auto" w:fill="auto"/>
            <w:vAlign w:val="bottom"/>
            <w:hideMark/>
          </w:tcPr>
          <w:p w:rsidR="00284042" w:rsidRPr="009A0051" w:rsidRDefault="00284042" w:rsidP="00284042">
            <w:pPr>
              <w:jc w:val="right"/>
              <w:rPr>
                <w:b/>
                <w:bCs/>
                <w:sz w:val="20"/>
                <w:szCs w:val="20"/>
                <w:lang w:val="uk-UA" w:eastAsia="en-US"/>
              </w:rPr>
            </w:pPr>
            <w:r w:rsidRPr="009A0051">
              <w:rPr>
                <w:b/>
                <w:bCs/>
                <w:sz w:val="20"/>
                <w:szCs w:val="20"/>
                <w:lang w:val="uk-UA" w:eastAsia="en-US"/>
              </w:rPr>
              <w:t>Протягом 1 року</w:t>
            </w:r>
          </w:p>
        </w:tc>
        <w:tc>
          <w:tcPr>
            <w:tcW w:w="1134" w:type="dxa"/>
            <w:tcBorders>
              <w:top w:val="nil"/>
              <w:left w:val="nil"/>
              <w:bottom w:val="single" w:sz="4" w:space="0" w:color="auto"/>
              <w:right w:val="nil"/>
            </w:tcBorders>
            <w:shd w:val="clear" w:color="auto" w:fill="auto"/>
            <w:vAlign w:val="bottom"/>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В період від 1 до </w:t>
            </w:r>
          </w:p>
          <w:p w:rsidR="00284042" w:rsidRPr="009A0051" w:rsidRDefault="00284042" w:rsidP="00284042">
            <w:pPr>
              <w:jc w:val="right"/>
              <w:rPr>
                <w:b/>
                <w:bCs/>
                <w:sz w:val="20"/>
                <w:szCs w:val="20"/>
                <w:lang w:val="uk-UA" w:eastAsia="en-US"/>
              </w:rPr>
            </w:pPr>
            <w:r w:rsidRPr="009A0051">
              <w:rPr>
                <w:b/>
                <w:bCs/>
                <w:sz w:val="20"/>
                <w:szCs w:val="20"/>
                <w:lang w:val="uk-UA" w:eastAsia="en-US"/>
              </w:rPr>
              <w:t>5 років</w:t>
            </w:r>
          </w:p>
        </w:tc>
        <w:tc>
          <w:tcPr>
            <w:tcW w:w="1134" w:type="dxa"/>
            <w:tcBorders>
              <w:top w:val="nil"/>
              <w:left w:val="nil"/>
              <w:bottom w:val="single" w:sz="4" w:space="0" w:color="auto"/>
              <w:right w:val="nil"/>
            </w:tcBorders>
            <w:shd w:val="clear" w:color="auto" w:fill="auto"/>
            <w:vAlign w:val="bottom"/>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В період більше </w:t>
            </w:r>
          </w:p>
          <w:p w:rsidR="00284042" w:rsidRPr="009A0051" w:rsidRDefault="00284042" w:rsidP="00284042">
            <w:pPr>
              <w:jc w:val="right"/>
              <w:rPr>
                <w:b/>
                <w:bCs/>
                <w:sz w:val="20"/>
                <w:szCs w:val="20"/>
                <w:lang w:val="uk-UA" w:eastAsia="en-US"/>
              </w:rPr>
            </w:pPr>
            <w:r w:rsidRPr="009A0051">
              <w:rPr>
                <w:b/>
                <w:bCs/>
                <w:sz w:val="20"/>
                <w:szCs w:val="20"/>
                <w:lang w:val="uk-UA" w:eastAsia="en-US"/>
              </w:rPr>
              <w:t>5 років</w:t>
            </w:r>
          </w:p>
        </w:tc>
      </w:tr>
      <w:tr w:rsidR="0055029A" w:rsidRPr="009A0051" w:rsidTr="00284042">
        <w:trPr>
          <w:trHeight w:val="20"/>
          <w:jc w:val="right"/>
        </w:trPr>
        <w:tc>
          <w:tcPr>
            <w:tcW w:w="4288" w:type="dxa"/>
            <w:tcBorders>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Запозичення від фінансових установ</w:t>
            </w:r>
          </w:p>
        </w:tc>
        <w:tc>
          <w:tcPr>
            <w:tcW w:w="1298" w:type="dxa"/>
            <w:tcBorders>
              <w:top w:val="single" w:sz="4" w:space="0" w:color="auto"/>
              <w:left w:val="nil"/>
              <w:bottom w:val="nil"/>
              <w:right w:val="nil"/>
            </w:tcBorders>
            <w:vAlign w:val="bottom"/>
          </w:tcPr>
          <w:p w:rsidR="00284042" w:rsidRPr="009A0051" w:rsidRDefault="00284042" w:rsidP="00284042">
            <w:pPr>
              <w:jc w:val="right"/>
              <w:rPr>
                <w:sz w:val="20"/>
                <w:szCs w:val="20"/>
                <w:lang w:val="uk-UA" w:eastAsia="en-US"/>
              </w:rPr>
            </w:pPr>
            <w:r w:rsidRPr="009A0051">
              <w:rPr>
                <w:sz w:val="20"/>
                <w:szCs w:val="20"/>
                <w:lang w:val="uk-UA" w:eastAsia="en-US"/>
              </w:rPr>
              <w:t>737 651</w:t>
            </w:r>
          </w:p>
        </w:tc>
        <w:tc>
          <w:tcPr>
            <w:tcW w:w="1287" w:type="dxa"/>
            <w:tcBorders>
              <w:top w:val="single" w:sz="4" w:space="0" w:color="auto"/>
              <w:left w:val="nil"/>
              <w:bottom w:val="nil"/>
              <w:right w:val="nil"/>
            </w:tcBorders>
            <w:shd w:val="clear" w:color="auto" w:fill="auto"/>
            <w:noWrap/>
            <w:vAlign w:val="bottom"/>
          </w:tcPr>
          <w:p w:rsidR="00284042" w:rsidRPr="009A0051" w:rsidRDefault="00284042" w:rsidP="00284042">
            <w:pPr>
              <w:jc w:val="right"/>
              <w:rPr>
                <w:sz w:val="20"/>
                <w:szCs w:val="20"/>
                <w:lang w:val="uk-UA" w:eastAsia="en-US"/>
              </w:rPr>
            </w:pPr>
            <w:r w:rsidRPr="009A0051">
              <w:rPr>
                <w:sz w:val="20"/>
                <w:szCs w:val="20"/>
                <w:lang w:val="uk-UA" w:eastAsia="en-US"/>
              </w:rPr>
              <w:t>853 648</w:t>
            </w:r>
          </w:p>
        </w:tc>
        <w:tc>
          <w:tcPr>
            <w:tcW w:w="1173" w:type="dxa"/>
            <w:tcBorders>
              <w:top w:val="single" w:sz="4" w:space="0" w:color="auto"/>
              <w:left w:val="nil"/>
              <w:bottom w:val="nil"/>
              <w:right w:val="nil"/>
            </w:tcBorders>
            <w:shd w:val="clear" w:color="auto" w:fill="auto"/>
            <w:noWrap/>
            <w:vAlign w:val="bottom"/>
          </w:tcPr>
          <w:p w:rsidR="00284042" w:rsidRPr="009A0051" w:rsidRDefault="00284042" w:rsidP="00284042">
            <w:pPr>
              <w:jc w:val="right"/>
              <w:rPr>
                <w:sz w:val="20"/>
                <w:szCs w:val="20"/>
                <w:lang w:val="en-US" w:eastAsia="en-US"/>
              </w:rPr>
            </w:pPr>
            <w:r w:rsidRPr="009A0051">
              <w:rPr>
                <w:sz w:val="20"/>
                <w:szCs w:val="20"/>
                <w:lang w:val="uk-UA" w:eastAsia="en-US"/>
              </w:rPr>
              <w:t>634 762</w:t>
            </w:r>
          </w:p>
        </w:tc>
        <w:tc>
          <w:tcPr>
            <w:tcW w:w="1134" w:type="dxa"/>
            <w:tcBorders>
              <w:top w:val="single" w:sz="4" w:space="0" w:color="auto"/>
              <w:left w:val="nil"/>
              <w:bottom w:val="nil"/>
              <w:right w:val="nil"/>
            </w:tcBorders>
            <w:shd w:val="clear" w:color="auto" w:fill="auto"/>
            <w:noWrap/>
            <w:vAlign w:val="bottom"/>
            <w:hideMark/>
          </w:tcPr>
          <w:p w:rsidR="00284042" w:rsidRPr="009A0051" w:rsidRDefault="00284042" w:rsidP="00284042">
            <w:pPr>
              <w:jc w:val="right"/>
              <w:rPr>
                <w:sz w:val="20"/>
                <w:szCs w:val="20"/>
                <w:lang w:val="uk-UA" w:eastAsia="en-US"/>
              </w:rPr>
            </w:pPr>
            <w:r w:rsidRPr="009A0051">
              <w:rPr>
                <w:sz w:val="20"/>
                <w:szCs w:val="20"/>
                <w:lang w:val="uk-UA" w:eastAsia="en-US"/>
              </w:rPr>
              <w:t>162 304</w:t>
            </w:r>
          </w:p>
        </w:tc>
        <w:tc>
          <w:tcPr>
            <w:tcW w:w="1134" w:type="dxa"/>
            <w:tcBorders>
              <w:top w:val="single" w:sz="4" w:space="0" w:color="auto"/>
              <w:left w:val="nil"/>
              <w:bottom w:val="nil"/>
              <w:right w:val="nil"/>
            </w:tcBorders>
            <w:shd w:val="clear" w:color="auto" w:fill="auto"/>
            <w:noWrap/>
            <w:vAlign w:val="bottom"/>
            <w:hideMark/>
          </w:tcPr>
          <w:p w:rsidR="00284042" w:rsidRPr="009A0051" w:rsidRDefault="00284042" w:rsidP="00284042">
            <w:pPr>
              <w:jc w:val="right"/>
              <w:rPr>
                <w:sz w:val="20"/>
                <w:szCs w:val="20"/>
                <w:lang w:val="uk-UA" w:eastAsia="en-US"/>
              </w:rPr>
            </w:pPr>
            <w:r w:rsidRPr="009A0051">
              <w:rPr>
                <w:sz w:val="20"/>
                <w:szCs w:val="20"/>
                <w:lang w:val="uk-UA" w:eastAsia="en-US"/>
              </w:rPr>
              <w:t>56 582</w:t>
            </w:r>
          </w:p>
        </w:tc>
      </w:tr>
      <w:tr w:rsidR="0055029A" w:rsidRPr="009A0051" w:rsidTr="00284042">
        <w:trPr>
          <w:trHeight w:val="20"/>
          <w:jc w:val="right"/>
        </w:trPr>
        <w:tc>
          <w:tcPr>
            <w:tcW w:w="4288" w:type="dxa"/>
            <w:tcBorders>
              <w:top w:val="nil"/>
              <w:left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Поточна кредиторська заборгованість за товари, роботи, послуги</w:t>
            </w:r>
          </w:p>
        </w:tc>
        <w:tc>
          <w:tcPr>
            <w:tcW w:w="1298" w:type="dxa"/>
            <w:tcBorders>
              <w:top w:val="nil"/>
              <w:left w:val="nil"/>
              <w:right w:val="nil"/>
            </w:tcBorders>
            <w:vAlign w:val="bottom"/>
          </w:tcPr>
          <w:p w:rsidR="00284042" w:rsidRPr="009A0051" w:rsidRDefault="00284042" w:rsidP="00284042">
            <w:pPr>
              <w:jc w:val="right"/>
              <w:rPr>
                <w:sz w:val="20"/>
                <w:szCs w:val="20"/>
                <w:lang w:val="uk-UA" w:eastAsia="en-US"/>
              </w:rPr>
            </w:pPr>
            <w:r w:rsidRPr="009A0051">
              <w:rPr>
                <w:sz w:val="20"/>
                <w:szCs w:val="20"/>
                <w:lang w:val="uk-UA" w:eastAsia="en-US"/>
              </w:rPr>
              <w:t>3 967</w:t>
            </w:r>
          </w:p>
        </w:tc>
        <w:tc>
          <w:tcPr>
            <w:tcW w:w="1287" w:type="dxa"/>
            <w:tcBorders>
              <w:top w:val="nil"/>
              <w:left w:val="nil"/>
              <w:right w:val="nil"/>
            </w:tcBorders>
            <w:shd w:val="clear" w:color="auto" w:fill="auto"/>
            <w:noWrap/>
            <w:vAlign w:val="bottom"/>
          </w:tcPr>
          <w:p w:rsidR="00284042" w:rsidRPr="009A0051" w:rsidRDefault="00284042" w:rsidP="00284042">
            <w:pPr>
              <w:jc w:val="right"/>
              <w:rPr>
                <w:sz w:val="20"/>
                <w:szCs w:val="20"/>
                <w:lang w:val="uk-UA" w:eastAsia="en-US"/>
              </w:rPr>
            </w:pPr>
            <w:r w:rsidRPr="009A0051">
              <w:rPr>
                <w:sz w:val="20"/>
                <w:szCs w:val="20"/>
                <w:lang w:val="uk-UA" w:eastAsia="en-US"/>
              </w:rPr>
              <w:t>3 967</w:t>
            </w:r>
          </w:p>
        </w:tc>
        <w:tc>
          <w:tcPr>
            <w:tcW w:w="1173" w:type="dxa"/>
            <w:tcBorders>
              <w:top w:val="nil"/>
              <w:left w:val="nil"/>
              <w:right w:val="nil"/>
            </w:tcBorders>
            <w:shd w:val="clear" w:color="auto" w:fill="auto"/>
            <w:noWrap/>
            <w:vAlign w:val="bottom"/>
          </w:tcPr>
          <w:p w:rsidR="00284042" w:rsidRPr="009A0051" w:rsidRDefault="00284042" w:rsidP="00284042">
            <w:pPr>
              <w:jc w:val="right"/>
              <w:rPr>
                <w:sz w:val="20"/>
                <w:szCs w:val="20"/>
                <w:lang w:val="uk-UA" w:eastAsia="en-US"/>
              </w:rPr>
            </w:pPr>
            <w:r w:rsidRPr="009A0051">
              <w:rPr>
                <w:sz w:val="20"/>
                <w:szCs w:val="20"/>
                <w:lang w:val="uk-UA" w:eastAsia="en-US"/>
              </w:rPr>
              <w:t>3 967</w:t>
            </w:r>
          </w:p>
        </w:tc>
        <w:tc>
          <w:tcPr>
            <w:tcW w:w="1134" w:type="dxa"/>
            <w:tcBorders>
              <w:top w:val="nil"/>
              <w:left w:val="nil"/>
              <w:right w:val="nil"/>
            </w:tcBorders>
            <w:shd w:val="clear" w:color="auto" w:fill="auto"/>
            <w:noWrap/>
            <w:vAlign w:val="bottom"/>
            <w:hideMark/>
          </w:tcPr>
          <w:p w:rsidR="00284042" w:rsidRPr="009A0051" w:rsidRDefault="00284042" w:rsidP="00284042">
            <w:pPr>
              <w:jc w:val="right"/>
              <w:rPr>
                <w:sz w:val="20"/>
                <w:szCs w:val="20"/>
                <w:lang w:val="uk-UA" w:eastAsia="en-US"/>
              </w:rPr>
            </w:pPr>
            <w:r w:rsidRPr="009A0051">
              <w:rPr>
                <w:sz w:val="20"/>
                <w:szCs w:val="20"/>
                <w:lang w:val="uk-UA" w:eastAsia="en-US"/>
              </w:rPr>
              <w:t>-</w:t>
            </w:r>
          </w:p>
        </w:tc>
        <w:tc>
          <w:tcPr>
            <w:tcW w:w="1134" w:type="dxa"/>
            <w:tcBorders>
              <w:top w:val="nil"/>
              <w:left w:val="nil"/>
              <w:right w:val="nil"/>
            </w:tcBorders>
            <w:shd w:val="clear" w:color="auto" w:fill="auto"/>
            <w:noWrap/>
            <w:vAlign w:val="bottom"/>
            <w:hideMark/>
          </w:tcPr>
          <w:p w:rsidR="00284042" w:rsidRPr="009A0051" w:rsidRDefault="00284042" w:rsidP="00284042">
            <w:pPr>
              <w:jc w:val="right"/>
              <w:rPr>
                <w:sz w:val="20"/>
                <w:szCs w:val="20"/>
                <w:lang w:val="uk-UA" w:eastAsia="en-US"/>
              </w:rPr>
            </w:pPr>
            <w:r w:rsidRPr="009A0051">
              <w:rPr>
                <w:sz w:val="20"/>
                <w:szCs w:val="20"/>
                <w:lang w:val="uk-UA" w:eastAsia="en-US"/>
              </w:rPr>
              <w:t>-</w:t>
            </w:r>
          </w:p>
        </w:tc>
      </w:tr>
      <w:tr w:rsidR="0055029A" w:rsidRPr="009A0051" w:rsidTr="00284042">
        <w:trPr>
          <w:trHeight w:val="20"/>
          <w:jc w:val="right"/>
        </w:trPr>
        <w:tc>
          <w:tcPr>
            <w:tcW w:w="4288" w:type="dxa"/>
            <w:tcBorders>
              <w:top w:val="nil"/>
              <w:left w:val="nil"/>
              <w:right w:val="nil"/>
            </w:tcBorders>
            <w:shd w:val="clear" w:color="auto" w:fill="auto"/>
            <w:noWrap/>
            <w:vAlign w:val="bottom"/>
          </w:tcPr>
          <w:p w:rsidR="00284042" w:rsidRPr="009A0051" w:rsidRDefault="00284042" w:rsidP="00284042">
            <w:pPr>
              <w:rPr>
                <w:sz w:val="20"/>
                <w:szCs w:val="20"/>
                <w:lang w:val="uk-UA" w:eastAsia="en-US"/>
              </w:rPr>
            </w:pPr>
            <w:r w:rsidRPr="009A0051">
              <w:rPr>
                <w:sz w:val="20"/>
                <w:szCs w:val="20"/>
                <w:lang w:val="uk-UA" w:eastAsia="en-US"/>
              </w:rPr>
              <w:t>Інші поточні зобов’язання</w:t>
            </w:r>
          </w:p>
        </w:tc>
        <w:tc>
          <w:tcPr>
            <w:tcW w:w="1298" w:type="dxa"/>
            <w:tcBorders>
              <w:top w:val="nil"/>
              <w:left w:val="nil"/>
              <w:right w:val="nil"/>
            </w:tcBorders>
            <w:vAlign w:val="bottom"/>
          </w:tcPr>
          <w:p w:rsidR="00284042" w:rsidRPr="009A0051" w:rsidRDefault="00284042" w:rsidP="00284042">
            <w:pPr>
              <w:jc w:val="right"/>
              <w:rPr>
                <w:sz w:val="20"/>
                <w:szCs w:val="20"/>
                <w:lang w:val="uk-UA" w:eastAsia="en-US"/>
              </w:rPr>
            </w:pPr>
            <w:r w:rsidRPr="009A0051">
              <w:rPr>
                <w:sz w:val="20"/>
                <w:szCs w:val="20"/>
                <w:lang w:val="uk-UA" w:eastAsia="en-US"/>
              </w:rPr>
              <w:t>7 283</w:t>
            </w:r>
          </w:p>
        </w:tc>
        <w:tc>
          <w:tcPr>
            <w:tcW w:w="1287" w:type="dxa"/>
            <w:tcBorders>
              <w:top w:val="nil"/>
              <w:left w:val="nil"/>
              <w:right w:val="nil"/>
            </w:tcBorders>
            <w:shd w:val="clear" w:color="auto" w:fill="auto"/>
            <w:noWrap/>
            <w:vAlign w:val="bottom"/>
          </w:tcPr>
          <w:p w:rsidR="00284042" w:rsidRPr="009A0051" w:rsidRDefault="00284042" w:rsidP="00284042">
            <w:pPr>
              <w:jc w:val="right"/>
              <w:rPr>
                <w:sz w:val="20"/>
                <w:szCs w:val="20"/>
                <w:lang w:val="en-US" w:eastAsia="en-US"/>
              </w:rPr>
            </w:pPr>
            <w:r w:rsidRPr="009A0051">
              <w:rPr>
                <w:sz w:val="20"/>
                <w:szCs w:val="20"/>
                <w:lang w:val="uk-UA" w:eastAsia="en-US"/>
              </w:rPr>
              <w:t>7 283</w:t>
            </w:r>
          </w:p>
        </w:tc>
        <w:tc>
          <w:tcPr>
            <w:tcW w:w="1173" w:type="dxa"/>
            <w:tcBorders>
              <w:top w:val="nil"/>
              <w:left w:val="nil"/>
              <w:right w:val="nil"/>
            </w:tcBorders>
            <w:shd w:val="clear" w:color="auto" w:fill="auto"/>
            <w:noWrap/>
            <w:vAlign w:val="bottom"/>
          </w:tcPr>
          <w:p w:rsidR="00284042" w:rsidRPr="009A0051" w:rsidRDefault="00284042" w:rsidP="00284042">
            <w:pPr>
              <w:jc w:val="right"/>
              <w:rPr>
                <w:sz w:val="20"/>
                <w:szCs w:val="20"/>
                <w:lang w:val="uk-UA" w:eastAsia="en-US"/>
              </w:rPr>
            </w:pPr>
            <w:r w:rsidRPr="009A0051">
              <w:rPr>
                <w:sz w:val="20"/>
                <w:szCs w:val="20"/>
                <w:lang w:val="uk-UA" w:eastAsia="en-US"/>
              </w:rPr>
              <w:t>7 283</w:t>
            </w:r>
          </w:p>
        </w:tc>
        <w:tc>
          <w:tcPr>
            <w:tcW w:w="1134" w:type="dxa"/>
            <w:tcBorders>
              <w:top w:val="nil"/>
              <w:left w:val="nil"/>
              <w:right w:val="nil"/>
            </w:tcBorders>
            <w:shd w:val="clear" w:color="auto" w:fill="auto"/>
            <w:noWrap/>
            <w:vAlign w:val="bottom"/>
          </w:tcPr>
          <w:p w:rsidR="00284042" w:rsidRPr="009A0051" w:rsidRDefault="00284042" w:rsidP="00284042">
            <w:pPr>
              <w:jc w:val="right"/>
              <w:rPr>
                <w:sz w:val="20"/>
                <w:szCs w:val="20"/>
                <w:lang w:val="en-US" w:eastAsia="en-US"/>
              </w:rPr>
            </w:pPr>
            <w:r w:rsidRPr="009A0051">
              <w:rPr>
                <w:sz w:val="20"/>
                <w:szCs w:val="20"/>
                <w:lang w:val="en-US" w:eastAsia="en-US"/>
              </w:rPr>
              <w:t>-</w:t>
            </w:r>
          </w:p>
        </w:tc>
        <w:tc>
          <w:tcPr>
            <w:tcW w:w="1134" w:type="dxa"/>
            <w:tcBorders>
              <w:top w:val="nil"/>
              <w:left w:val="nil"/>
              <w:right w:val="nil"/>
            </w:tcBorders>
            <w:shd w:val="clear" w:color="auto" w:fill="auto"/>
            <w:noWrap/>
            <w:vAlign w:val="bottom"/>
          </w:tcPr>
          <w:p w:rsidR="00284042" w:rsidRPr="009A0051" w:rsidRDefault="00284042" w:rsidP="00284042">
            <w:pPr>
              <w:jc w:val="right"/>
              <w:rPr>
                <w:sz w:val="20"/>
                <w:szCs w:val="20"/>
                <w:lang w:val="en-US" w:eastAsia="en-US"/>
              </w:rPr>
            </w:pPr>
            <w:r w:rsidRPr="009A0051">
              <w:rPr>
                <w:sz w:val="20"/>
                <w:szCs w:val="20"/>
                <w:lang w:val="en-US" w:eastAsia="en-US"/>
              </w:rPr>
              <w:t>-</w:t>
            </w:r>
          </w:p>
        </w:tc>
      </w:tr>
      <w:tr w:rsidR="00284042" w:rsidRPr="009A0051" w:rsidTr="00284042">
        <w:trPr>
          <w:trHeight w:val="20"/>
          <w:jc w:val="right"/>
        </w:trPr>
        <w:tc>
          <w:tcPr>
            <w:tcW w:w="4288" w:type="dxa"/>
            <w:tcBorders>
              <w:left w:val="nil"/>
              <w:right w:val="nil"/>
            </w:tcBorders>
            <w:shd w:val="clear" w:color="auto" w:fill="auto"/>
            <w:noWrap/>
            <w:vAlign w:val="bottom"/>
            <w:hideMark/>
          </w:tcPr>
          <w:p w:rsidR="00284042" w:rsidRPr="009A0051" w:rsidRDefault="00284042" w:rsidP="00284042">
            <w:pPr>
              <w:rPr>
                <w:b/>
                <w:bCs/>
                <w:sz w:val="20"/>
                <w:szCs w:val="20"/>
                <w:lang w:val="uk-UA" w:eastAsia="en-US"/>
              </w:rPr>
            </w:pPr>
            <w:r w:rsidRPr="009A0051">
              <w:rPr>
                <w:b/>
                <w:bCs/>
                <w:sz w:val="20"/>
                <w:szCs w:val="20"/>
                <w:lang w:val="uk-UA" w:eastAsia="en-US"/>
              </w:rPr>
              <w:t>Всього</w:t>
            </w:r>
          </w:p>
        </w:tc>
        <w:tc>
          <w:tcPr>
            <w:tcW w:w="1298" w:type="dxa"/>
            <w:tcBorders>
              <w:top w:val="single" w:sz="4" w:space="0" w:color="auto"/>
              <w:left w:val="nil"/>
              <w:bottom w:val="double" w:sz="4" w:space="0" w:color="auto"/>
              <w:right w:val="nil"/>
            </w:tcBorders>
            <w:vAlign w:val="bottom"/>
          </w:tcPr>
          <w:p w:rsidR="00284042" w:rsidRPr="009A0051" w:rsidRDefault="00284042" w:rsidP="00284042">
            <w:pPr>
              <w:jc w:val="right"/>
              <w:rPr>
                <w:b/>
                <w:bCs/>
                <w:sz w:val="20"/>
                <w:szCs w:val="20"/>
                <w:lang w:val="uk-UA" w:eastAsia="en-US"/>
              </w:rPr>
            </w:pPr>
            <w:r w:rsidRPr="009A0051">
              <w:rPr>
                <w:b/>
                <w:bCs/>
                <w:sz w:val="20"/>
                <w:szCs w:val="20"/>
                <w:lang w:val="uk-UA" w:eastAsia="en-US"/>
              </w:rPr>
              <w:t>748 901</w:t>
            </w:r>
          </w:p>
        </w:tc>
        <w:tc>
          <w:tcPr>
            <w:tcW w:w="1287" w:type="dxa"/>
            <w:tcBorders>
              <w:top w:val="single" w:sz="4" w:space="0" w:color="auto"/>
              <w:left w:val="nil"/>
              <w:bottom w:val="double" w:sz="4" w:space="0" w:color="auto"/>
              <w:right w:val="nil"/>
            </w:tcBorders>
            <w:shd w:val="clear" w:color="auto" w:fill="auto"/>
            <w:noWrap/>
            <w:vAlign w:val="bottom"/>
          </w:tcPr>
          <w:p w:rsidR="00284042" w:rsidRPr="009A0051" w:rsidRDefault="00284042" w:rsidP="00284042">
            <w:pPr>
              <w:jc w:val="right"/>
              <w:rPr>
                <w:b/>
                <w:bCs/>
                <w:sz w:val="20"/>
                <w:szCs w:val="20"/>
                <w:lang w:val="uk-UA" w:eastAsia="en-US"/>
              </w:rPr>
            </w:pPr>
            <w:r w:rsidRPr="009A0051">
              <w:rPr>
                <w:b/>
                <w:bCs/>
                <w:sz w:val="20"/>
                <w:szCs w:val="20"/>
                <w:lang w:val="uk-UA" w:eastAsia="en-US"/>
              </w:rPr>
              <w:t>864 898</w:t>
            </w:r>
          </w:p>
        </w:tc>
        <w:tc>
          <w:tcPr>
            <w:tcW w:w="1173" w:type="dxa"/>
            <w:tcBorders>
              <w:top w:val="single" w:sz="4" w:space="0" w:color="auto"/>
              <w:left w:val="nil"/>
              <w:bottom w:val="double" w:sz="4" w:space="0" w:color="auto"/>
              <w:right w:val="nil"/>
            </w:tcBorders>
            <w:shd w:val="clear" w:color="auto" w:fill="auto"/>
            <w:noWrap/>
            <w:vAlign w:val="bottom"/>
          </w:tcPr>
          <w:p w:rsidR="00284042" w:rsidRPr="009A0051" w:rsidRDefault="00284042" w:rsidP="00284042">
            <w:pPr>
              <w:jc w:val="right"/>
              <w:rPr>
                <w:b/>
                <w:bCs/>
                <w:sz w:val="20"/>
                <w:szCs w:val="20"/>
                <w:lang w:val="uk-UA" w:eastAsia="en-US"/>
              </w:rPr>
            </w:pPr>
            <w:r w:rsidRPr="009A0051">
              <w:rPr>
                <w:b/>
                <w:bCs/>
                <w:sz w:val="20"/>
                <w:szCs w:val="20"/>
                <w:lang w:val="uk-UA" w:eastAsia="en-US"/>
              </w:rPr>
              <w:t>645 012</w:t>
            </w:r>
          </w:p>
        </w:tc>
        <w:tc>
          <w:tcPr>
            <w:tcW w:w="1134" w:type="dxa"/>
            <w:tcBorders>
              <w:top w:val="single" w:sz="4" w:space="0" w:color="auto"/>
              <w:left w:val="nil"/>
              <w:bottom w:val="double" w:sz="4" w:space="0" w:color="auto"/>
              <w:right w:val="nil"/>
            </w:tcBorders>
            <w:shd w:val="clear" w:color="auto" w:fill="auto"/>
            <w:noWrap/>
            <w:vAlign w:val="bottom"/>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162 304 </w:t>
            </w:r>
          </w:p>
        </w:tc>
        <w:tc>
          <w:tcPr>
            <w:tcW w:w="1134" w:type="dxa"/>
            <w:tcBorders>
              <w:top w:val="single" w:sz="4" w:space="0" w:color="auto"/>
              <w:left w:val="nil"/>
              <w:bottom w:val="double" w:sz="4" w:space="0" w:color="auto"/>
              <w:right w:val="nil"/>
            </w:tcBorders>
            <w:shd w:val="clear" w:color="auto" w:fill="auto"/>
            <w:noWrap/>
            <w:vAlign w:val="bottom"/>
            <w:hideMark/>
          </w:tcPr>
          <w:p w:rsidR="00284042" w:rsidRPr="009A0051" w:rsidRDefault="00284042" w:rsidP="00284042">
            <w:pPr>
              <w:jc w:val="right"/>
              <w:rPr>
                <w:b/>
                <w:bCs/>
                <w:sz w:val="20"/>
                <w:szCs w:val="20"/>
                <w:lang w:val="uk-UA" w:eastAsia="en-US"/>
              </w:rPr>
            </w:pPr>
            <w:r w:rsidRPr="009A0051">
              <w:rPr>
                <w:b/>
                <w:bCs/>
                <w:sz w:val="20"/>
                <w:szCs w:val="20"/>
                <w:lang w:val="uk-UA" w:eastAsia="en-US"/>
              </w:rPr>
              <w:t>56 582</w:t>
            </w:r>
          </w:p>
        </w:tc>
      </w:tr>
    </w:tbl>
    <w:p w:rsidR="00284042" w:rsidRPr="009A0051" w:rsidRDefault="00284042" w:rsidP="00284042">
      <w:pPr>
        <w:spacing w:after="200" w:line="276" w:lineRule="auto"/>
        <w:rPr>
          <w:sz w:val="20"/>
          <w:szCs w:val="20"/>
        </w:rPr>
      </w:pPr>
    </w:p>
    <w:p w:rsidR="00284042" w:rsidRPr="009A0051" w:rsidRDefault="00284042" w:rsidP="00284042">
      <w:pPr>
        <w:spacing w:after="200" w:line="276" w:lineRule="auto"/>
        <w:rPr>
          <w:sz w:val="20"/>
          <w:szCs w:val="20"/>
          <w:lang w:val="uk-UA"/>
        </w:rPr>
      </w:pPr>
      <w:r w:rsidRPr="009A0051">
        <w:rPr>
          <w:sz w:val="20"/>
          <w:szCs w:val="20"/>
          <w:lang w:val="uk-UA"/>
        </w:rPr>
        <w:t>Схильність Компанії до ризику ліквідності станом на 31 грудня 2017 року представлена наступним чином:</w:t>
      </w:r>
    </w:p>
    <w:tbl>
      <w:tblPr>
        <w:tblW w:w="10314" w:type="dxa"/>
        <w:jc w:val="right"/>
        <w:tblLook w:val="04A0" w:firstRow="1" w:lastRow="0" w:firstColumn="1" w:lastColumn="0" w:noHBand="0" w:noVBand="1"/>
      </w:tblPr>
      <w:tblGrid>
        <w:gridCol w:w="4288"/>
        <w:gridCol w:w="1298"/>
        <w:gridCol w:w="1287"/>
        <w:gridCol w:w="1173"/>
        <w:gridCol w:w="1134"/>
        <w:gridCol w:w="1134"/>
      </w:tblGrid>
      <w:tr w:rsidR="0055029A" w:rsidRPr="009A0051" w:rsidTr="00284042">
        <w:trPr>
          <w:trHeight w:val="20"/>
          <w:jc w:val="right"/>
        </w:trPr>
        <w:tc>
          <w:tcPr>
            <w:tcW w:w="4288" w:type="dxa"/>
            <w:tcBorders>
              <w:top w:val="nil"/>
              <w:left w:val="nil"/>
              <w:right w:val="nil"/>
            </w:tcBorders>
            <w:shd w:val="clear" w:color="auto" w:fill="auto"/>
            <w:noWrap/>
            <w:vAlign w:val="bottom"/>
            <w:hideMark/>
          </w:tcPr>
          <w:p w:rsidR="00284042" w:rsidRPr="009A0051" w:rsidRDefault="00284042" w:rsidP="00284042">
            <w:pPr>
              <w:rPr>
                <w:sz w:val="20"/>
                <w:szCs w:val="20"/>
                <w:lang w:val="uk-UA" w:eastAsia="en-US"/>
              </w:rPr>
            </w:pPr>
          </w:p>
        </w:tc>
        <w:tc>
          <w:tcPr>
            <w:tcW w:w="1298" w:type="dxa"/>
            <w:tcBorders>
              <w:top w:val="nil"/>
              <w:left w:val="nil"/>
              <w:bottom w:val="single" w:sz="4" w:space="0" w:color="auto"/>
              <w:right w:val="nil"/>
            </w:tcBorders>
            <w:vAlign w:val="bottom"/>
          </w:tcPr>
          <w:p w:rsidR="00284042" w:rsidRPr="009A0051" w:rsidRDefault="00284042" w:rsidP="00284042">
            <w:pPr>
              <w:jc w:val="right"/>
              <w:rPr>
                <w:b/>
                <w:bCs/>
                <w:sz w:val="20"/>
                <w:szCs w:val="20"/>
                <w:lang w:val="uk-UA" w:eastAsia="en-US"/>
              </w:rPr>
            </w:pPr>
            <w:r w:rsidRPr="009A0051">
              <w:rPr>
                <w:b/>
                <w:bCs/>
                <w:sz w:val="20"/>
                <w:szCs w:val="20"/>
                <w:lang w:val="uk-UA" w:eastAsia="en-US"/>
              </w:rPr>
              <w:t>Балансова вартість</w:t>
            </w:r>
          </w:p>
        </w:tc>
        <w:tc>
          <w:tcPr>
            <w:tcW w:w="1287" w:type="dxa"/>
            <w:tcBorders>
              <w:top w:val="nil"/>
              <w:left w:val="nil"/>
              <w:bottom w:val="single" w:sz="4" w:space="0" w:color="auto"/>
              <w:right w:val="nil"/>
            </w:tcBorders>
            <w:shd w:val="clear" w:color="auto" w:fill="auto"/>
            <w:vAlign w:val="bottom"/>
            <w:hideMark/>
          </w:tcPr>
          <w:p w:rsidR="00284042" w:rsidRPr="009A0051" w:rsidRDefault="00284042" w:rsidP="00284042">
            <w:pPr>
              <w:jc w:val="right"/>
              <w:rPr>
                <w:b/>
                <w:bCs/>
                <w:sz w:val="20"/>
                <w:szCs w:val="20"/>
                <w:lang w:val="uk-UA" w:eastAsia="en-US"/>
              </w:rPr>
            </w:pPr>
            <w:r w:rsidRPr="009A0051">
              <w:rPr>
                <w:b/>
                <w:bCs/>
                <w:sz w:val="20"/>
                <w:szCs w:val="20"/>
                <w:lang w:val="uk-UA" w:eastAsia="en-US"/>
              </w:rPr>
              <w:t>Контрактні грошові потоки</w:t>
            </w:r>
          </w:p>
        </w:tc>
        <w:tc>
          <w:tcPr>
            <w:tcW w:w="1173" w:type="dxa"/>
            <w:tcBorders>
              <w:top w:val="nil"/>
              <w:left w:val="nil"/>
              <w:bottom w:val="single" w:sz="4" w:space="0" w:color="auto"/>
              <w:right w:val="nil"/>
            </w:tcBorders>
            <w:shd w:val="clear" w:color="auto" w:fill="auto"/>
            <w:vAlign w:val="bottom"/>
            <w:hideMark/>
          </w:tcPr>
          <w:p w:rsidR="00284042" w:rsidRPr="009A0051" w:rsidRDefault="00284042" w:rsidP="00284042">
            <w:pPr>
              <w:jc w:val="right"/>
              <w:rPr>
                <w:b/>
                <w:bCs/>
                <w:sz w:val="20"/>
                <w:szCs w:val="20"/>
                <w:lang w:val="uk-UA" w:eastAsia="en-US"/>
              </w:rPr>
            </w:pPr>
            <w:r w:rsidRPr="009A0051">
              <w:rPr>
                <w:b/>
                <w:bCs/>
                <w:sz w:val="20"/>
                <w:szCs w:val="20"/>
                <w:lang w:val="uk-UA" w:eastAsia="en-US"/>
              </w:rPr>
              <w:t>Протягом 1 року</w:t>
            </w:r>
          </w:p>
        </w:tc>
        <w:tc>
          <w:tcPr>
            <w:tcW w:w="1134" w:type="dxa"/>
            <w:tcBorders>
              <w:top w:val="nil"/>
              <w:left w:val="nil"/>
              <w:bottom w:val="single" w:sz="4" w:space="0" w:color="auto"/>
              <w:right w:val="nil"/>
            </w:tcBorders>
            <w:shd w:val="clear" w:color="auto" w:fill="auto"/>
            <w:vAlign w:val="bottom"/>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В період від 1 до </w:t>
            </w:r>
          </w:p>
          <w:p w:rsidR="00284042" w:rsidRPr="009A0051" w:rsidRDefault="00284042" w:rsidP="00284042">
            <w:pPr>
              <w:jc w:val="right"/>
              <w:rPr>
                <w:b/>
                <w:bCs/>
                <w:sz w:val="20"/>
                <w:szCs w:val="20"/>
                <w:lang w:val="uk-UA" w:eastAsia="en-US"/>
              </w:rPr>
            </w:pPr>
            <w:r w:rsidRPr="009A0051">
              <w:rPr>
                <w:b/>
                <w:bCs/>
                <w:sz w:val="20"/>
                <w:szCs w:val="20"/>
                <w:lang w:val="uk-UA" w:eastAsia="en-US"/>
              </w:rPr>
              <w:t>5 років</w:t>
            </w:r>
          </w:p>
        </w:tc>
        <w:tc>
          <w:tcPr>
            <w:tcW w:w="1134" w:type="dxa"/>
            <w:tcBorders>
              <w:top w:val="nil"/>
              <w:left w:val="nil"/>
              <w:bottom w:val="single" w:sz="4" w:space="0" w:color="auto"/>
              <w:right w:val="nil"/>
            </w:tcBorders>
            <w:shd w:val="clear" w:color="auto" w:fill="auto"/>
            <w:vAlign w:val="bottom"/>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В період більше </w:t>
            </w:r>
          </w:p>
          <w:p w:rsidR="00284042" w:rsidRPr="009A0051" w:rsidRDefault="00284042" w:rsidP="00284042">
            <w:pPr>
              <w:jc w:val="right"/>
              <w:rPr>
                <w:b/>
                <w:bCs/>
                <w:sz w:val="20"/>
                <w:szCs w:val="20"/>
                <w:lang w:val="uk-UA" w:eastAsia="en-US"/>
              </w:rPr>
            </w:pPr>
            <w:r w:rsidRPr="009A0051">
              <w:rPr>
                <w:b/>
                <w:bCs/>
                <w:sz w:val="20"/>
                <w:szCs w:val="20"/>
                <w:lang w:val="uk-UA" w:eastAsia="en-US"/>
              </w:rPr>
              <w:t>5 років</w:t>
            </w:r>
          </w:p>
        </w:tc>
      </w:tr>
      <w:tr w:rsidR="0055029A" w:rsidRPr="009A0051" w:rsidTr="00284042">
        <w:trPr>
          <w:trHeight w:val="20"/>
          <w:jc w:val="right"/>
        </w:trPr>
        <w:tc>
          <w:tcPr>
            <w:tcW w:w="4288" w:type="dxa"/>
            <w:tcBorders>
              <w:left w:val="nil"/>
              <w:bottom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Запозичення від фінансових установ</w:t>
            </w:r>
          </w:p>
        </w:tc>
        <w:tc>
          <w:tcPr>
            <w:tcW w:w="1298" w:type="dxa"/>
            <w:tcBorders>
              <w:top w:val="single" w:sz="4" w:space="0" w:color="auto"/>
              <w:left w:val="nil"/>
              <w:bottom w:val="nil"/>
              <w:right w:val="nil"/>
            </w:tcBorders>
            <w:vAlign w:val="bottom"/>
          </w:tcPr>
          <w:p w:rsidR="00284042" w:rsidRPr="009A0051" w:rsidRDefault="00284042" w:rsidP="00284042">
            <w:pPr>
              <w:jc w:val="right"/>
              <w:rPr>
                <w:sz w:val="20"/>
                <w:szCs w:val="20"/>
                <w:lang w:val="uk-UA" w:eastAsia="en-US"/>
              </w:rPr>
            </w:pPr>
            <w:r w:rsidRPr="009A0051">
              <w:rPr>
                <w:sz w:val="20"/>
                <w:szCs w:val="20"/>
                <w:lang w:val="uk-UA" w:eastAsia="en-US"/>
              </w:rPr>
              <w:t>742 896</w:t>
            </w:r>
          </w:p>
        </w:tc>
        <w:tc>
          <w:tcPr>
            <w:tcW w:w="1287" w:type="dxa"/>
            <w:tcBorders>
              <w:top w:val="single" w:sz="4" w:space="0" w:color="auto"/>
              <w:left w:val="nil"/>
              <w:bottom w:val="nil"/>
              <w:right w:val="nil"/>
            </w:tcBorders>
            <w:shd w:val="clear" w:color="auto" w:fill="auto"/>
            <w:noWrap/>
            <w:vAlign w:val="bottom"/>
          </w:tcPr>
          <w:p w:rsidR="00284042" w:rsidRPr="009A0051" w:rsidRDefault="00284042" w:rsidP="00284042">
            <w:pPr>
              <w:jc w:val="right"/>
              <w:rPr>
                <w:sz w:val="20"/>
                <w:szCs w:val="20"/>
                <w:lang w:val="uk-UA" w:eastAsia="en-US"/>
              </w:rPr>
            </w:pPr>
            <w:r w:rsidRPr="009A0051">
              <w:rPr>
                <w:sz w:val="20"/>
                <w:szCs w:val="20"/>
                <w:lang w:val="uk-UA" w:eastAsia="en-US"/>
              </w:rPr>
              <w:t>808</w:t>
            </w:r>
            <w:r w:rsidRPr="009A0051">
              <w:rPr>
                <w:sz w:val="20"/>
                <w:szCs w:val="20"/>
                <w:lang w:val="en-US" w:eastAsia="en-US"/>
              </w:rPr>
              <w:t xml:space="preserve"> </w:t>
            </w:r>
            <w:r w:rsidRPr="009A0051">
              <w:rPr>
                <w:sz w:val="20"/>
                <w:szCs w:val="20"/>
                <w:lang w:val="uk-UA" w:eastAsia="en-US"/>
              </w:rPr>
              <w:t>032</w:t>
            </w:r>
          </w:p>
        </w:tc>
        <w:tc>
          <w:tcPr>
            <w:tcW w:w="1173" w:type="dxa"/>
            <w:tcBorders>
              <w:top w:val="single" w:sz="4" w:space="0" w:color="auto"/>
              <w:left w:val="nil"/>
              <w:bottom w:val="nil"/>
              <w:right w:val="nil"/>
            </w:tcBorders>
            <w:shd w:val="clear" w:color="auto" w:fill="auto"/>
            <w:noWrap/>
            <w:vAlign w:val="bottom"/>
          </w:tcPr>
          <w:p w:rsidR="00284042" w:rsidRPr="009A0051" w:rsidRDefault="00284042" w:rsidP="00284042">
            <w:pPr>
              <w:jc w:val="right"/>
              <w:rPr>
                <w:sz w:val="20"/>
                <w:szCs w:val="20"/>
                <w:lang w:val="en-US" w:eastAsia="en-US"/>
              </w:rPr>
            </w:pPr>
            <w:r w:rsidRPr="009A0051">
              <w:rPr>
                <w:sz w:val="20"/>
                <w:szCs w:val="20"/>
                <w:lang w:val="uk-UA" w:eastAsia="en-US"/>
              </w:rPr>
              <w:t>674 895</w:t>
            </w:r>
          </w:p>
        </w:tc>
        <w:tc>
          <w:tcPr>
            <w:tcW w:w="1134" w:type="dxa"/>
            <w:tcBorders>
              <w:top w:val="single" w:sz="4" w:space="0" w:color="auto"/>
              <w:left w:val="nil"/>
              <w:bottom w:val="nil"/>
              <w:right w:val="nil"/>
            </w:tcBorders>
            <w:shd w:val="clear" w:color="auto" w:fill="auto"/>
            <w:noWrap/>
            <w:vAlign w:val="bottom"/>
            <w:hideMark/>
          </w:tcPr>
          <w:p w:rsidR="00284042" w:rsidRPr="009A0051" w:rsidRDefault="00284042" w:rsidP="00284042">
            <w:pPr>
              <w:jc w:val="right"/>
              <w:rPr>
                <w:sz w:val="20"/>
                <w:szCs w:val="20"/>
                <w:lang w:val="uk-UA" w:eastAsia="en-US"/>
              </w:rPr>
            </w:pPr>
            <w:r w:rsidRPr="009A0051">
              <w:rPr>
                <w:sz w:val="20"/>
                <w:szCs w:val="20"/>
                <w:lang w:val="uk-UA" w:eastAsia="en-US"/>
              </w:rPr>
              <w:t>133 137</w:t>
            </w:r>
          </w:p>
        </w:tc>
        <w:tc>
          <w:tcPr>
            <w:tcW w:w="1134" w:type="dxa"/>
            <w:tcBorders>
              <w:top w:val="single" w:sz="4" w:space="0" w:color="auto"/>
              <w:left w:val="nil"/>
              <w:bottom w:val="nil"/>
              <w:right w:val="nil"/>
            </w:tcBorders>
            <w:shd w:val="clear" w:color="auto" w:fill="auto"/>
            <w:noWrap/>
            <w:vAlign w:val="bottom"/>
            <w:hideMark/>
          </w:tcPr>
          <w:p w:rsidR="00284042" w:rsidRPr="009A0051" w:rsidRDefault="00284042" w:rsidP="00284042">
            <w:pPr>
              <w:jc w:val="right"/>
              <w:rPr>
                <w:sz w:val="20"/>
                <w:szCs w:val="20"/>
                <w:lang w:val="uk-UA" w:eastAsia="en-US"/>
              </w:rPr>
            </w:pPr>
            <w:r w:rsidRPr="009A0051">
              <w:rPr>
                <w:sz w:val="20"/>
                <w:szCs w:val="20"/>
                <w:lang w:val="uk-UA" w:eastAsia="en-US"/>
              </w:rPr>
              <w:t>-</w:t>
            </w:r>
          </w:p>
        </w:tc>
      </w:tr>
      <w:tr w:rsidR="0055029A" w:rsidRPr="009A0051" w:rsidTr="00284042">
        <w:trPr>
          <w:trHeight w:val="20"/>
          <w:jc w:val="right"/>
        </w:trPr>
        <w:tc>
          <w:tcPr>
            <w:tcW w:w="4288" w:type="dxa"/>
            <w:tcBorders>
              <w:top w:val="nil"/>
              <w:left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Поточна кредиторська заборгованість за товари, роботи, послуги</w:t>
            </w:r>
          </w:p>
        </w:tc>
        <w:tc>
          <w:tcPr>
            <w:tcW w:w="1298" w:type="dxa"/>
            <w:tcBorders>
              <w:top w:val="nil"/>
              <w:left w:val="nil"/>
              <w:right w:val="nil"/>
            </w:tcBorders>
            <w:vAlign w:val="bottom"/>
          </w:tcPr>
          <w:p w:rsidR="00284042" w:rsidRPr="009A0051" w:rsidRDefault="00284042" w:rsidP="00284042">
            <w:pPr>
              <w:jc w:val="right"/>
              <w:rPr>
                <w:sz w:val="20"/>
                <w:szCs w:val="20"/>
                <w:lang w:val="uk-UA" w:eastAsia="en-US"/>
              </w:rPr>
            </w:pPr>
            <w:r w:rsidRPr="009A0051">
              <w:rPr>
                <w:sz w:val="20"/>
                <w:szCs w:val="20"/>
                <w:lang w:val="uk-UA" w:eastAsia="en-US"/>
              </w:rPr>
              <w:t>3 429</w:t>
            </w:r>
          </w:p>
        </w:tc>
        <w:tc>
          <w:tcPr>
            <w:tcW w:w="1287" w:type="dxa"/>
            <w:tcBorders>
              <w:top w:val="nil"/>
              <w:left w:val="nil"/>
              <w:right w:val="nil"/>
            </w:tcBorders>
            <w:shd w:val="clear" w:color="auto" w:fill="auto"/>
            <w:noWrap/>
            <w:vAlign w:val="bottom"/>
          </w:tcPr>
          <w:p w:rsidR="00284042" w:rsidRPr="009A0051" w:rsidRDefault="00284042" w:rsidP="00284042">
            <w:pPr>
              <w:jc w:val="right"/>
              <w:rPr>
                <w:sz w:val="20"/>
                <w:szCs w:val="20"/>
                <w:lang w:val="uk-UA" w:eastAsia="en-US"/>
              </w:rPr>
            </w:pPr>
            <w:r w:rsidRPr="009A0051">
              <w:rPr>
                <w:sz w:val="20"/>
                <w:szCs w:val="20"/>
                <w:lang w:val="uk-UA" w:eastAsia="en-US"/>
              </w:rPr>
              <w:t>3 429</w:t>
            </w:r>
          </w:p>
        </w:tc>
        <w:tc>
          <w:tcPr>
            <w:tcW w:w="1173" w:type="dxa"/>
            <w:tcBorders>
              <w:top w:val="nil"/>
              <w:left w:val="nil"/>
              <w:right w:val="nil"/>
            </w:tcBorders>
            <w:shd w:val="clear" w:color="auto" w:fill="auto"/>
            <w:noWrap/>
            <w:vAlign w:val="bottom"/>
          </w:tcPr>
          <w:p w:rsidR="00284042" w:rsidRPr="009A0051" w:rsidRDefault="00284042" w:rsidP="00284042">
            <w:pPr>
              <w:jc w:val="right"/>
              <w:rPr>
                <w:sz w:val="20"/>
                <w:szCs w:val="20"/>
                <w:lang w:val="uk-UA" w:eastAsia="en-US"/>
              </w:rPr>
            </w:pPr>
            <w:r w:rsidRPr="009A0051">
              <w:rPr>
                <w:sz w:val="20"/>
                <w:szCs w:val="20"/>
                <w:lang w:val="uk-UA" w:eastAsia="en-US"/>
              </w:rPr>
              <w:t>3 429</w:t>
            </w:r>
          </w:p>
        </w:tc>
        <w:tc>
          <w:tcPr>
            <w:tcW w:w="1134" w:type="dxa"/>
            <w:tcBorders>
              <w:top w:val="nil"/>
              <w:left w:val="nil"/>
              <w:right w:val="nil"/>
            </w:tcBorders>
            <w:shd w:val="clear" w:color="auto" w:fill="auto"/>
            <w:noWrap/>
            <w:vAlign w:val="bottom"/>
            <w:hideMark/>
          </w:tcPr>
          <w:p w:rsidR="00284042" w:rsidRPr="009A0051" w:rsidRDefault="00284042" w:rsidP="00284042">
            <w:pPr>
              <w:jc w:val="right"/>
              <w:rPr>
                <w:sz w:val="20"/>
                <w:szCs w:val="20"/>
                <w:lang w:val="uk-UA" w:eastAsia="en-US"/>
              </w:rPr>
            </w:pPr>
            <w:r w:rsidRPr="009A0051">
              <w:rPr>
                <w:sz w:val="20"/>
                <w:szCs w:val="20"/>
                <w:lang w:val="uk-UA" w:eastAsia="en-US"/>
              </w:rPr>
              <w:t>-</w:t>
            </w:r>
          </w:p>
        </w:tc>
        <w:tc>
          <w:tcPr>
            <w:tcW w:w="1134" w:type="dxa"/>
            <w:tcBorders>
              <w:top w:val="nil"/>
              <w:left w:val="nil"/>
              <w:right w:val="nil"/>
            </w:tcBorders>
            <w:shd w:val="clear" w:color="auto" w:fill="auto"/>
            <w:noWrap/>
            <w:vAlign w:val="bottom"/>
            <w:hideMark/>
          </w:tcPr>
          <w:p w:rsidR="00284042" w:rsidRPr="009A0051" w:rsidRDefault="00284042" w:rsidP="00284042">
            <w:pPr>
              <w:jc w:val="right"/>
              <w:rPr>
                <w:sz w:val="20"/>
                <w:szCs w:val="20"/>
                <w:lang w:val="uk-UA" w:eastAsia="en-US"/>
              </w:rPr>
            </w:pPr>
            <w:r w:rsidRPr="009A0051">
              <w:rPr>
                <w:sz w:val="20"/>
                <w:szCs w:val="20"/>
                <w:lang w:val="uk-UA" w:eastAsia="en-US"/>
              </w:rPr>
              <w:t>-</w:t>
            </w:r>
          </w:p>
        </w:tc>
      </w:tr>
      <w:tr w:rsidR="0055029A" w:rsidRPr="009A0051" w:rsidTr="00284042">
        <w:trPr>
          <w:trHeight w:val="20"/>
          <w:jc w:val="right"/>
        </w:trPr>
        <w:tc>
          <w:tcPr>
            <w:tcW w:w="4288" w:type="dxa"/>
            <w:tcBorders>
              <w:top w:val="nil"/>
              <w:left w:val="nil"/>
              <w:right w:val="nil"/>
            </w:tcBorders>
            <w:shd w:val="clear" w:color="auto" w:fill="auto"/>
            <w:noWrap/>
            <w:vAlign w:val="bottom"/>
          </w:tcPr>
          <w:p w:rsidR="00284042" w:rsidRPr="009A0051" w:rsidRDefault="00284042" w:rsidP="00284042">
            <w:pPr>
              <w:rPr>
                <w:sz w:val="20"/>
                <w:szCs w:val="20"/>
                <w:lang w:val="uk-UA" w:eastAsia="en-US"/>
              </w:rPr>
            </w:pPr>
            <w:r w:rsidRPr="009A0051">
              <w:rPr>
                <w:sz w:val="20"/>
                <w:szCs w:val="20"/>
                <w:lang w:val="uk-UA" w:eastAsia="en-US"/>
              </w:rPr>
              <w:t>Інші поточні зобов’язання</w:t>
            </w:r>
          </w:p>
        </w:tc>
        <w:tc>
          <w:tcPr>
            <w:tcW w:w="1298" w:type="dxa"/>
            <w:tcBorders>
              <w:top w:val="nil"/>
              <w:left w:val="nil"/>
              <w:right w:val="nil"/>
            </w:tcBorders>
            <w:vAlign w:val="bottom"/>
          </w:tcPr>
          <w:p w:rsidR="00284042" w:rsidRPr="009A0051" w:rsidRDefault="00284042" w:rsidP="00284042">
            <w:pPr>
              <w:jc w:val="right"/>
              <w:rPr>
                <w:sz w:val="20"/>
                <w:szCs w:val="20"/>
                <w:lang w:val="uk-UA" w:eastAsia="en-US"/>
              </w:rPr>
            </w:pPr>
            <w:r w:rsidRPr="009A0051">
              <w:rPr>
                <w:sz w:val="20"/>
                <w:szCs w:val="20"/>
                <w:lang w:val="uk-UA" w:eastAsia="en-US"/>
              </w:rPr>
              <w:t>7 219</w:t>
            </w:r>
          </w:p>
        </w:tc>
        <w:tc>
          <w:tcPr>
            <w:tcW w:w="1287" w:type="dxa"/>
            <w:tcBorders>
              <w:top w:val="nil"/>
              <w:left w:val="nil"/>
              <w:right w:val="nil"/>
            </w:tcBorders>
            <w:shd w:val="clear" w:color="auto" w:fill="auto"/>
            <w:noWrap/>
            <w:vAlign w:val="bottom"/>
          </w:tcPr>
          <w:p w:rsidR="00284042" w:rsidRPr="009A0051" w:rsidRDefault="00284042" w:rsidP="00284042">
            <w:pPr>
              <w:jc w:val="right"/>
              <w:rPr>
                <w:sz w:val="20"/>
                <w:szCs w:val="20"/>
                <w:lang w:val="en-US" w:eastAsia="en-US"/>
              </w:rPr>
            </w:pPr>
            <w:r w:rsidRPr="009A0051">
              <w:rPr>
                <w:sz w:val="20"/>
                <w:szCs w:val="20"/>
                <w:lang w:val="uk-UA" w:eastAsia="en-US"/>
              </w:rPr>
              <w:t>7 219</w:t>
            </w:r>
          </w:p>
        </w:tc>
        <w:tc>
          <w:tcPr>
            <w:tcW w:w="1173" w:type="dxa"/>
            <w:tcBorders>
              <w:top w:val="nil"/>
              <w:left w:val="nil"/>
              <w:right w:val="nil"/>
            </w:tcBorders>
            <w:shd w:val="clear" w:color="auto" w:fill="auto"/>
            <w:noWrap/>
            <w:vAlign w:val="bottom"/>
          </w:tcPr>
          <w:p w:rsidR="00284042" w:rsidRPr="009A0051" w:rsidRDefault="00284042" w:rsidP="00284042">
            <w:pPr>
              <w:jc w:val="right"/>
              <w:rPr>
                <w:sz w:val="20"/>
                <w:szCs w:val="20"/>
                <w:lang w:val="uk-UA" w:eastAsia="en-US"/>
              </w:rPr>
            </w:pPr>
            <w:r w:rsidRPr="009A0051">
              <w:rPr>
                <w:sz w:val="20"/>
                <w:szCs w:val="20"/>
                <w:lang w:val="uk-UA" w:eastAsia="en-US"/>
              </w:rPr>
              <w:t>7 219</w:t>
            </w:r>
          </w:p>
        </w:tc>
        <w:tc>
          <w:tcPr>
            <w:tcW w:w="1134" w:type="dxa"/>
            <w:tcBorders>
              <w:top w:val="nil"/>
              <w:left w:val="nil"/>
              <w:right w:val="nil"/>
            </w:tcBorders>
            <w:shd w:val="clear" w:color="auto" w:fill="auto"/>
            <w:noWrap/>
            <w:vAlign w:val="bottom"/>
          </w:tcPr>
          <w:p w:rsidR="00284042" w:rsidRPr="009A0051" w:rsidRDefault="00284042" w:rsidP="00284042">
            <w:pPr>
              <w:jc w:val="right"/>
              <w:rPr>
                <w:sz w:val="20"/>
                <w:szCs w:val="20"/>
                <w:lang w:val="en-US" w:eastAsia="en-US"/>
              </w:rPr>
            </w:pPr>
            <w:r w:rsidRPr="009A0051">
              <w:rPr>
                <w:sz w:val="20"/>
                <w:szCs w:val="20"/>
                <w:lang w:val="en-US" w:eastAsia="en-US"/>
              </w:rPr>
              <w:t>-</w:t>
            </w:r>
          </w:p>
        </w:tc>
        <w:tc>
          <w:tcPr>
            <w:tcW w:w="1134" w:type="dxa"/>
            <w:tcBorders>
              <w:top w:val="nil"/>
              <w:left w:val="nil"/>
              <w:right w:val="nil"/>
            </w:tcBorders>
            <w:shd w:val="clear" w:color="auto" w:fill="auto"/>
            <w:noWrap/>
            <w:vAlign w:val="bottom"/>
          </w:tcPr>
          <w:p w:rsidR="00284042" w:rsidRPr="009A0051" w:rsidRDefault="00284042" w:rsidP="00284042">
            <w:pPr>
              <w:jc w:val="right"/>
              <w:rPr>
                <w:sz w:val="20"/>
                <w:szCs w:val="20"/>
                <w:lang w:val="en-US" w:eastAsia="en-US"/>
              </w:rPr>
            </w:pPr>
            <w:r w:rsidRPr="009A0051">
              <w:rPr>
                <w:sz w:val="20"/>
                <w:szCs w:val="20"/>
                <w:lang w:val="en-US" w:eastAsia="en-US"/>
              </w:rPr>
              <w:t>-</w:t>
            </w:r>
          </w:p>
        </w:tc>
      </w:tr>
      <w:tr w:rsidR="0055029A" w:rsidRPr="009A0051" w:rsidTr="00284042">
        <w:trPr>
          <w:trHeight w:val="20"/>
          <w:jc w:val="right"/>
        </w:trPr>
        <w:tc>
          <w:tcPr>
            <w:tcW w:w="4288" w:type="dxa"/>
            <w:tcBorders>
              <w:left w:val="nil"/>
              <w:right w:val="nil"/>
            </w:tcBorders>
            <w:shd w:val="clear" w:color="auto" w:fill="auto"/>
            <w:noWrap/>
            <w:vAlign w:val="bottom"/>
            <w:hideMark/>
          </w:tcPr>
          <w:p w:rsidR="00284042" w:rsidRPr="009A0051" w:rsidRDefault="00284042" w:rsidP="00284042">
            <w:pPr>
              <w:rPr>
                <w:b/>
                <w:bCs/>
                <w:sz w:val="20"/>
                <w:szCs w:val="20"/>
                <w:lang w:val="uk-UA" w:eastAsia="en-US"/>
              </w:rPr>
            </w:pPr>
            <w:r w:rsidRPr="009A0051">
              <w:rPr>
                <w:b/>
                <w:bCs/>
                <w:sz w:val="20"/>
                <w:szCs w:val="20"/>
                <w:lang w:val="uk-UA" w:eastAsia="en-US"/>
              </w:rPr>
              <w:t>Всього</w:t>
            </w:r>
          </w:p>
        </w:tc>
        <w:tc>
          <w:tcPr>
            <w:tcW w:w="1298" w:type="dxa"/>
            <w:tcBorders>
              <w:top w:val="single" w:sz="4" w:space="0" w:color="auto"/>
              <w:left w:val="nil"/>
              <w:bottom w:val="double" w:sz="4" w:space="0" w:color="auto"/>
              <w:right w:val="nil"/>
            </w:tcBorders>
            <w:vAlign w:val="bottom"/>
          </w:tcPr>
          <w:p w:rsidR="00284042" w:rsidRPr="009A0051" w:rsidRDefault="00284042" w:rsidP="00284042">
            <w:pPr>
              <w:jc w:val="right"/>
              <w:rPr>
                <w:b/>
                <w:bCs/>
                <w:sz w:val="20"/>
                <w:szCs w:val="20"/>
                <w:lang w:val="uk-UA" w:eastAsia="en-US"/>
              </w:rPr>
            </w:pPr>
            <w:r w:rsidRPr="009A0051">
              <w:rPr>
                <w:b/>
                <w:bCs/>
                <w:sz w:val="20"/>
                <w:szCs w:val="20"/>
                <w:lang w:val="uk-UA" w:eastAsia="en-US"/>
              </w:rPr>
              <w:t>753 544</w:t>
            </w:r>
          </w:p>
        </w:tc>
        <w:tc>
          <w:tcPr>
            <w:tcW w:w="1287" w:type="dxa"/>
            <w:tcBorders>
              <w:top w:val="single" w:sz="4" w:space="0" w:color="auto"/>
              <w:left w:val="nil"/>
              <w:bottom w:val="double" w:sz="4" w:space="0" w:color="auto"/>
              <w:right w:val="nil"/>
            </w:tcBorders>
            <w:shd w:val="clear" w:color="auto" w:fill="auto"/>
            <w:noWrap/>
            <w:vAlign w:val="bottom"/>
          </w:tcPr>
          <w:p w:rsidR="00284042" w:rsidRPr="009A0051" w:rsidRDefault="00284042" w:rsidP="00284042">
            <w:pPr>
              <w:jc w:val="right"/>
              <w:rPr>
                <w:b/>
                <w:bCs/>
                <w:sz w:val="20"/>
                <w:szCs w:val="20"/>
                <w:lang w:val="uk-UA" w:eastAsia="en-US"/>
              </w:rPr>
            </w:pPr>
            <w:r w:rsidRPr="009A0051">
              <w:rPr>
                <w:b/>
                <w:bCs/>
                <w:sz w:val="20"/>
                <w:szCs w:val="20"/>
                <w:lang w:val="uk-UA" w:eastAsia="en-US"/>
              </w:rPr>
              <w:t>818 680</w:t>
            </w:r>
          </w:p>
        </w:tc>
        <w:tc>
          <w:tcPr>
            <w:tcW w:w="1173" w:type="dxa"/>
            <w:tcBorders>
              <w:top w:val="single" w:sz="4" w:space="0" w:color="auto"/>
              <w:left w:val="nil"/>
              <w:bottom w:val="double" w:sz="4" w:space="0" w:color="auto"/>
              <w:right w:val="nil"/>
            </w:tcBorders>
            <w:shd w:val="clear" w:color="auto" w:fill="auto"/>
            <w:noWrap/>
            <w:vAlign w:val="bottom"/>
          </w:tcPr>
          <w:p w:rsidR="00284042" w:rsidRPr="009A0051" w:rsidRDefault="00284042" w:rsidP="00284042">
            <w:pPr>
              <w:jc w:val="right"/>
              <w:rPr>
                <w:b/>
                <w:bCs/>
                <w:sz w:val="20"/>
                <w:szCs w:val="20"/>
                <w:lang w:val="uk-UA" w:eastAsia="en-US"/>
              </w:rPr>
            </w:pPr>
            <w:r w:rsidRPr="009A0051">
              <w:rPr>
                <w:b/>
                <w:bCs/>
                <w:sz w:val="20"/>
                <w:szCs w:val="20"/>
                <w:lang w:val="uk-UA" w:eastAsia="en-US"/>
              </w:rPr>
              <w:t>685 543</w:t>
            </w:r>
          </w:p>
        </w:tc>
        <w:tc>
          <w:tcPr>
            <w:tcW w:w="1134" w:type="dxa"/>
            <w:tcBorders>
              <w:top w:val="single" w:sz="4" w:space="0" w:color="auto"/>
              <w:left w:val="nil"/>
              <w:bottom w:val="double" w:sz="4" w:space="0" w:color="auto"/>
              <w:right w:val="nil"/>
            </w:tcBorders>
            <w:shd w:val="clear" w:color="auto" w:fill="auto"/>
            <w:noWrap/>
            <w:vAlign w:val="bottom"/>
            <w:hideMark/>
          </w:tcPr>
          <w:p w:rsidR="00284042" w:rsidRPr="009A0051" w:rsidRDefault="00284042" w:rsidP="00284042">
            <w:pPr>
              <w:jc w:val="right"/>
              <w:rPr>
                <w:b/>
                <w:bCs/>
                <w:sz w:val="20"/>
                <w:szCs w:val="20"/>
                <w:lang w:val="uk-UA" w:eastAsia="en-US"/>
              </w:rPr>
            </w:pPr>
            <w:r w:rsidRPr="009A0051">
              <w:rPr>
                <w:b/>
                <w:bCs/>
                <w:sz w:val="20"/>
                <w:szCs w:val="20"/>
                <w:lang w:val="uk-UA" w:eastAsia="en-US"/>
              </w:rPr>
              <w:t xml:space="preserve">133 137 </w:t>
            </w:r>
          </w:p>
        </w:tc>
        <w:tc>
          <w:tcPr>
            <w:tcW w:w="1134" w:type="dxa"/>
            <w:tcBorders>
              <w:top w:val="single" w:sz="4" w:space="0" w:color="auto"/>
              <w:left w:val="nil"/>
              <w:bottom w:val="double" w:sz="4" w:space="0" w:color="auto"/>
              <w:right w:val="nil"/>
            </w:tcBorders>
            <w:shd w:val="clear" w:color="auto" w:fill="auto"/>
            <w:noWrap/>
            <w:vAlign w:val="bottom"/>
            <w:hideMark/>
          </w:tcPr>
          <w:p w:rsidR="00284042" w:rsidRPr="009A0051" w:rsidRDefault="00284042" w:rsidP="00284042">
            <w:pPr>
              <w:jc w:val="right"/>
              <w:rPr>
                <w:b/>
                <w:bCs/>
                <w:sz w:val="20"/>
                <w:szCs w:val="20"/>
                <w:lang w:val="uk-UA" w:eastAsia="en-US"/>
              </w:rPr>
            </w:pPr>
            <w:r w:rsidRPr="009A0051">
              <w:rPr>
                <w:b/>
                <w:bCs/>
                <w:sz w:val="20"/>
                <w:szCs w:val="20"/>
                <w:lang w:val="uk-UA" w:eastAsia="en-US"/>
              </w:rPr>
              <w:t>-</w:t>
            </w:r>
          </w:p>
        </w:tc>
      </w:tr>
    </w:tbl>
    <w:p w:rsidR="00284042" w:rsidRPr="009A0051" w:rsidRDefault="00284042" w:rsidP="00284042">
      <w:pPr>
        <w:spacing w:before="240" w:after="240"/>
        <w:jc w:val="both"/>
        <w:rPr>
          <w:b/>
          <w:sz w:val="20"/>
          <w:szCs w:val="20"/>
          <w:lang w:val="uk-UA"/>
        </w:rPr>
      </w:pPr>
      <w:r w:rsidRPr="009A0051">
        <w:rPr>
          <w:b/>
          <w:sz w:val="20"/>
          <w:szCs w:val="20"/>
          <w:lang w:val="uk-UA"/>
        </w:rPr>
        <w:t>Ринковий ризик</w:t>
      </w:r>
    </w:p>
    <w:p w:rsidR="00284042" w:rsidRPr="009A0051" w:rsidRDefault="00284042" w:rsidP="00284042">
      <w:pPr>
        <w:spacing w:before="240" w:after="240"/>
        <w:jc w:val="both"/>
        <w:rPr>
          <w:sz w:val="20"/>
          <w:szCs w:val="20"/>
        </w:rPr>
      </w:pPr>
      <w:r w:rsidRPr="009A0051">
        <w:rPr>
          <w:sz w:val="20"/>
          <w:szCs w:val="20"/>
          <w:lang w:val="uk-UA"/>
        </w:rPr>
        <w:t>Ринковий ризик - це ризик того, що справедлива вартість майбутніх грошових потоків за фінансовими інструментами буде коливатися внаслідок змін в ринкових параметрах, таких, як процентні ставки та валютні курси. За винятком валютних позицій, Компанія не має значних концентрацій ринкового ризику.</w:t>
      </w:r>
    </w:p>
    <w:p w:rsidR="00284042" w:rsidRPr="009A0051" w:rsidRDefault="00284042" w:rsidP="00284042">
      <w:pPr>
        <w:spacing w:before="240" w:after="240"/>
        <w:jc w:val="both"/>
        <w:rPr>
          <w:b/>
          <w:sz w:val="20"/>
          <w:szCs w:val="20"/>
          <w:lang w:val="uk-UA"/>
        </w:rPr>
      </w:pPr>
      <w:r w:rsidRPr="009A0051">
        <w:rPr>
          <w:b/>
          <w:sz w:val="20"/>
          <w:szCs w:val="20"/>
          <w:lang w:val="uk-UA"/>
        </w:rPr>
        <w:t>Валютний ризик</w:t>
      </w:r>
    </w:p>
    <w:p w:rsidR="00284042" w:rsidRPr="009A0051" w:rsidRDefault="00284042" w:rsidP="00284042">
      <w:pPr>
        <w:spacing w:before="240" w:after="240"/>
        <w:jc w:val="both"/>
        <w:rPr>
          <w:sz w:val="20"/>
          <w:szCs w:val="20"/>
          <w:lang w:val="uk-UA"/>
        </w:rPr>
      </w:pPr>
      <w:r w:rsidRPr="009A0051">
        <w:rPr>
          <w:sz w:val="20"/>
          <w:szCs w:val="20"/>
          <w:lang w:val="uk-UA"/>
        </w:rPr>
        <w:t>Валютний ризик - це ризик того, що вартість фінансового інструменту коливатиметься внаслідок змін валютних курсів. Компанія схильна до впливу коливань валютних курсів на її фінансовий стан та грошові потоки.</w:t>
      </w:r>
    </w:p>
    <w:p w:rsidR="00284042" w:rsidRPr="009A0051" w:rsidRDefault="00284042" w:rsidP="00284042">
      <w:pPr>
        <w:spacing w:before="240" w:after="240"/>
        <w:jc w:val="both"/>
        <w:rPr>
          <w:sz w:val="20"/>
          <w:szCs w:val="20"/>
          <w:lang w:val="uk-UA"/>
        </w:rPr>
      </w:pPr>
      <w:r w:rsidRPr="009A0051">
        <w:rPr>
          <w:sz w:val="20"/>
          <w:szCs w:val="20"/>
          <w:lang w:val="uk-UA"/>
        </w:rPr>
        <w:t>Компанія управляє валютним ризиком шляхом мінімізації лімітів відкритої валютної позиції.</w:t>
      </w:r>
    </w:p>
    <w:p w:rsidR="00284042" w:rsidRPr="009A0051" w:rsidRDefault="00284042" w:rsidP="00284042">
      <w:pPr>
        <w:spacing w:before="240" w:after="240"/>
        <w:jc w:val="both"/>
        <w:rPr>
          <w:sz w:val="20"/>
          <w:szCs w:val="20"/>
          <w:lang w:val="uk-UA"/>
        </w:rPr>
      </w:pPr>
      <w:r w:rsidRPr="009A0051">
        <w:rPr>
          <w:sz w:val="20"/>
          <w:szCs w:val="20"/>
          <w:lang w:val="uk-UA"/>
        </w:rPr>
        <w:t>Компанія здійснює свої операції в гривнях, доларах США та Євро. Діючі ринкові валютні курси іноземних валют до гривні були наступними:</w:t>
      </w:r>
    </w:p>
    <w:tbl>
      <w:tblPr>
        <w:tblW w:w="10172" w:type="dxa"/>
        <w:tblLayout w:type="fixed"/>
        <w:tblLook w:val="0000" w:firstRow="0" w:lastRow="0" w:firstColumn="0" w:lastColumn="0" w:noHBand="0" w:noVBand="0"/>
      </w:tblPr>
      <w:tblGrid>
        <w:gridCol w:w="6912"/>
        <w:gridCol w:w="1560"/>
        <w:gridCol w:w="1700"/>
      </w:tblGrid>
      <w:tr w:rsidR="0055029A" w:rsidRPr="009A0051" w:rsidTr="00284042">
        <w:trPr>
          <w:trHeight w:val="20"/>
        </w:trPr>
        <w:tc>
          <w:tcPr>
            <w:tcW w:w="6912" w:type="dxa"/>
            <w:tcBorders>
              <w:top w:val="nil"/>
              <w:left w:val="nil"/>
              <w:bottom w:val="nil"/>
              <w:right w:val="nil"/>
            </w:tcBorders>
            <w:vAlign w:val="bottom"/>
          </w:tcPr>
          <w:p w:rsidR="00284042" w:rsidRPr="009A0051" w:rsidRDefault="00284042" w:rsidP="00284042">
            <w:pPr>
              <w:ind w:left="142" w:hanging="142"/>
              <w:jc w:val="right"/>
              <w:rPr>
                <w:sz w:val="20"/>
                <w:szCs w:val="20"/>
                <w:lang w:val="uk-UA" w:eastAsia="uk-UA"/>
              </w:rPr>
            </w:pPr>
          </w:p>
        </w:tc>
        <w:tc>
          <w:tcPr>
            <w:tcW w:w="1560" w:type="dxa"/>
            <w:tcBorders>
              <w:top w:val="nil"/>
              <w:left w:val="nil"/>
              <w:bottom w:val="single" w:sz="6" w:space="0" w:color="auto"/>
              <w:right w:val="nil"/>
            </w:tcBorders>
          </w:tcPr>
          <w:p w:rsidR="00284042" w:rsidRPr="009A0051" w:rsidRDefault="00284042" w:rsidP="00284042">
            <w:pPr>
              <w:tabs>
                <w:tab w:val="left" w:pos="532"/>
              </w:tabs>
              <w:ind w:left="108" w:right="165"/>
              <w:jc w:val="right"/>
              <w:rPr>
                <w:b/>
                <w:sz w:val="20"/>
                <w:szCs w:val="20"/>
                <w:lang w:val="uk-UA" w:eastAsia="uk-UA"/>
              </w:rPr>
            </w:pPr>
            <w:r w:rsidRPr="009A0051">
              <w:rPr>
                <w:b/>
                <w:sz w:val="20"/>
                <w:szCs w:val="20"/>
                <w:lang w:val="uk-UA" w:eastAsia="uk-UA"/>
              </w:rPr>
              <w:t>Євро</w:t>
            </w:r>
          </w:p>
        </w:tc>
        <w:tc>
          <w:tcPr>
            <w:tcW w:w="1700" w:type="dxa"/>
            <w:tcBorders>
              <w:top w:val="nil"/>
              <w:left w:val="nil"/>
              <w:bottom w:val="single" w:sz="6" w:space="0" w:color="auto"/>
              <w:right w:val="nil"/>
            </w:tcBorders>
            <w:vAlign w:val="bottom"/>
          </w:tcPr>
          <w:p w:rsidR="00284042" w:rsidRPr="009A0051" w:rsidRDefault="00284042" w:rsidP="00284042">
            <w:pPr>
              <w:tabs>
                <w:tab w:val="left" w:pos="532"/>
              </w:tabs>
              <w:ind w:left="108" w:right="165"/>
              <w:jc w:val="right"/>
              <w:rPr>
                <w:b/>
                <w:sz w:val="20"/>
                <w:szCs w:val="20"/>
                <w:lang w:val="uk-UA" w:eastAsia="uk-UA"/>
              </w:rPr>
            </w:pPr>
            <w:r w:rsidRPr="009A0051">
              <w:rPr>
                <w:b/>
                <w:sz w:val="20"/>
                <w:szCs w:val="20"/>
                <w:lang w:val="uk-UA" w:eastAsia="uk-UA"/>
              </w:rPr>
              <w:t>Долар США</w:t>
            </w:r>
          </w:p>
        </w:tc>
      </w:tr>
      <w:tr w:rsidR="0055029A" w:rsidRPr="009A0051" w:rsidTr="00284042">
        <w:trPr>
          <w:trHeight w:val="20"/>
        </w:trPr>
        <w:tc>
          <w:tcPr>
            <w:tcW w:w="6912" w:type="dxa"/>
            <w:tcBorders>
              <w:top w:val="nil"/>
              <w:left w:val="nil"/>
              <w:bottom w:val="nil"/>
              <w:right w:val="nil"/>
            </w:tcBorders>
            <w:vAlign w:val="bottom"/>
          </w:tcPr>
          <w:p w:rsidR="00284042" w:rsidRPr="009A0051" w:rsidRDefault="00284042" w:rsidP="00284042">
            <w:pPr>
              <w:ind w:left="142" w:hanging="142"/>
              <w:rPr>
                <w:sz w:val="20"/>
                <w:szCs w:val="20"/>
                <w:lang w:val="uk-UA"/>
              </w:rPr>
            </w:pPr>
          </w:p>
        </w:tc>
        <w:tc>
          <w:tcPr>
            <w:tcW w:w="1560" w:type="dxa"/>
            <w:tcBorders>
              <w:top w:val="single" w:sz="6" w:space="0" w:color="auto"/>
              <w:left w:val="nil"/>
              <w:right w:val="nil"/>
            </w:tcBorders>
            <w:vAlign w:val="bottom"/>
          </w:tcPr>
          <w:p w:rsidR="00284042" w:rsidRPr="009A0051" w:rsidRDefault="00284042" w:rsidP="00284042">
            <w:pPr>
              <w:contextualSpacing/>
              <w:jc w:val="right"/>
              <w:rPr>
                <w:sz w:val="20"/>
                <w:szCs w:val="20"/>
                <w:lang w:val="uk-UA"/>
              </w:rPr>
            </w:pPr>
          </w:p>
        </w:tc>
        <w:tc>
          <w:tcPr>
            <w:tcW w:w="1700" w:type="dxa"/>
            <w:tcBorders>
              <w:top w:val="single" w:sz="6" w:space="0" w:color="auto"/>
              <w:left w:val="nil"/>
              <w:right w:val="nil"/>
            </w:tcBorders>
            <w:vAlign w:val="bottom"/>
          </w:tcPr>
          <w:p w:rsidR="00284042" w:rsidRPr="009A0051" w:rsidRDefault="00284042" w:rsidP="00284042">
            <w:pPr>
              <w:contextualSpacing/>
              <w:jc w:val="right"/>
              <w:rPr>
                <w:sz w:val="20"/>
                <w:szCs w:val="20"/>
                <w:lang w:val="uk-UA"/>
              </w:rPr>
            </w:pPr>
          </w:p>
        </w:tc>
      </w:tr>
      <w:tr w:rsidR="0055029A" w:rsidRPr="009A0051" w:rsidTr="00284042">
        <w:trPr>
          <w:trHeight w:val="20"/>
        </w:trPr>
        <w:tc>
          <w:tcPr>
            <w:tcW w:w="6912" w:type="dxa"/>
            <w:tcBorders>
              <w:top w:val="nil"/>
              <w:left w:val="nil"/>
              <w:bottom w:val="nil"/>
              <w:right w:val="nil"/>
            </w:tcBorders>
            <w:vAlign w:val="bottom"/>
          </w:tcPr>
          <w:p w:rsidR="00284042" w:rsidRPr="009A0051" w:rsidRDefault="00284042" w:rsidP="00284042">
            <w:pPr>
              <w:ind w:left="142" w:hanging="142"/>
              <w:rPr>
                <w:sz w:val="20"/>
                <w:szCs w:val="20"/>
                <w:lang w:val="en-US" w:eastAsia="uk-UA"/>
              </w:rPr>
            </w:pPr>
            <w:r w:rsidRPr="009A0051">
              <w:rPr>
                <w:sz w:val="20"/>
                <w:szCs w:val="20"/>
                <w:lang w:val="uk-UA"/>
              </w:rPr>
              <w:t>На березня 2018 року</w:t>
            </w:r>
          </w:p>
        </w:tc>
        <w:tc>
          <w:tcPr>
            <w:tcW w:w="1560" w:type="dxa"/>
            <w:tcBorders>
              <w:left w:val="nil"/>
              <w:right w:val="nil"/>
            </w:tcBorders>
            <w:vAlign w:val="bottom"/>
          </w:tcPr>
          <w:p w:rsidR="00284042" w:rsidRPr="009A0051" w:rsidRDefault="00284042" w:rsidP="00284042">
            <w:pPr>
              <w:contextualSpacing/>
              <w:jc w:val="right"/>
              <w:rPr>
                <w:sz w:val="20"/>
                <w:szCs w:val="20"/>
                <w:lang w:val="uk-UA"/>
              </w:rPr>
            </w:pPr>
            <w:r w:rsidRPr="009A0051">
              <w:rPr>
                <w:sz w:val="20"/>
                <w:szCs w:val="20"/>
                <w:lang w:val="uk-UA"/>
              </w:rPr>
              <w:t>32.7042</w:t>
            </w:r>
          </w:p>
        </w:tc>
        <w:tc>
          <w:tcPr>
            <w:tcW w:w="1700" w:type="dxa"/>
            <w:tcBorders>
              <w:left w:val="nil"/>
              <w:right w:val="nil"/>
            </w:tcBorders>
            <w:vAlign w:val="bottom"/>
          </w:tcPr>
          <w:p w:rsidR="00284042" w:rsidRPr="009A0051" w:rsidRDefault="00284042" w:rsidP="00284042">
            <w:pPr>
              <w:contextualSpacing/>
              <w:jc w:val="right"/>
              <w:rPr>
                <w:sz w:val="20"/>
                <w:szCs w:val="20"/>
                <w:lang w:val="uk-UA"/>
              </w:rPr>
            </w:pPr>
            <w:r w:rsidRPr="009A0051">
              <w:rPr>
                <w:sz w:val="20"/>
                <w:szCs w:val="20"/>
                <w:lang w:val="uk-UA"/>
              </w:rPr>
              <w:t>26.5435</w:t>
            </w:r>
          </w:p>
        </w:tc>
      </w:tr>
      <w:tr w:rsidR="0055029A" w:rsidRPr="009A0051" w:rsidTr="00284042">
        <w:trPr>
          <w:trHeight w:val="20"/>
        </w:trPr>
        <w:tc>
          <w:tcPr>
            <w:tcW w:w="6912" w:type="dxa"/>
            <w:tcBorders>
              <w:top w:val="nil"/>
              <w:left w:val="nil"/>
              <w:bottom w:val="nil"/>
              <w:right w:val="nil"/>
            </w:tcBorders>
            <w:vAlign w:val="bottom"/>
          </w:tcPr>
          <w:p w:rsidR="00284042" w:rsidRPr="009A0051" w:rsidRDefault="00284042" w:rsidP="00284042">
            <w:pPr>
              <w:ind w:left="142" w:hanging="142"/>
              <w:rPr>
                <w:sz w:val="20"/>
                <w:szCs w:val="20"/>
                <w:lang w:val="uk-UA" w:eastAsia="uk-UA"/>
              </w:rPr>
            </w:pPr>
            <w:r w:rsidRPr="009A0051">
              <w:rPr>
                <w:sz w:val="20"/>
                <w:szCs w:val="20"/>
                <w:lang w:val="uk-UA"/>
              </w:rPr>
              <w:t>Середній курс за 1 квартал 2018 року</w:t>
            </w:r>
          </w:p>
        </w:tc>
        <w:tc>
          <w:tcPr>
            <w:tcW w:w="1560" w:type="dxa"/>
            <w:tcBorders>
              <w:top w:val="nil"/>
              <w:left w:val="nil"/>
              <w:bottom w:val="single" w:sz="4" w:space="0" w:color="auto"/>
              <w:right w:val="nil"/>
            </w:tcBorders>
            <w:vAlign w:val="bottom"/>
          </w:tcPr>
          <w:p w:rsidR="00284042" w:rsidRPr="009A0051" w:rsidRDefault="00284042" w:rsidP="00284042">
            <w:pPr>
              <w:contextualSpacing/>
              <w:jc w:val="right"/>
              <w:rPr>
                <w:sz w:val="20"/>
                <w:szCs w:val="20"/>
                <w:lang w:val="uk-UA"/>
              </w:rPr>
            </w:pPr>
            <w:r w:rsidRPr="009A0051">
              <w:rPr>
                <w:sz w:val="20"/>
                <w:szCs w:val="20"/>
                <w:lang w:val="uk-UA"/>
              </w:rPr>
              <w:t>33.5642</w:t>
            </w:r>
          </w:p>
        </w:tc>
        <w:tc>
          <w:tcPr>
            <w:tcW w:w="1700" w:type="dxa"/>
            <w:tcBorders>
              <w:top w:val="nil"/>
              <w:left w:val="nil"/>
              <w:bottom w:val="single" w:sz="4" w:space="0" w:color="auto"/>
              <w:right w:val="nil"/>
            </w:tcBorders>
            <w:vAlign w:val="bottom"/>
          </w:tcPr>
          <w:p w:rsidR="00284042" w:rsidRPr="009A0051" w:rsidRDefault="00284042" w:rsidP="00284042">
            <w:pPr>
              <w:contextualSpacing/>
              <w:jc w:val="right"/>
              <w:rPr>
                <w:sz w:val="20"/>
                <w:szCs w:val="20"/>
                <w:lang w:val="uk-UA"/>
              </w:rPr>
            </w:pPr>
            <w:r w:rsidRPr="009A0051">
              <w:rPr>
                <w:sz w:val="20"/>
                <w:szCs w:val="20"/>
                <w:lang w:val="uk-UA"/>
              </w:rPr>
              <w:t>27.3155</w:t>
            </w:r>
          </w:p>
        </w:tc>
      </w:tr>
      <w:tr w:rsidR="0055029A" w:rsidRPr="009A0051" w:rsidTr="00284042">
        <w:trPr>
          <w:trHeight w:val="20"/>
        </w:trPr>
        <w:tc>
          <w:tcPr>
            <w:tcW w:w="6912" w:type="dxa"/>
            <w:tcBorders>
              <w:top w:val="nil"/>
              <w:left w:val="nil"/>
              <w:bottom w:val="nil"/>
              <w:right w:val="nil"/>
            </w:tcBorders>
            <w:vAlign w:val="bottom"/>
          </w:tcPr>
          <w:p w:rsidR="00284042" w:rsidRPr="009A0051" w:rsidRDefault="00284042" w:rsidP="00284042">
            <w:pPr>
              <w:ind w:left="142" w:hanging="142"/>
              <w:rPr>
                <w:sz w:val="20"/>
                <w:szCs w:val="20"/>
                <w:lang w:val="uk-UA"/>
              </w:rPr>
            </w:pPr>
          </w:p>
        </w:tc>
        <w:tc>
          <w:tcPr>
            <w:tcW w:w="1560" w:type="dxa"/>
            <w:tcBorders>
              <w:top w:val="single" w:sz="4" w:space="0" w:color="auto"/>
              <w:left w:val="nil"/>
              <w:bottom w:val="nil"/>
              <w:right w:val="nil"/>
            </w:tcBorders>
            <w:vAlign w:val="bottom"/>
          </w:tcPr>
          <w:p w:rsidR="00284042" w:rsidRPr="009A0051" w:rsidRDefault="00284042" w:rsidP="00284042">
            <w:pPr>
              <w:contextualSpacing/>
              <w:jc w:val="right"/>
              <w:rPr>
                <w:sz w:val="20"/>
                <w:szCs w:val="20"/>
                <w:lang w:val="uk-UA"/>
              </w:rPr>
            </w:pPr>
          </w:p>
        </w:tc>
        <w:tc>
          <w:tcPr>
            <w:tcW w:w="1700" w:type="dxa"/>
            <w:tcBorders>
              <w:top w:val="single" w:sz="4" w:space="0" w:color="auto"/>
              <w:left w:val="nil"/>
              <w:bottom w:val="nil"/>
              <w:right w:val="nil"/>
            </w:tcBorders>
            <w:vAlign w:val="bottom"/>
          </w:tcPr>
          <w:p w:rsidR="00284042" w:rsidRPr="009A0051" w:rsidRDefault="00284042" w:rsidP="00284042">
            <w:pPr>
              <w:contextualSpacing/>
              <w:jc w:val="right"/>
              <w:rPr>
                <w:sz w:val="20"/>
                <w:szCs w:val="20"/>
                <w:lang w:val="uk-UA"/>
              </w:rPr>
            </w:pPr>
          </w:p>
        </w:tc>
      </w:tr>
      <w:tr w:rsidR="0055029A" w:rsidRPr="009A0051" w:rsidTr="00284042">
        <w:trPr>
          <w:trHeight w:val="20"/>
        </w:trPr>
        <w:tc>
          <w:tcPr>
            <w:tcW w:w="6912" w:type="dxa"/>
            <w:tcBorders>
              <w:top w:val="nil"/>
              <w:left w:val="nil"/>
              <w:bottom w:val="nil"/>
              <w:right w:val="nil"/>
            </w:tcBorders>
            <w:vAlign w:val="bottom"/>
          </w:tcPr>
          <w:p w:rsidR="00284042" w:rsidRPr="009A0051" w:rsidRDefault="00284042" w:rsidP="00284042">
            <w:pPr>
              <w:ind w:left="142" w:hanging="142"/>
              <w:rPr>
                <w:sz w:val="20"/>
                <w:szCs w:val="20"/>
                <w:lang w:val="en-US" w:eastAsia="uk-UA"/>
              </w:rPr>
            </w:pPr>
            <w:r w:rsidRPr="009A0051">
              <w:rPr>
                <w:sz w:val="20"/>
                <w:szCs w:val="20"/>
                <w:lang w:val="uk-UA"/>
              </w:rPr>
              <w:t>На 31 грудня 2017 року</w:t>
            </w:r>
          </w:p>
        </w:tc>
        <w:tc>
          <w:tcPr>
            <w:tcW w:w="1560" w:type="dxa"/>
            <w:tcBorders>
              <w:top w:val="nil"/>
              <w:left w:val="nil"/>
              <w:right w:val="nil"/>
            </w:tcBorders>
            <w:vAlign w:val="bottom"/>
          </w:tcPr>
          <w:p w:rsidR="00284042" w:rsidRPr="009A0051" w:rsidRDefault="00284042" w:rsidP="00284042">
            <w:pPr>
              <w:contextualSpacing/>
              <w:jc w:val="right"/>
              <w:rPr>
                <w:sz w:val="20"/>
                <w:szCs w:val="20"/>
                <w:lang w:val="uk-UA"/>
              </w:rPr>
            </w:pPr>
            <w:r w:rsidRPr="009A0051">
              <w:rPr>
                <w:sz w:val="20"/>
                <w:szCs w:val="20"/>
                <w:lang w:val="uk-UA"/>
              </w:rPr>
              <w:t>33.4954</w:t>
            </w:r>
          </w:p>
        </w:tc>
        <w:tc>
          <w:tcPr>
            <w:tcW w:w="1700" w:type="dxa"/>
            <w:tcBorders>
              <w:top w:val="nil"/>
              <w:left w:val="nil"/>
              <w:right w:val="nil"/>
            </w:tcBorders>
            <w:vAlign w:val="bottom"/>
          </w:tcPr>
          <w:p w:rsidR="00284042" w:rsidRPr="009A0051" w:rsidRDefault="00284042" w:rsidP="00284042">
            <w:pPr>
              <w:contextualSpacing/>
              <w:jc w:val="right"/>
              <w:rPr>
                <w:sz w:val="20"/>
                <w:szCs w:val="20"/>
                <w:lang w:val="uk-UA"/>
              </w:rPr>
            </w:pPr>
            <w:r w:rsidRPr="009A0051">
              <w:rPr>
                <w:sz w:val="20"/>
                <w:szCs w:val="20"/>
                <w:lang w:val="uk-UA"/>
              </w:rPr>
              <w:t>28.0672</w:t>
            </w:r>
          </w:p>
        </w:tc>
      </w:tr>
      <w:tr w:rsidR="0055029A" w:rsidRPr="009A0051" w:rsidTr="00284042">
        <w:trPr>
          <w:trHeight w:val="20"/>
        </w:trPr>
        <w:tc>
          <w:tcPr>
            <w:tcW w:w="6912" w:type="dxa"/>
            <w:tcBorders>
              <w:top w:val="nil"/>
              <w:left w:val="nil"/>
              <w:bottom w:val="nil"/>
              <w:right w:val="nil"/>
            </w:tcBorders>
            <w:vAlign w:val="bottom"/>
          </w:tcPr>
          <w:p w:rsidR="00284042" w:rsidRPr="009A0051" w:rsidRDefault="00284042" w:rsidP="00284042">
            <w:pPr>
              <w:ind w:left="142" w:hanging="142"/>
              <w:rPr>
                <w:sz w:val="20"/>
                <w:szCs w:val="20"/>
                <w:lang w:val="uk-UA" w:eastAsia="uk-UA"/>
              </w:rPr>
            </w:pPr>
            <w:r w:rsidRPr="009A0051">
              <w:rPr>
                <w:sz w:val="20"/>
                <w:szCs w:val="20"/>
                <w:lang w:val="uk-UA"/>
              </w:rPr>
              <w:t>Середній курс за 1 квартал 2017 року</w:t>
            </w:r>
          </w:p>
        </w:tc>
        <w:tc>
          <w:tcPr>
            <w:tcW w:w="1560" w:type="dxa"/>
            <w:tcBorders>
              <w:top w:val="nil"/>
              <w:left w:val="nil"/>
              <w:bottom w:val="single" w:sz="4" w:space="0" w:color="auto"/>
              <w:right w:val="nil"/>
            </w:tcBorders>
            <w:vAlign w:val="bottom"/>
          </w:tcPr>
          <w:p w:rsidR="00284042" w:rsidRPr="009A0051" w:rsidRDefault="00284042" w:rsidP="00284042">
            <w:pPr>
              <w:contextualSpacing/>
              <w:jc w:val="right"/>
              <w:rPr>
                <w:sz w:val="20"/>
                <w:szCs w:val="20"/>
                <w:lang w:val="uk-UA"/>
              </w:rPr>
            </w:pPr>
            <w:r w:rsidRPr="009A0051">
              <w:rPr>
                <w:sz w:val="20"/>
                <w:szCs w:val="20"/>
                <w:lang w:val="uk-UA"/>
              </w:rPr>
              <w:t>28.8089</w:t>
            </w:r>
          </w:p>
        </w:tc>
        <w:tc>
          <w:tcPr>
            <w:tcW w:w="1700" w:type="dxa"/>
            <w:tcBorders>
              <w:top w:val="nil"/>
              <w:left w:val="nil"/>
              <w:bottom w:val="single" w:sz="4" w:space="0" w:color="auto"/>
              <w:right w:val="nil"/>
            </w:tcBorders>
            <w:vAlign w:val="bottom"/>
          </w:tcPr>
          <w:p w:rsidR="00284042" w:rsidRPr="009A0051" w:rsidRDefault="00284042" w:rsidP="00284042">
            <w:pPr>
              <w:contextualSpacing/>
              <w:jc w:val="right"/>
              <w:rPr>
                <w:sz w:val="20"/>
                <w:szCs w:val="20"/>
                <w:lang w:val="uk-UA"/>
              </w:rPr>
            </w:pPr>
            <w:r w:rsidRPr="009A0051">
              <w:rPr>
                <w:sz w:val="20"/>
                <w:szCs w:val="20"/>
                <w:lang w:val="uk-UA"/>
              </w:rPr>
              <w:t xml:space="preserve">27.0600 </w:t>
            </w:r>
          </w:p>
        </w:tc>
      </w:tr>
    </w:tbl>
    <w:p w:rsidR="00284042" w:rsidRPr="009A0051" w:rsidRDefault="00284042" w:rsidP="00284042">
      <w:pPr>
        <w:spacing w:before="240" w:after="240"/>
        <w:jc w:val="both"/>
        <w:rPr>
          <w:sz w:val="20"/>
          <w:szCs w:val="20"/>
          <w:lang w:val="uk-UA"/>
        </w:rPr>
      </w:pPr>
      <w:r w:rsidRPr="009A0051">
        <w:rPr>
          <w:sz w:val="20"/>
          <w:szCs w:val="20"/>
          <w:lang w:val="uk-UA"/>
        </w:rPr>
        <w:t>Чисті інвестиції в лізинг, кошти в кредитних установах, прострочена дебіторська заборгованість по лізингу і грошові кошти, деноміновані в іноземних валютах, призводять до виникнення валютного ризику.</w:t>
      </w:r>
    </w:p>
    <w:p w:rsidR="00284042" w:rsidRPr="009A0051" w:rsidRDefault="00284042" w:rsidP="00284042">
      <w:pPr>
        <w:spacing w:before="240" w:after="240"/>
        <w:jc w:val="both"/>
        <w:rPr>
          <w:sz w:val="20"/>
          <w:szCs w:val="20"/>
          <w:lang w:val="uk-UA"/>
        </w:rPr>
      </w:pPr>
      <w:r w:rsidRPr="009A0051">
        <w:rPr>
          <w:sz w:val="20"/>
          <w:szCs w:val="20"/>
          <w:lang w:val="uk-UA"/>
        </w:rPr>
        <w:t>Згідно з визначенням МСФЗ 7 «Фінансові інструменти: розкриття інформації», валютний ризик виникає у зв'язку з тим, що фінансові інструменти деноміновані не в функціональній валюті і носять монетарний характер.</w:t>
      </w:r>
    </w:p>
    <w:p w:rsidR="00284042" w:rsidRPr="009A0051" w:rsidRDefault="00284042" w:rsidP="00284042">
      <w:pPr>
        <w:spacing w:before="240" w:after="240"/>
        <w:jc w:val="both"/>
        <w:rPr>
          <w:sz w:val="20"/>
          <w:szCs w:val="20"/>
          <w:lang w:val="uk-UA"/>
        </w:rPr>
      </w:pPr>
      <w:r w:rsidRPr="009A0051">
        <w:rPr>
          <w:sz w:val="20"/>
          <w:szCs w:val="20"/>
          <w:lang w:val="uk-UA"/>
        </w:rPr>
        <w:t xml:space="preserve">Відповідними змінними ризику є, як правило, не функціональні валюти, в яких деноміновані фінансові інструменти Компанії. </w:t>
      </w:r>
    </w:p>
    <w:p w:rsidR="00284042" w:rsidRPr="009A0051" w:rsidRDefault="00284042" w:rsidP="00284042">
      <w:pPr>
        <w:autoSpaceDE w:val="0"/>
        <w:autoSpaceDN w:val="0"/>
        <w:adjustRightInd w:val="0"/>
        <w:jc w:val="both"/>
        <w:rPr>
          <w:sz w:val="20"/>
          <w:szCs w:val="20"/>
          <w:lang w:val="uk-UA"/>
        </w:rPr>
      </w:pPr>
      <w:r w:rsidRPr="009A0051">
        <w:rPr>
          <w:sz w:val="20"/>
          <w:szCs w:val="20"/>
          <w:lang w:val="uk-UA"/>
        </w:rPr>
        <w:t>Схильність Компанії до валютного ризику станом на 31 березня 2018 року представлена наступним чином:</w:t>
      </w:r>
    </w:p>
    <w:p w:rsidR="00284042" w:rsidRPr="009A0051" w:rsidRDefault="00284042" w:rsidP="00284042">
      <w:pPr>
        <w:autoSpaceDE w:val="0"/>
        <w:autoSpaceDN w:val="0"/>
        <w:adjustRightInd w:val="0"/>
        <w:jc w:val="both"/>
        <w:rPr>
          <w:sz w:val="20"/>
          <w:szCs w:val="20"/>
          <w:u w:val="single"/>
          <w:lang w:val="uk-UA"/>
        </w:rPr>
      </w:pPr>
    </w:p>
    <w:tbl>
      <w:tblPr>
        <w:tblW w:w="10207" w:type="dxa"/>
        <w:tblInd w:w="-34" w:type="dxa"/>
        <w:tblLook w:val="04A0" w:firstRow="1" w:lastRow="0" w:firstColumn="1" w:lastColumn="0" w:noHBand="0" w:noVBand="1"/>
      </w:tblPr>
      <w:tblGrid>
        <w:gridCol w:w="6663"/>
        <w:gridCol w:w="1843"/>
        <w:gridCol w:w="1701"/>
      </w:tblGrid>
      <w:tr w:rsidR="0055029A" w:rsidRPr="009A0051" w:rsidTr="00284042">
        <w:trPr>
          <w:trHeight w:val="57"/>
        </w:trPr>
        <w:tc>
          <w:tcPr>
            <w:tcW w:w="6663" w:type="dxa"/>
            <w:tcBorders>
              <w:top w:val="nil"/>
              <w:left w:val="nil"/>
              <w:right w:val="nil"/>
            </w:tcBorders>
            <w:shd w:val="clear" w:color="auto" w:fill="auto"/>
            <w:noWrap/>
            <w:vAlign w:val="bottom"/>
            <w:hideMark/>
          </w:tcPr>
          <w:p w:rsidR="00284042" w:rsidRPr="009A0051" w:rsidRDefault="00284042" w:rsidP="00284042">
            <w:pPr>
              <w:rPr>
                <w:sz w:val="20"/>
                <w:szCs w:val="20"/>
                <w:lang w:val="uk-UA" w:eastAsia="en-US"/>
              </w:rPr>
            </w:pPr>
          </w:p>
        </w:tc>
        <w:tc>
          <w:tcPr>
            <w:tcW w:w="1843" w:type="dxa"/>
            <w:tcBorders>
              <w:left w:val="nil"/>
              <w:bottom w:val="single" w:sz="4" w:space="0" w:color="auto"/>
              <w:right w:val="nil"/>
            </w:tcBorders>
            <w:shd w:val="clear" w:color="auto" w:fill="auto"/>
            <w:noWrap/>
            <w:vAlign w:val="bottom"/>
            <w:hideMark/>
          </w:tcPr>
          <w:p w:rsidR="00284042" w:rsidRPr="009A0051" w:rsidRDefault="00284042" w:rsidP="00284042">
            <w:pPr>
              <w:jc w:val="right"/>
              <w:rPr>
                <w:b/>
                <w:sz w:val="20"/>
                <w:szCs w:val="20"/>
                <w:lang w:val="uk-UA" w:eastAsia="en-US"/>
              </w:rPr>
            </w:pPr>
            <w:r w:rsidRPr="009A0051">
              <w:rPr>
                <w:b/>
                <w:sz w:val="20"/>
                <w:szCs w:val="20"/>
                <w:lang w:val="uk-UA" w:eastAsia="en-US"/>
              </w:rPr>
              <w:t>Євро</w:t>
            </w:r>
          </w:p>
        </w:tc>
        <w:tc>
          <w:tcPr>
            <w:tcW w:w="1701" w:type="dxa"/>
            <w:tcBorders>
              <w:left w:val="nil"/>
              <w:bottom w:val="single" w:sz="4" w:space="0" w:color="auto"/>
              <w:right w:val="nil"/>
            </w:tcBorders>
            <w:shd w:val="clear" w:color="auto" w:fill="auto"/>
            <w:noWrap/>
            <w:vAlign w:val="bottom"/>
            <w:hideMark/>
          </w:tcPr>
          <w:p w:rsidR="00284042" w:rsidRPr="009A0051" w:rsidRDefault="00284042" w:rsidP="00284042">
            <w:pPr>
              <w:jc w:val="right"/>
              <w:rPr>
                <w:b/>
                <w:sz w:val="20"/>
                <w:szCs w:val="20"/>
                <w:lang w:val="uk-UA" w:eastAsia="en-US"/>
              </w:rPr>
            </w:pPr>
            <w:r w:rsidRPr="009A0051">
              <w:rPr>
                <w:b/>
                <w:sz w:val="20"/>
                <w:szCs w:val="20"/>
                <w:lang w:val="uk-UA" w:eastAsia="en-US"/>
              </w:rPr>
              <w:t>Долар США</w:t>
            </w:r>
          </w:p>
        </w:tc>
      </w:tr>
      <w:tr w:rsidR="0055029A" w:rsidRPr="009A0051" w:rsidTr="00284042">
        <w:trPr>
          <w:trHeight w:val="57"/>
        </w:trPr>
        <w:tc>
          <w:tcPr>
            <w:tcW w:w="6663" w:type="dxa"/>
            <w:tcBorders>
              <w:top w:val="nil"/>
              <w:left w:val="nil"/>
              <w:bottom w:val="nil"/>
              <w:right w:val="nil"/>
            </w:tcBorders>
            <w:shd w:val="clear" w:color="auto" w:fill="auto"/>
            <w:noWrap/>
            <w:vAlign w:val="bottom"/>
          </w:tcPr>
          <w:p w:rsidR="00284042" w:rsidRPr="009A0051" w:rsidRDefault="00284042" w:rsidP="00284042">
            <w:pPr>
              <w:rPr>
                <w:sz w:val="20"/>
                <w:szCs w:val="20"/>
                <w:lang w:val="uk-UA" w:eastAsia="en-US"/>
              </w:rPr>
            </w:pPr>
          </w:p>
        </w:tc>
        <w:tc>
          <w:tcPr>
            <w:tcW w:w="1843" w:type="dxa"/>
            <w:tcBorders>
              <w:top w:val="nil"/>
              <w:left w:val="nil"/>
              <w:bottom w:val="nil"/>
              <w:right w:val="nil"/>
            </w:tcBorders>
            <w:shd w:val="clear" w:color="auto" w:fill="auto"/>
            <w:noWrap/>
            <w:vAlign w:val="bottom"/>
          </w:tcPr>
          <w:p w:rsidR="00284042" w:rsidRPr="009A0051" w:rsidRDefault="00284042" w:rsidP="00284042">
            <w:pPr>
              <w:jc w:val="right"/>
              <w:rPr>
                <w:sz w:val="20"/>
                <w:szCs w:val="20"/>
                <w:lang w:val="en-US" w:eastAsia="en-US"/>
              </w:rPr>
            </w:pPr>
          </w:p>
        </w:tc>
        <w:tc>
          <w:tcPr>
            <w:tcW w:w="1701" w:type="dxa"/>
            <w:tcBorders>
              <w:top w:val="nil"/>
              <w:left w:val="nil"/>
              <w:bottom w:val="nil"/>
              <w:right w:val="nil"/>
            </w:tcBorders>
            <w:shd w:val="clear" w:color="auto" w:fill="auto"/>
            <w:noWrap/>
            <w:vAlign w:val="bottom"/>
          </w:tcPr>
          <w:p w:rsidR="00284042" w:rsidRPr="009A0051" w:rsidRDefault="00284042" w:rsidP="00284042">
            <w:pPr>
              <w:jc w:val="right"/>
              <w:rPr>
                <w:sz w:val="20"/>
                <w:szCs w:val="20"/>
                <w:lang w:val="uk-UA" w:eastAsia="en-US"/>
              </w:rPr>
            </w:pPr>
          </w:p>
        </w:tc>
      </w:tr>
      <w:tr w:rsidR="0055029A" w:rsidRPr="009A0051" w:rsidTr="00284042">
        <w:trPr>
          <w:trHeight w:val="57"/>
        </w:trPr>
        <w:tc>
          <w:tcPr>
            <w:tcW w:w="6663" w:type="dxa"/>
            <w:tcBorders>
              <w:top w:val="nil"/>
              <w:left w:val="nil"/>
              <w:bottom w:val="nil"/>
              <w:right w:val="nil"/>
            </w:tcBorders>
            <w:shd w:val="clear" w:color="auto" w:fill="auto"/>
            <w:noWrap/>
            <w:vAlign w:val="bottom"/>
          </w:tcPr>
          <w:p w:rsidR="00284042" w:rsidRPr="009A0051" w:rsidRDefault="00284042" w:rsidP="00284042">
            <w:pPr>
              <w:rPr>
                <w:sz w:val="20"/>
                <w:szCs w:val="20"/>
                <w:lang w:val="uk-UA" w:eastAsia="en-US"/>
              </w:rPr>
            </w:pPr>
            <w:r w:rsidRPr="009A0051">
              <w:rPr>
                <w:sz w:val="20"/>
                <w:szCs w:val="20"/>
                <w:lang w:val="uk-UA" w:eastAsia="en-US"/>
              </w:rPr>
              <w:t>Чисті інвестиції в лізинг</w:t>
            </w:r>
          </w:p>
        </w:tc>
        <w:tc>
          <w:tcPr>
            <w:tcW w:w="1843" w:type="dxa"/>
            <w:tcBorders>
              <w:top w:val="nil"/>
              <w:left w:val="nil"/>
              <w:bottom w:val="nil"/>
              <w:right w:val="nil"/>
            </w:tcBorders>
            <w:shd w:val="clear" w:color="auto" w:fill="auto"/>
            <w:noWrap/>
            <w:vAlign w:val="center"/>
          </w:tcPr>
          <w:p w:rsidR="00284042" w:rsidRPr="009A0051" w:rsidRDefault="00284042" w:rsidP="00284042">
            <w:pPr>
              <w:jc w:val="right"/>
              <w:rPr>
                <w:sz w:val="20"/>
                <w:szCs w:val="20"/>
              </w:rPr>
            </w:pPr>
            <w:r w:rsidRPr="009A0051">
              <w:rPr>
                <w:sz w:val="20"/>
                <w:szCs w:val="20"/>
              </w:rPr>
              <w:t>81 812</w:t>
            </w:r>
          </w:p>
        </w:tc>
        <w:tc>
          <w:tcPr>
            <w:tcW w:w="1701" w:type="dxa"/>
            <w:tcBorders>
              <w:top w:val="nil"/>
              <w:left w:val="nil"/>
              <w:bottom w:val="nil"/>
              <w:right w:val="nil"/>
            </w:tcBorders>
            <w:shd w:val="clear" w:color="auto" w:fill="auto"/>
            <w:noWrap/>
            <w:vAlign w:val="center"/>
          </w:tcPr>
          <w:p w:rsidR="00284042" w:rsidRPr="009A0051" w:rsidRDefault="00284042" w:rsidP="00284042">
            <w:pPr>
              <w:jc w:val="right"/>
              <w:rPr>
                <w:sz w:val="20"/>
                <w:szCs w:val="20"/>
              </w:rPr>
            </w:pPr>
            <w:r w:rsidRPr="009A0051">
              <w:rPr>
                <w:sz w:val="20"/>
                <w:szCs w:val="20"/>
              </w:rPr>
              <w:t>388 154</w:t>
            </w:r>
          </w:p>
        </w:tc>
      </w:tr>
      <w:tr w:rsidR="0055029A" w:rsidRPr="009A0051" w:rsidTr="00284042">
        <w:trPr>
          <w:trHeight w:val="57"/>
        </w:trPr>
        <w:tc>
          <w:tcPr>
            <w:tcW w:w="6663" w:type="dxa"/>
            <w:tcBorders>
              <w:top w:val="nil"/>
              <w:left w:val="nil"/>
              <w:bottom w:val="nil"/>
              <w:right w:val="nil"/>
            </w:tcBorders>
            <w:shd w:val="clear" w:color="auto" w:fill="auto"/>
            <w:noWrap/>
            <w:vAlign w:val="bottom"/>
          </w:tcPr>
          <w:p w:rsidR="00284042" w:rsidRPr="009A0051" w:rsidRDefault="00284042" w:rsidP="00284042">
            <w:pPr>
              <w:rPr>
                <w:sz w:val="20"/>
                <w:szCs w:val="20"/>
                <w:lang w:val="uk-UA" w:eastAsia="en-US"/>
              </w:rPr>
            </w:pPr>
            <w:r w:rsidRPr="009A0051">
              <w:rPr>
                <w:sz w:val="20"/>
                <w:szCs w:val="20"/>
                <w:lang w:val="uk-UA" w:eastAsia="en-US"/>
              </w:rPr>
              <w:t>Запозичення від фінансових установ</w:t>
            </w:r>
          </w:p>
        </w:tc>
        <w:tc>
          <w:tcPr>
            <w:tcW w:w="1843" w:type="dxa"/>
            <w:tcBorders>
              <w:top w:val="nil"/>
              <w:left w:val="nil"/>
              <w:bottom w:val="nil"/>
              <w:right w:val="nil"/>
            </w:tcBorders>
            <w:shd w:val="clear" w:color="auto" w:fill="auto"/>
            <w:noWrap/>
            <w:vAlign w:val="center"/>
          </w:tcPr>
          <w:p w:rsidR="00284042" w:rsidRPr="009A0051" w:rsidRDefault="00284042" w:rsidP="00284042">
            <w:pPr>
              <w:jc w:val="right"/>
              <w:rPr>
                <w:sz w:val="20"/>
                <w:szCs w:val="20"/>
              </w:rPr>
            </w:pPr>
            <w:r w:rsidRPr="009A0051">
              <w:rPr>
                <w:sz w:val="20"/>
                <w:szCs w:val="20"/>
              </w:rPr>
              <w:t>(65 396)</w:t>
            </w:r>
          </w:p>
        </w:tc>
        <w:tc>
          <w:tcPr>
            <w:tcW w:w="1701" w:type="dxa"/>
            <w:tcBorders>
              <w:top w:val="nil"/>
              <w:left w:val="nil"/>
              <w:bottom w:val="nil"/>
              <w:right w:val="nil"/>
            </w:tcBorders>
            <w:shd w:val="clear" w:color="auto" w:fill="auto"/>
            <w:noWrap/>
            <w:vAlign w:val="center"/>
          </w:tcPr>
          <w:p w:rsidR="00284042" w:rsidRPr="009A0051" w:rsidRDefault="00284042" w:rsidP="00284042">
            <w:pPr>
              <w:jc w:val="right"/>
              <w:rPr>
                <w:sz w:val="20"/>
                <w:szCs w:val="20"/>
              </w:rPr>
            </w:pPr>
            <w:r w:rsidRPr="009A0051">
              <w:rPr>
                <w:sz w:val="20"/>
                <w:szCs w:val="20"/>
              </w:rPr>
              <w:t>(499 315)</w:t>
            </w:r>
          </w:p>
        </w:tc>
      </w:tr>
      <w:tr w:rsidR="0055029A" w:rsidRPr="009A0051" w:rsidTr="00284042">
        <w:trPr>
          <w:trHeight w:val="57"/>
        </w:trPr>
        <w:tc>
          <w:tcPr>
            <w:tcW w:w="6663" w:type="dxa"/>
            <w:tcBorders>
              <w:top w:val="nil"/>
              <w:left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Інші поточні зобов’язання</w:t>
            </w:r>
          </w:p>
        </w:tc>
        <w:tc>
          <w:tcPr>
            <w:tcW w:w="1843" w:type="dxa"/>
            <w:tcBorders>
              <w:top w:val="nil"/>
              <w:left w:val="nil"/>
              <w:bottom w:val="single" w:sz="4" w:space="0" w:color="auto"/>
              <w:right w:val="nil"/>
            </w:tcBorders>
            <w:shd w:val="clear" w:color="auto" w:fill="auto"/>
            <w:noWrap/>
            <w:vAlign w:val="center"/>
          </w:tcPr>
          <w:p w:rsidR="00284042" w:rsidRPr="009A0051" w:rsidRDefault="00284042" w:rsidP="00284042">
            <w:pPr>
              <w:jc w:val="right"/>
              <w:rPr>
                <w:sz w:val="20"/>
                <w:szCs w:val="20"/>
              </w:rPr>
            </w:pPr>
            <w:r w:rsidRPr="009A0051">
              <w:rPr>
                <w:sz w:val="20"/>
                <w:szCs w:val="20"/>
              </w:rPr>
              <w:t>(1 304)</w:t>
            </w:r>
          </w:p>
        </w:tc>
        <w:tc>
          <w:tcPr>
            <w:tcW w:w="1701" w:type="dxa"/>
            <w:tcBorders>
              <w:top w:val="nil"/>
              <w:left w:val="nil"/>
              <w:bottom w:val="single" w:sz="4" w:space="0" w:color="auto"/>
              <w:right w:val="nil"/>
            </w:tcBorders>
            <w:shd w:val="clear" w:color="auto" w:fill="auto"/>
            <w:noWrap/>
            <w:vAlign w:val="center"/>
          </w:tcPr>
          <w:p w:rsidR="00284042" w:rsidRPr="009A0051" w:rsidRDefault="00284042" w:rsidP="00284042">
            <w:pPr>
              <w:jc w:val="right"/>
              <w:rPr>
                <w:sz w:val="20"/>
                <w:szCs w:val="20"/>
              </w:rPr>
            </w:pPr>
            <w:r w:rsidRPr="009A0051">
              <w:rPr>
                <w:sz w:val="20"/>
                <w:szCs w:val="20"/>
              </w:rPr>
              <w:t>(4 779)</w:t>
            </w:r>
          </w:p>
        </w:tc>
      </w:tr>
      <w:tr w:rsidR="0055029A" w:rsidRPr="009A0051" w:rsidTr="00284042">
        <w:trPr>
          <w:trHeight w:val="57"/>
        </w:trPr>
        <w:tc>
          <w:tcPr>
            <w:tcW w:w="6663" w:type="dxa"/>
            <w:tcBorders>
              <w:left w:val="nil"/>
              <w:right w:val="nil"/>
            </w:tcBorders>
            <w:shd w:val="clear" w:color="auto" w:fill="auto"/>
            <w:noWrap/>
            <w:vAlign w:val="bottom"/>
            <w:hideMark/>
          </w:tcPr>
          <w:p w:rsidR="00284042" w:rsidRPr="009A0051" w:rsidRDefault="00284042" w:rsidP="00284042">
            <w:pPr>
              <w:rPr>
                <w:b/>
                <w:bCs/>
                <w:sz w:val="20"/>
                <w:szCs w:val="20"/>
                <w:lang w:val="uk-UA" w:eastAsia="en-US"/>
              </w:rPr>
            </w:pPr>
            <w:r w:rsidRPr="009A0051">
              <w:rPr>
                <w:b/>
                <w:bCs/>
                <w:sz w:val="20"/>
                <w:szCs w:val="20"/>
                <w:lang w:val="uk-UA" w:eastAsia="en-US"/>
              </w:rPr>
              <w:t>Всього</w:t>
            </w:r>
          </w:p>
        </w:tc>
        <w:tc>
          <w:tcPr>
            <w:tcW w:w="1843" w:type="dxa"/>
            <w:tcBorders>
              <w:top w:val="single" w:sz="4" w:space="0" w:color="auto"/>
              <w:left w:val="nil"/>
              <w:bottom w:val="double" w:sz="4" w:space="0" w:color="auto"/>
              <w:right w:val="nil"/>
            </w:tcBorders>
            <w:shd w:val="clear" w:color="auto" w:fill="auto"/>
            <w:noWrap/>
            <w:vAlign w:val="center"/>
          </w:tcPr>
          <w:p w:rsidR="00284042" w:rsidRPr="009A0051" w:rsidRDefault="00284042" w:rsidP="00284042">
            <w:pPr>
              <w:jc w:val="right"/>
              <w:rPr>
                <w:b/>
                <w:bCs/>
                <w:sz w:val="20"/>
                <w:szCs w:val="20"/>
              </w:rPr>
            </w:pPr>
            <w:r w:rsidRPr="009A0051">
              <w:rPr>
                <w:b/>
                <w:bCs/>
                <w:sz w:val="20"/>
                <w:szCs w:val="20"/>
              </w:rPr>
              <w:t>15 111</w:t>
            </w:r>
          </w:p>
        </w:tc>
        <w:tc>
          <w:tcPr>
            <w:tcW w:w="1701" w:type="dxa"/>
            <w:tcBorders>
              <w:top w:val="single" w:sz="4" w:space="0" w:color="auto"/>
              <w:left w:val="nil"/>
              <w:bottom w:val="double" w:sz="4" w:space="0" w:color="auto"/>
              <w:right w:val="nil"/>
            </w:tcBorders>
            <w:shd w:val="clear" w:color="auto" w:fill="auto"/>
            <w:noWrap/>
            <w:vAlign w:val="center"/>
          </w:tcPr>
          <w:p w:rsidR="00284042" w:rsidRPr="009A0051" w:rsidRDefault="00284042" w:rsidP="00284042">
            <w:pPr>
              <w:jc w:val="right"/>
              <w:rPr>
                <w:b/>
                <w:bCs/>
                <w:sz w:val="20"/>
                <w:szCs w:val="20"/>
              </w:rPr>
            </w:pPr>
            <w:r w:rsidRPr="009A0051">
              <w:rPr>
                <w:b/>
                <w:bCs/>
                <w:sz w:val="20"/>
                <w:szCs w:val="20"/>
              </w:rPr>
              <w:t>(115 940)</w:t>
            </w:r>
          </w:p>
        </w:tc>
      </w:tr>
    </w:tbl>
    <w:p w:rsidR="00284042" w:rsidRPr="009A0051" w:rsidRDefault="00284042" w:rsidP="00284042">
      <w:pPr>
        <w:autoSpaceDE w:val="0"/>
        <w:autoSpaceDN w:val="0"/>
        <w:adjustRightInd w:val="0"/>
        <w:jc w:val="both"/>
        <w:rPr>
          <w:sz w:val="20"/>
          <w:szCs w:val="20"/>
          <w:lang w:val="uk-UA"/>
        </w:rPr>
      </w:pPr>
    </w:p>
    <w:p w:rsidR="00284042" w:rsidRPr="009A0051" w:rsidRDefault="00284042" w:rsidP="00284042">
      <w:pPr>
        <w:autoSpaceDE w:val="0"/>
        <w:autoSpaceDN w:val="0"/>
        <w:adjustRightInd w:val="0"/>
        <w:jc w:val="both"/>
        <w:rPr>
          <w:sz w:val="20"/>
          <w:szCs w:val="20"/>
          <w:lang w:val="uk-UA"/>
        </w:rPr>
      </w:pPr>
      <w:r w:rsidRPr="009A0051">
        <w:rPr>
          <w:sz w:val="20"/>
          <w:szCs w:val="20"/>
          <w:lang w:val="uk-UA"/>
        </w:rPr>
        <w:t>Схильність Компанії до валютного ризику станом на 31 грудня 2017 року представлена наступним чином:</w:t>
      </w:r>
    </w:p>
    <w:p w:rsidR="00284042" w:rsidRPr="009A0051" w:rsidRDefault="00284042" w:rsidP="00284042">
      <w:pPr>
        <w:autoSpaceDE w:val="0"/>
        <w:autoSpaceDN w:val="0"/>
        <w:adjustRightInd w:val="0"/>
        <w:jc w:val="both"/>
        <w:rPr>
          <w:sz w:val="20"/>
          <w:szCs w:val="20"/>
          <w:u w:val="single"/>
          <w:lang w:val="uk-UA"/>
        </w:rPr>
      </w:pPr>
    </w:p>
    <w:tbl>
      <w:tblPr>
        <w:tblW w:w="10207" w:type="dxa"/>
        <w:tblInd w:w="-34" w:type="dxa"/>
        <w:tblLook w:val="04A0" w:firstRow="1" w:lastRow="0" w:firstColumn="1" w:lastColumn="0" w:noHBand="0" w:noVBand="1"/>
      </w:tblPr>
      <w:tblGrid>
        <w:gridCol w:w="6663"/>
        <w:gridCol w:w="1843"/>
        <w:gridCol w:w="1701"/>
      </w:tblGrid>
      <w:tr w:rsidR="0055029A" w:rsidRPr="009A0051" w:rsidTr="00284042">
        <w:trPr>
          <w:trHeight w:val="57"/>
        </w:trPr>
        <w:tc>
          <w:tcPr>
            <w:tcW w:w="6663" w:type="dxa"/>
            <w:tcBorders>
              <w:top w:val="nil"/>
              <w:left w:val="nil"/>
              <w:right w:val="nil"/>
            </w:tcBorders>
            <w:shd w:val="clear" w:color="auto" w:fill="auto"/>
            <w:noWrap/>
            <w:vAlign w:val="bottom"/>
            <w:hideMark/>
          </w:tcPr>
          <w:p w:rsidR="00284042" w:rsidRPr="009A0051" w:rsidRDefault="00284042" w:rsidP="00284042">
            <w:pPr>
              <w:rPr>
                <w:sz w:val="20"/>
                <w:szCs w:val="20"/>
                <w:lang w:val="uk-UA" w:eastAsia="en-US"/>
              </w:rPr>
            </w:pPr>
          </w:p>
        </w:tc>
        <w:tc>
          <w:tcPr>
            <w:tcW w:w="1843" w:type="dxa"/>
            <w:tcBorders>
              <w:left w:val="nil"/>
              <w:bottom w:val="single" w:sz="4" w:space="0" w:color="auto"/>
              <w:right w:val="nil"/>
            </w:tcBorders>
            <w:shd w:val="clear" w:color="auto" w:fill="auto"/>
            <w:noWrap/>
            <w:vAlign w:val="bottom"/>
            <w:hideMark/>
          </w:tcPr>
          <w:p w:rsidR="00284042" w:rsidRPr="009A0051" w:rsidRDefault="00284042" w:rsidP="00284042">
            <w:pPr>
              <w:jc w:val="right"/>
              <w:rPr>
                <w:b/>
                <w:sz w:val="20"/>
                <w:szCs w:val="20"/>
                <w:lang w:val="uk-UA" w:eastAsia="en-US"/>
              </w:rPr>
            </w:pPr>
            <w:r w:rsidRPr="009A0051">
              <w:rPr>
                <w:b/>
                <w:sz w:val="20"/>
                <w:szCs w:val="20"/>
                <w:lang w:val="uk-UA" w:eastAsia="en-US"/>
              </w:rPr>
              <w:t>Євро</w:t>
            </w:r>
          </w:p>
        </w:tc>
        <w:tc>
          <w:tcPr>
            <w:tcW w:w="1701" w:type="dxa"/>
            <w:tcBorders>
              <w:left w:val="nil"/>
              <w:bottom w:val="single" w:sz="4" w:space="0" w:color="auto"/>
              <w:right w:val="nil"/>
            </w:tcBorders>
            <w:shd w:val="clear" w:color="auto" w:fill="auto"/>
            <w:noWrap/>
            <w:vAlign w:val="bottom"/>
            <w:hideMark/>
          </w:tcPr>
          <w:p w:rsidR="00284042" w:rsidRPr="009A0051" w:rsidRDefault="00284042" w:rsidP="00284042">
            <w:pPr>
              <w:jc w:val="right"/>
              <w:rPr>
                <w:b/>
                <w:sz w:val="20"/>
                <w:szCs w:val="20"/>
                <w:lang w:val="uk-UA" w:eastAsia="en-US"/>
              </w:rPr>
            </w:pPr>
            <w:r w:rsidRPr="009A0051">
              <w:rPr>
                <w:b/>
                <w:sz w:val="20"/>
                <w:szCs w:val="20"/>
                <w:lang w:val="uk-UA" w:eastAsia="en-US"/>
              </w:rPr>
              <w:t>Долар США</w:t>
            </w:r>
          </w:p>
        </w:tc>
      </w:tr>
      <w:tr w:rsidR="0055029A" w:rsidRPr="009A0051" w:rsidTr="00284042">
        <w:trPr>
          <w:trHeight w:val="57"/>
        </w:trPr>
        <w:tc>
          <w:tcPr>
            <w:tcW w:w="6663" w:type="dxa"/>
            <w:tcBorders>
              <w:top w:val="nil"/>
              <w:left w:val="nil"/>
              <w:bottom w:val="nil"/>
              <w:right w:val="nil"/>
            </w:tcBorders>
            <w:shd w:val="clear" w:color="auto" w:fill="auto"/>
            <w:noWrap/>
            <w:vAlign w:val="bottom"/>
          </w:tcPr>
          <w:p w:rsidR="00284042" w:rsidRPr="009A0051" w:rsidRDefault="00284042" w:rsidP="00284042">
            <w:pPr>
              <w:rPr>
                <w:sz w:val="20"/>
                <w:szCs w:val="20"/>
                <w:lang w:val="uk-UA" w:eastAsia="en-US"/>
              </w:rPr>
            </w:pPr>
          </w:p>
        </w:tc>
        <w:tc>
          <w:tcPr>
            <w:tcW w:w="1843" w:type="dxa"/>
            <w:tcBorders>
              <w:top w:val="nil"/>
              <w:left w:val="nil"/>
              <w:bottom w:val="nil"/>
              <w:right w:val="nil"/>
            </w:tcBorders>
            <w:shd w:val="clear" w:color="auto" w:fill="auto"/>
            <w:noWrap/>
            <w:vAlign w:val="bottom"/>
          </w:tcPr>
          <w:p w:rsidR="00284042" w:rsidRPr="009A0051" w:rsidRDefault="00284042" w:rsidP="00284042">
            <w:pPr>
              <w:jc w:val="right"/>
              <w:rPr>
                <w:sz w:val="20"/>
                <w:szCs w:val="20"/>
                <w:lang w:val="en-US" w:eastAsia="en-US"/>
              </w:rPr>
            </w:pPr>
          </w:p>
        </w:tc>
        <w:tc>
          <w:tcPr>
            <w:tcW w:w="1701" w:type="dxa"/>
            <w:tcBorders>
              <w:top w:val="nil"/>
              <w:left w:val="nil"/>
              <w:bottom w:val="nil"/>
              <w:right w:val="nil"/>
            </w:tcBorders>
            <w:shd w:val="clear" w:color="auto" w:fill="auto"/>
            <w:noWrap/>
            <w:vAlign w:val="bottom"/>
          </w:tcPr>
          <w:p w:rsidR="00284042" w:rsidRPr="009A0051" w:rsidRDefault="00284042" w:rsidP="00284042">
            <w:pPr>
              <w:jc w:val="right"/>
              <w:rPr>
                <w:sz w:val="20"/>
                <w:szCs w:val="20"/>
                <w:lang w:val="uk-UA" w:eastAsia="en-US"/>
              </w:rPr>
            </w:pPr>
          </w:p>
        </w:tc>
      </w:tr>
      <w:tr w:rsidR="0055029A" w:rsidRPr="009A0051" w:rsidTr="00284042">
        <w:trPr>
          <w:trHeight w:val="57"/>
        </w:trPr>
        <w:tc>
          <w:tcPr>
            <w:tcW w:w="6663" w:type="dxa"/>
            <w:tcBorders>
              <w:top w:val="nil"/>
              <w:left w:val="nil"/>
              <w:bottom w:val="nil"/>
              <w:right w:val="nil"/>
            </w:tcBorders>
            <w:shd w:val="clear" w:color="auto" w:fill="auto"/>
            <w:noWrap/>
            <w:vAlign w:val="bottom"/>
          </w:tcPr>
          <w:p w:rsidR="00284042" w:rsidRPr="009A0051" w:rsidRDefault="00284042" w:rsidP="00284042">
            <w:pPr>
              <w:rPr>
                <w:sz w:val="20"/>
                <w:szCs w:val="20"/>
                <w:lang w:val="uk-UA" w:eastAsia="en-US"/>
              </w:rPr>
            </w:pPr>
            <w:r w:rsidRPr="009A0051">
              <w:rPr>
                <w:sz w:val="20"/>
                <w:szCs w:val="20"/>
                <w:lang w:val="uk-UA" w:eastAsia="en-US"/>
              </w:rPr>
              <w:t>Чисті інвестиції в лізинг</w:t>
            </w:r>
          </w:p>
        </w:tc>
        <w:tc>
          <w:tcPr>
            <w:tcW w:w="1843" w:type="dxa"/>
            <w:tcBorders>
              <w:top w:val="nil"/>
              <w:left w:val="nil"/>
              <w:bottom w:val="nil"/>
              <w:right w:val="nil"/>
            </w:tcBorders>
            <w:shd w:val="clear" w:color="auto" w:fill="auto"/>
            <w:noWrap/>
            <w:vAlign w:val="bottom"/>
          </w:tcPr>
          <w:p w:rsidR="00284042" w:rsidRPr="009A0051" w:rsidRDefault="00284042" w:rsidP="00284042">
            <w:pPr>
              <w:jc w:val="right"/>
              <w:rPr>
                <w:sz w:val="20"/>
                <w:szCs w:val="20"/>
                <w:lang w:val="uk-UA" w:eastAsia="en-US"/>
              </w:rPr>
            </w:pPr>
            <w:r w:rsidRPr="009A0051">
              <w:rPr>
                <w:sz w:val="20"/>
                <w:szCs w:val="20"/>
                <w:lang w:val="uk-UA" w:eastAsia="en-US"/>
              </w:rPr>
              <w:t>49 343</w:t>
            </w:r>
          </w:p>
        </w:tc>
        <w:tc>
          <w:tcPr>
            <w:tcW w:w="1701" w:type="dxa"/>
            <w:tcBorders>
              <w:top w:val="nil"/>
              <w:left w:val="nil"/>
              <w:bottom w:val="nil"/>
              <w:right w:val="nil"/>
            </w:tcBorders>
            <w:shd w:val="clear" w:color="auto" w:fill="auto"/>
            <w:noWrap/>
            <w:vAlign w:val="bottom"/>
          </w:tcPr>
          <w:p w:rsidR="00284042" w:rsidRPr="009A0051" w:rsidRDefault="00284042" w:rsidP="00284042">
            <w:pPr>
              <w:jc w:val="right"/>
              <w:rPr>
                <w:sz w:val="20"/>
                <w:szCs w:val="20"/>
                <w:lang w:val="uk-UA" w:eastAsia="en-US"/>
              </w:rPr>
            </w:pPr>
            <w:r w:rsidRPr="009A0051">
              <w:rPr>
                <w:sz w:val="20"/>
                <w:szCs w:val="20"/>
                <w:lang w:val="uk-UA" w:eastAsia="en-US"/>
              </w:rPr>
              <w:t>461 101</w:t>
            </w:r>
          </w:p>
        </w:tc>
      </w:tr>
      <w:tr w:rsidR="0055029A" w:rsidRPr="009A0051" w:rsidTr="00284042">
        <w:trPr>
          <w:trHeight w:val="57"/>
        </w:trPr>
        <w:tc>
          <w:tcPr>
            <w:tcW w:w="6663" w:type="dxa"/>
            <w:tcBorders>
              <w:top w:val="nil"/>
              <w:left w:val="nil"/>
              <w:bottom w:val="nil"/>
              <w:right w:val="nil"/>
            </w:tcBorders>
            <w:shd w:val="clear" w:color="auto" w:fill="auto"/>
            <w:noWrap/>
            <w:vAlign w:val="bottom"/>
          </w:tcPr>
          <w:p w:rsidR="00284042" w:rsidRPr="009A0051" w:rsidRDefault="00284042" w:rsidP="00284042">
            <w:pPr>
              <w:rPr>
                <w:sz w:val="20"/>
                <w:szCs w:val="20"/>
                <w:lang w:val="uk-UA" w:eastAsia="en-US"/>
              </w:rPr>
            </w:pPr>
            <w:r w:rsidRPr="009A0051">
              <w:rPr>
                <w:sz w:val="20"/>
                <w:szCs w:val="20"/>
                <w:lang w:val="uk-UA" w:eastAsia="en-US"/>
              </w:rPr>
              <w:t>Запозичення від фінансових установ</w:t>
            </w:r>
          </w:p>
        </w:tc>
        <w:tc>
          <w:tcPr>
            <w:tcW w:w="1843" w:type="dxa"/>
            <w:tcBorders>
              <w:top w:val="nil"/>
              <w:left w:val="nil"/>
              <w:bottom w:val="nil"/>
              <w:right w:val="nil"/>
            </w:tcBorders>
            <w:shd w:val="clear" w:color="auto" w:fill="auto"/>
            <w:noWrap/>
            <w:vAlign w:val="bottom"/>
          </w:tcPr>
          <w:p w:rsidR="00284042" w:rsidRPr="009A0051" w:rsidRDefault="00284042" w:rsidP="00284042">
            <w:pPr>
              <w:jc w:val="right"/>
              <w:rPr>
                <w:sz w:val="20"/>
                <w:szCs w:val="20"/>
                <w:lang w:val="en-US" w:eastAsia="en-US"/>
              </w:rPr>
            </w:pPr>
            <w:r w:rsidRPr="009A0051">
              <w:rPr>
                <w:sz w:val="20"/>
                <w:szCs w:val="20"/>
                <w:lang w:val="en-US" w:eastAsia="en-US"/>
              </w:rPr>
              <w:t>(</w:t>
            </w:r>
            <w:r w:rsidRPr="009A0051">
              <w:rPr>
                <w:sz w:val="20"/>
                <w:szCs w:val="20"/>
                <w:lang w:val="uk-UA" w:eastAsia="en-US"/>
              </w:rPr>
              <w:t>66 978</w:t>
            </w:r>
            <w:r w:rsidRPr="009A0051">
              <w:rPr>
                <w:sz w:val="20"/>
                <w:szCs w:val="20"/>
                <w:lang w:val="en-US" w:eastAsia="en-US"/>
              </w:rPr>
              <w:t>)</w:t>
            </w:r>
          </w:p>
        </w:tc>
        <w:tc>
          <w:tcPr>
            <w:tcW w:w="1701" w:type="dxa"/>
            <w:tcBorders>
              <w:top w:val="nil"/>
              <w:left w:val="nil"/>
              <w:bottom w:val="nil"/>
              <w:right w:val="nil"/>
            </w:tcBorders>
            <w:shd w:val="clear" w:color="auto" w:fill="auto"/>
            <w:noWrap/>
            <w:vAlign w:val="bottom"/>
          </w:tcPr>
          <w:p w:rsidR="00284042" w:rsidRPr="009A0051" w:rsidRDefault="00284042" w:rsidP="00284042">
            <w:pPr>
              <w:jc w:val="right"/>
              <w:rPr>
                <w:sz w:val="20"/>
                <w:szCs w:val="20"/>
                <w:lang w:val="en-US" w:eastAsia="en-US"/>
              </w:rPr>
            </w:pPr>
            <w:r w:rsidRPr="009A0051">
              <w:rPr>
                <w:sz w:val="20"/>
                <w:szCs w:val="20"/>
                <w:lang w:val="en-US" w:eastAsia="en-US"/>
              </w:rPr>
              <w:t>(</w:t>
            </w:r>
            <w:r w:rsidRPr="009A0051">
              <w:rPr>
                <w:sz w:val="20"/>
                <w:szCs w:val="20"/>
                <w:lang w:val="uk-UA" w:eastAsia="en-US"/>
              </w:rPr>
              <w:t>560 917</w:t>
            </w:r>
            <w:r w:rsidRPr="009A0051">
              <w:rPr>
                <w:sz w:val="20"/>
                <w:szCs w:val="20"/>
                <w:lang w:val="en-US" w:eastAsia="en-US"/>
              </w:rPr>
              <w:t>)</w:t>
            </w:r>
          </w:p>
        </w:tc>
      </w:tr>
      <w:tr w:rsidR="0055029A" w:rsidRPr="009A0051" w:rsidTr="00284042">
        <w:trPr>
          <w:trHeight w:val="57"/>
        </w:trPr>
        <w:tc>
          <w:tcPr>
            <w:tcW w:w="6663" w:type="dxa"/>
            <w:tcBorders>
              <w:top w:val="nil"/>
              <w:left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Інші поточні зобов’язання</w:t>
            </w:r>
          </w:p>
        </w:tc>
        <w:tc>
          <w:tcPr>
            <w:tcW w:w="1843" w:type="dxa"/>
            <w:tcBorders>
              <w:top w:val="nil"/>
              <w:left w:val="nil"/>
              <w:bottom w:val="single" w:sz="4" w:space="0" w:color="auto"/>
              <w:right w:val="nil"/>
            </w:tcBorders>
            <w:shd w:val="clear" w:color="auto" w:fill="auto"/>
            <w:noWrap/>
            <w:vAlign w:val="bottom"/>
          </w:tcPr>
          <w:p w:rsidR="00284042" w:rsidRPr="009A0051" w:rsidRDefault="00284042" w:rsidP="00284042">
            <w:pPr>
              <w:jc w:val="right"/>
              <w:rPr>
                <w:sz w:val="20"/>
                <w:szCs w:val="20"/>
                <w:lang w:val="en-US" w:eastAsia="en-US"/>
              </w:rPr>
            </w:pPr>
            <w:r w:rsidRPr="009A0051">
              <w:rPr>
                <w:sz w:val="20"/>
                <w:szCs w:val="20"/>
                <w:lang w:val="en-US" w:eastAsia="en-US"/>
              </w:rPr>
              <w:t>(</w:t>
            </w:r>
            <w:r w:rsidRPr="009A0051">
              <w:rPr>
                <w:sz w:val="20"/>
                <w:szCs w:val="20"/>
                <w:lang w:val="uk-UA" w:eastAsia="en-US"/>
              </w:rPr>
              <w:t>476</w:t>
            </w:r>
            <w:r w:rsidRPr="009A0051">
              <w:rPr>
                <w:sz w:val="20"/>
                <w:szCs w:val="20"/>
                <w:lang w:val="en-US" w:eastAsia="en-US"/>
              </w:rPr>
              <w:t>)</w:t>
            </w:r>
          </w:p>
        </w:tc>
        <w:tc>
          <w:tcPr>
            <w:tcW w:w="1701" w:type="dxa"/>
            <w:tcBorders>
              <w:top w:val="nil"/>
              <w:left w:val="nil"/>
              <w:bottom w:val="single" w:sz="4" w:space="0" w:color="auto"/>
              <w:right w:val="nil"/>
            </w:tcBorders>
            <w:shd w:val="clear" w:color="auto" w:fill="auto"/>
            <w:noWrap/>
            <w:vAlign w:val="bottom"/>
          </w:tcPr>
          <w:p w:rsidR="00284042" w:rsidRPr="009A0051" w:rsidRDefault="00284042" w:rsidP="00284042">
            <w:pPr>
              <w:jc w:val="right"/>
              <w:rPr>
                <w:sz w:val="20"/>
                <w:szCs w:val="20"/>
                <w:lang w:val="en-US" w:eastAsia="en-US"/>
              </w:rPr>
            </w:pPr>
            <w:r w:rsidRPr="009A0051">
              <w:rPr>
                <w:sz w:val="20"/>
                <w:szCs w:val="20"/>
                <w:lang w:val="en-US" w:eastAsia="en-US"/>
              </w:rPr>
              <w:t>(</w:t>
            </w:r>
            <w:r w:rsidRPr="009A0051">
              <w:rPr>
                <w:sz w:val="20"/>
                <w:szCs w:val="20"/>
                <w:lang w:val="uk-UA" w:eastAsia="en-US"/>
              </w:rPr>
              <w:t>5 274</w:t>
            </w:r>
            <w:r w:rsidRPr="009A0051">
              <w:rPr>
                <w:sz w:val="20"/>
                <w:szCs w:val="20"/>
                <w:lang w:val="en-US" w:eastAsia="en-US"/>
              </w:rPr>
              <w:t>)</w:t>
            </w:r>
          </w:p>
        </w:tc>
      </w:tr>
      <w:tr w:rsidR="0055029A" w:rsidRPr="009A0051" w:rsidTr="00284042">
        <w:trPr>
          <w:trHeight w:val="57"/>
        </w:trPr>
        <w:tc>
          <w:tcPr>
            <w:tcW w:w="6663" w:type="dxa"/>
            <w:tcBorders>
              <w:left w:val="nil"/>
              <w:right w:val="nil"/>
            </w:tcBorders>
            <w:shd w:val="clear" w:color="auto" w:fill="auto"/>
            <w:noWrap/>
            <w:vAlign w:val="bottom"/>
            <w:hideMark/>
          </w:tcPr>
          <w:p w:rsidR="00284042" w:rsidRPr="009A0051" w:rsidRDefault="00284042" w:rsidP="00284042">
            <w:pPr>
              <w:rPr>
                <w:b/>
                <w:bCs/>
                <w:sz w:val="20"/>
                <w:szCs w:val="20"/>
                <w:lang w:val="uk-UA" w:eastAsia="en-US"/>
              </w:rPr>
            </w:pPr>
            <w:r w:rsidRPr="009A0051">
              <w:rPr>
                <w:b/>
                <w:bCs/>
                <w:sz w:val="20"/>
                <w:szCs w:val="20"/>
                <w:lang w:val="uk-UA" w:eastAsia="en-US"/>
              </w:rPr>
              <w:t>Всього</w:t>
            </w:r>
          </w:p>
        </w:tc>
        <w:tc>
          <w:tcPr>
            <w:tcW w:w="1843" w:type="dxa"/>
            <w:tcBorders>
              <w:top w:val="single" w:sz="4" w:space="0" w:color="auto"/>
              <w:left w:val="nil"/>
              <w:bottom w:val="double" w:sz="4" w:space="0" w:color="auto"/>
              <w:right w:val="nil"/>
            </w:tcBorders>
            <w:shd w:val="clear" w:color="auto" w:fill="auto"/>
            <w:noWrap/>
            <w:vAlign w:val="bottom"/>
          </w:tcPr>
          <w:p w:rsidR="00284042" w:rsidRPr="009A0051" w:rsidRDefault="00284042" w:rsidP="00284042">
            <w:pPr>
              <w:jc w:val="right"/>
              <w:rPr>
                <w:b/>
                <w:bCs/>
                <w:sz w:val="20"/>
                <w:szCs w:val="20"/>
                <w:lang w:val="uk-UA" w:eastAsia="en-US"/>
              </w:rPr>
            </w:pPr>
            <w:r w:rsidRPr="009A0051">
              <w:rPr>
                <w:b/>
                <w:bCs/>
                <w:sz w:val="20"/>
                <w:szCs w:val="20"/>
                <w:lang w:val="uk-UA" w:eastAsia="en-US"/>
              </w:rPr>
              <w:t>(18 111)</w:t>
            </w:r>
          </w:p>
        </w:tc>
        <w:tc>
          <w:tcPr>
            <w:tcW w:w="1701" w:type="dxa"/>
            <w:tcBorders>
              <w:top w:val="single" w:sz="4" w:space="0" w:color="auto"/>
              <w:left w:val="nil"/>
              <w:bottom w:val="double" w:sz="4" w:space="0" w:color="auto"/>
              <w:right w:val="nil"/>
            </w:tcBorders>
            <w:shd w:val="clear" w:color="auto" w:fill="auto"/>
            <w:noWrap/>
            <w:vAlign w:val="bottom"/>
          </w:tcPr>
          <w:p w:rsidR="00284042" w:rsidRPr="009A0051" w:rsidRDefault="00284042" w:rsidP="00284042">
            <w:pPr>
              <w:jc w:val="right"/>
              <w:rPr>
                <w:b/>
                <w:bCs/>
                <w:sz w:val="20"/>
                <w:szCs w:val="20"/>
                <w:lang w:val="uk-UA" w:eastAsia="en-US"/>
              </w:rPr>
            </w:pPr>
            <w:r w:rsidRPr="009A0051">
              <w:rPr>
                <w:b/>
                <w:bCs/>
                <w:sz w:val="20"/>
                <w:szCs w:val="20"/>
                <w:lang w:val="uk-UA" w:eastAsia="en-US"/>
              </w:rPr>
              <w:t>(105 090)</w:t>
            </w:r>
          </w:p>
        </w:tc>
      </w:tr>
    </w:tbl>
    <w:p w:rsidR="00284042" w:rsidRPr="009A0051" w:rsidRDefault="00284042" w:rsidP="00284042">
      <w:pPr>
        <w:spacing w:before="240"/>
        <w:jc w:val="both"/>
        <w:rPr>
          <w:sz w:val="20"/>
          <w:szCs w:val="20"/>
          <w:lang w:val="uk-UA"/>
        </w:rPr>
      </w:pPr>
      <w:r w:rsidRPr="009A0051">
        <w:rPr>
          <w:sz w:val="20"/>
          <w:szCs w:val="20"/>
          <w:lang w:val="uk-UA"/>
        </w:rPr>
        <w:t>Девальвація української гривні по відношенню до Долара США та Євро станом</w:t>
      </w:r>
      <w:r w:rsidRPr="009A0051">
        <w:rPr>
          <w:sz w:val="20"/>
          <w:szCs w:val="20"/>
        </w:rPr>
        <w:t xml:space="preserve"> на </w:t>
      </w:r>
      <w:r w:rsidRPr="009A0051">
        <w:rPr>
          <w:sz w:val="20"/>
          <w:szCs w:val="20"/>
          <w:lang w:val="uk-UA"/>
        </w:rPr>
        <w:t>31 березня</w:t>
      </w:r>
      <w:r w:rsidRPr="009A0051">
        <w:rPr>
          <w:sz w:val="20"/>
          <w:szCs w:val="20"/>
        </w:rPr>
        <w:t xml:space="preserve"> 2018 року та на</w:t>
      </w:r>
      <w:r w:rsidRPr="009A0051">
        <w:rPr>
          <w:sz w:val="20"/>
          <w:szCs w:val="20"/>
          <w:lang w:val="uk-UA"/>
        </w:rPr>
        <w:t xml:space="preserve"> на 31 грудня 2017 року призведе до зменшення прибутку до оподаткування Компанії як представлено в таблиці нижче</w:t>
      </w:r>
      <w:r w:rsidRPr="009A0051">
        <w:rPr>
          <w:sz w:val="20"/>
          <w:szCs w:val="20"/>
        </w:rPr>
        <w:t xml:space="preserve">. </w:t>
      </w:r>
      <w:r w:rsidRPr="009A0051">
        <w:rPr>
          <w:sz w:val="20"/>
          <w:szCs w:val="20"/>
          <w:lang w:val="uk-UA"/>
        </w:rPr>
        <w:t>Схильність Компанії до ризиків зміни обмінних курсів інших валют є не суттєвою.</w:t>
      </w:r>
    </w:p>
    <w:p w:rsidR="00284042" w:rsidRPr="009A0051" w:rsidRDefault="00284042" w:rsidP="00284042">
      <w:pPr>
        <w:jc w:val="both"/>
        <w:rPr>
          <w:sz w:val="20"/>
          <w:szCs w:val="20"/>
          <w:lang w:val="uk-UA"/>
        </w:rPr>
      </w:pPr>
    </w:p>
    <w:tbl>
      <w:tblPr>
        <w:tblW w:w="10065" w:type="dxa"/>
        <w:tblInd w:w="108" w:type="dxa"/>
        <w:tblLayout w:type="fixed"/>
        <w:tblLook w:val="01E0" w:firstRow="1" w:lastRow="1" w:firstColumn="1" w:lastColumn="1" w:noHBand="0" w:noVBand="0"/>
      </w:tblPr>
      <w:tblGrid>
        <w:gridCol w:w="4536"/>
        <w:gridCol w:w="1985"/>
        <w:gridCol w:w="1984"/>
        <w:gridCol w:w="1560"/>
      </w:tblGrid>
      <w:tr w:rsidR="0055029A" w:rsidRPr="009A0051" w:rsidTr="00284042">
        <w:trPr>
          <w:trHeight w:val="20"/>
        </w:trPr>
        <w:tc>
          <w:tcPr>
            <w:tcW w:w="4536" w:type="dxa"/>
            <w:vAlign w:val="bottom"/>
          </w:tcPr>
          <w:p w:rsidR="00284042" w:rsidRPr="009A0051" w:rsidRDefault="00284042" w:rsidP="00284042">
            <w:pPr>
              <w:pStyle w:val="000Normal"/>
              <w:spacing w:before="0" w:after="0" w:line="240" w:lineRule="auto"/>
              <w:ind w:left="34" w:right="-57" w:hanging="142"/>
              <w:rPr>
                <w:rFonts w:ascii="Times New Roman" w:hAnsi="Times New Roman"/>
                <w:sz w:val="20"/>
                <w:szCs w:val="20"/>
                <w:lang w:val="uk-UA"/>
              </w:rPr>
            </w:pPr>
          </w:p>
        </w:tc>
        <w:tc>
          <w:tcPr>
            <w:tcW w:w="1985" w:type="dxa"/>
            <w:vMerge w:val="restart"/>
            <w:tcBorders>
              <w:top w:val="single" w:sz="4" w:space="0" w:color="auto"/>
            </w:tcBorders>
            <w:vAlign w:val="center"/>
          </w:tcPr>
          <w:p w:rsidR="00284042" w:rsidRPr="009A0051" w:rsidRDefault="00284042" w:rsidP="00284042">
            <w:pPr>
              <w:pStyle w:val="000Normal"/>
              <w:keepNext/>
              <w:spacing w:before="0" w:after="0" w:line="240" w:lineRule="auto"/>
              <w:ind w:right="-21"/>
              <w:jc w:val="center"/>
              <w:rPr>
                <w:rFonts w:ascii="Times New Roman" w:hAnsi="Times New Roman"/>
                <w:sz w:val="20"/>
                <w:szCs w:val="20"/>
                <w:lang w:val="uk-UA"/>
              </w:rPr>
            </w:pPr>
            <w:r w:rsidRPr="009A0051">
              <w:rPr>
                <w:rFonts w:ascii="Times New Roman" w:hAnsi="Times New Roman"/>
                <w:sz w:val="20"/>
                <w:szCs w:val="20"/>
                <w:lang w:val="uk-UA"/>
              </w:rPr>
              <w:t>Зміна валютного курсу</w:t>
            </w:r>
          </w:p>
        </w:tc>
        <w:tc>
          <w:tcPr>
            <w:tcW w:w="3544" w:type="dxa"/>
            <w:gridSpan w:val="2"/>
            <w:tcBorders>
              <w:top w:val="single" w:sz="4" w:space="0" w:color="auto"/>
              <w:bottom w:val="single" w:sz="6" w:space="0" w:color="auto"/>
            </w:tcBorders>
            <w:vAlign w:val="bottom"/>
          </w:tcPr>
          <w:p w:rsidR="00284042" w:rsidRPr="009A0051" w:rsidRDefault="00284042" w:rsidP="00284042">
            <w:pPr>
              <w:pStyle w:val="000Normal"/>
              <w:keepNext/>
              <w:spacing w:before="0" w:after="0" w:line="240" w:lineRule="auto"/>
              <w:ind w:right="-21"/>
              <w:jc w:val="center"/>
              <w:rPr>
                <w:rFonts w:ascii="Times New Roman" w:hAnsi="Times New Roman"/>
                <w:sz w:val="20"/>
                <w:szCs w:val="20"/>
                <w:lang w:val="uk-UA"/>
              </w:rPr>
            </w:pPr>
            <w:r w:rsidRPr="009A0051">
              <w:rPr>
                <w:rFonts w:ascii="Times New Roman" w:hAnsi="Times New Roman"/>
                <w:sz w:val="20"/>
                <w:szCs w:val="20"/>
                <w:lang w:val="uk-UA"/>
              </w:rPr>
              <w:t>Вплив на прибуток</w:t>
            </w:r>
            <w:r w:rsidRPr="009A0051">
              <w:rPr>
                <w:rFonts w:ascii="Times New Roman" w:hAnsi="Times New Roman"/>
                <w:sz w:val="20"/>
                <w:szCs w:val="20"/>
                <w:lang w:val="en-US"/>
              </w:rPr>
              <w:t>/</w:t>
            </w:r>
            <w:r w:rsidRPr="009A0051">
              <w:rPr>
                <w:rFonts w:ascii="Times New Roman" w:hAnsi="Times New Roman"/>
                <w:sz w:val="20"/>
                <w:szCs w:val="20"/>
                <w:lang w:val="uk-UA"/>
              </w:rPr>
              <w:t xml:space="preserve"> </w:t>
            </w:r>
            <w:r w:rsidRPr="009A0051">
              <w:rPr>
                <w:rFonts w:ascii="Times New Roman" w:hAnsi="Times New Roman"/>
                <w:bCs/>
                <w:sz w:val="20"/>
                <w:szCs w:val="20"/>
                <w:lang w:val="uk-UA"/>
              </w:rPr>
              <w:t>(збиток)</w:t>
            </w:r>
          </w:p>
        </w:tc>
      </w:tr>
      <w:tr w:rsidR="0055029A" w:rsidRPr="009A0051" w:rsidTr="00284042">
        <w:trPr>
          <w:trHeight w:val="20"/>
        </w:trPr>
        <w:tc>
          <w:tcPr>
            <w:tcW w:w="4536" w:type="dxa"/>
            <w:vAlign w:val="bottom"/>
          </w:tcPr>
          <w:p w:rsidR="00284042" w:rsidRPr="009A0051" w:rsidRDefault="00284042" w:rsidP="00284042">
            <w:pPr>
              <w:pStyle w:val="000Normal"/>
              <w:spacing w:before="0" w:after="0" w:line="240" w:lineRule="auto"/>
              <w:ind w:left="34" w:right="-57" w:hanging="142"/>
              <w:rPr>
                <w:rFonts w:ascii="Times New Roman" w:hAnsi="Times New Roman"/>
                <w:snapToGrid w:val="0"/>
                <w:sz w:val="20"/>
                <w:szCs w:val="20"/>
                <w:lang w:val="uk-UA"/>
              </w:rPr>
            </w:pPr>
          </w:p>
        </w:tc>
        <w:tc>
          <w:tcPr>
            <w:tcW w:w="1985" w:type="dxa"/>
            <w:vMerge/>
            <w:tcBorders>
              <w:bottom w:val="single" w:sz="4" w:space="0" w:color="auto"/>
            </w:tcBorders>
            <w:vAlign w:val="bottom"/>
          </w:tcPr>
          <w:p w:rsidR="00284042" w:rsidRPr="009A0051" w:rsidRDefault="00284042" w:rsidP="00284042">
            <w:pPr>
              <w:pStyle w:val="000Normal"/>
              <w:keepNext/>
              <w:spacing w:before="0" w:after="0" w:line="240" w:lineRule="auto"/>
              <w:ind w:right="-21"/>
              <w:jc w:val="center"/>
              <w:rPr>
                <w:rFonts w:ascii="Times New Roman" w:hAnsi="Times New Roman"/>
                <w:sz w:val="20"/>
                <w:szCs w:val="20"/>
                <w:lang w:val="uk-UA"/>
              </w:rPr>
            </w:pPr>
          </w:p>
        </w:tc>
        <w:tc>
          <w:tcPr>
            <w:tcW w:w="1984" w:type="dxa"/>
            <w:tcBorders>
              <w:bottom w:val="single" w:sz="6" w:space="0" w:color="auto"/>
            </w:tcBorders>
            <w:vAlign w:val="bottom"/>
          </w:tcPr>
          <w:p w:rsidR="00284042" w:rsidRPr="009A0051" w:rsidRDefault="00284042" w:rsidP="00284042">
            <w:pPr>
              <w:pStyle w:val="000Normal"/>
              <w:keepNext/>
              <w:spacing w:before="0" w:after="0" w:line="240" w:lineRule="auto"/>
              <w:ind w:right="-21"/>
              <w:jc w:val="center"/>
              <w:rPr>
                <w:rFonts w:ascii="Times New Roman" w:hAnsi="Times New Roman"/>
                <w:sz w:val="20"/>
                <w:szCs w:val="20"/>
                <w:lang w:val="uk-UA"/>
              </w:rPr>
            </w:pPr>
            <w:r w:rsidRPr="009A0051">
              <w:rPr>
                <w:rFonts w:ascii="Times New Roman" w:hAnsi="Times New Roman"/>
                <w:sz w:val="20"/>
                <w:szCs w:val="20"/>
                <w:lang w:val="uk-UA"/>
              </w:rPr>
              <w:t>3</w:t>
            </w:r>
            <w:r w:rsidRPr="009A0051">
              <w:rPr>
                <w:rFonts w:ascii="Times New Roman" w:hAnsi="Times New Roman"/>
                <w:sz w:val="20"/>
                <w:szCs w:val="20"/>
                <w:lang w:val="en-US"/>
              </w:rPr>
              <w:t xml:space="preserve">1 </w:t>
            </w:r>
            <w:r w:rsidRPr="009A0051">
              <w:rPr>
                <w:rFonts w:ascii="Times New Roman" w:hAnsi="Times New Roman"/>
                <w:sz w:val="20"/>
                <w:szCs w:val="20"/>
                <w:lang w:val="uk-UA"/>
              </w:rPr>
              <w:t>березня 2018 року</w:t>
            </w:r>
          </w:p>
        </w:tc>
        <w:tc>
          <w:tcPr>
            <w:tcW w:w="1560" w:type="dxa"/>
            <w:tcBorders>
              <w:bottom w:val="single" w:sz="6" w:space="0" w:color="auto"/>
            </w:tcBorders>
            <w:vAlign w:val="bottom"/>
          </w:tcPr>
          <w:p w:rsidR="00284042" w:rsidRPr="009A0051" w:rsidRDefault="00284042" w:rsidP="00284042">
            <w:pPr>
              <w:pStyle w:val="000Normal"/>
              <w:keepNext/>
              <w:spacing w:before="0" w:after="0" w:line="240" w:lineRule="auto"/>
              <w:ind w:right="-21"/>
              <w:jc w:val="center"/>
              <w:rPr>
                <w:rFonts w:ascii="Times New Roman" w:hAnsi="Times New Roman"/>
                <w:sz w:val="20"/>
                <w:szCs w:val="20"/>
                <w:lang w:val="uk-UA"/>
              </w:rPr>
            </w:pPr>
            <w:r w:rsidRPr="009A0051">
              <w:rPr>
                <w:rFonts w:ascii="Times New Roman" w:hAnsi="Times New Roman"/>
                <w:sz w:val="20"/>
                <w:szCs w:val="20"/>
                <w:lang w:val="en-US"/>
              </w:rPr>
              <w:t xml:space="preserve">31 </w:t>
            </w:r>
            <w:r w:rsidRPr="009A0051">
              <w:rPr>
                <w:rFonts w:ascii="Times New Roman" w:hAnsi="Times New Roman"/>
                <w:sz w:val="20"/>
                <w:szCs w:val="20"/>
                <w:lang w:val="uk-UA"/>
              </w:rPr>
              <w:t>грудня 2017 року</w:t>
            </w:r>
          </w:p>
        </w:tc>
      </w:tr>
      <w:tr w:rsidR="0055029A" w:rsidRPr="009A0051" w:rsidTr="00284042">
        <w:trPr>
          <w:trHeight w:val="20"/>
        </w:trPr>
        <w:tc>
          <w:tcPr>
            <w:tcW w:w="4536" w:type="dxa"/>
            <w:shd w:val="clear" w:color="auto" w:fill="auto"/>
            <w:vAlign w:val="bottom"/>
          </w:tcPr>
          <w:p w:rsidR="00284042" w:rsidRPr="009A0051" w:rsidRDefault="00284042" w:rsidP="006A25D9">
            <w:pPr>
              <w:pStyle w:val="000Normal"/>
              <w:numPr>
                <w:ilvl w:val="0"/>
                <w:numId w:val="9"/>
              </w:numPr>
              <w:tabs>
                <w:tab w:val="left" w:pos="567"/>
              </w:tabs>
              <w:spacing w:before="0" w:after="0" w:line="240" w:lineRule="auto"/>
              <w:ind w:left="-108" w:right="-57" w:hanging="567"/>
              <w:jc w:val="both"/>
              <w:rPr>
                <w:rFonts w:ascii="Times New Roman" w:hAnsi="Times New Roman"/>
                <w:b w:val="0"/>
                <w:sz w:val="20"/>
                <w:szCs w:val="20"/>
                <w:lang w:val="uk-UA"/>
              </w:rPr>
            </w:pPr>
            <w:r w:rsidRPr="009A0051">
              <w:rPr>
                <w:rFonts w:ascii="Times New Roman" w:hAnsi="Times New Roman"/>
                <w:b w:val="0"/>
                <w:sz w:val="20"/>
                <w:szCs w:val="20"/>
                <w:lang w:val="uk-UA"/>
              </w:rPr>
              <w:t>Гривня</w:t>
            </w:r>
            <w:r w:rsidRPr="009A0051">
              <w:rPr>
                <w:rFonts w:ascii="Times New Roman" w:hAnsi="Times New Roman"/>
                <w:b w:val="0"/>
                <w:sz w:val="20"/>
                <w:szCs w:val="20"/>
              </w:rPr>
              <w:t xml:space="preserve"> </w:t>
            </w:r>
            <w:r w:rsidRPr="009A0051">
              <w:rPr>
                <w:rFonts w:ascii="Times New Roman" w:hAnsi="Times New Roman"/>
                <w:b w:val="0"/>
                <w:sz w:val="20"/>
                <w:szCs w:val="20"/>
                <w:lang w:val="uk-UA"/>
              </w:rPr>
              <w:t>/</w:t>
            </w:r>
            <w:r w:rsidRPr="009A0051" w:rsidDel="00876C13">
              <w:rPr>
                <w:rFonts w:ascii="Times New Roman" w:hAnsi="Times New Roman"/>
                <w:b w:val="0"/>
                <w:snapToGrid w:val="0"/>
                <w:sz w:val="20"/>
                <w:szCs w:val="20"/>
                <w:lang w:val="uk-UA"/>
              </w:rPr>
              <w:t xml:space="preserve"> </w:t>
            </w:r>
            <w:r w:rsidRPr="009A0051">
              <w:rPr>
                <w:rFonts w:ascii="Times New Roman" w:hAnsi="Times New Roman"/>
                <w:b w:val="0"/>
                <w:sz w:val="20"/>
                <w:szCs w:val="20"/>
                <w:lang w:val="uk-UA"/>
              </w:rPr>
              <w:t>Євро</w:t>
            </w:r>
          </w:p>
        </w:tc>
        <w:tc>
          <w:tcPr>
            <w:tcW w:w="1985" w:type="dxa"/>
            <w:tcBorders>
              <w:top w:val="single" w:sz="4" w:space="0" w:color="auto"/>
            </w:tcBorders>
            <w:shd w:val="clear" w:color="auto" w:fill="auto"/>
            <w:vAlign w:val="bottom"/>
          </w:tcPr>
          <w:p w:rsidR="00284042" w:rsidRPr="009A0051" w:rsidRDefault="00284042" w:rsidP="00284042">
            <w:pPr>
              <w:pStyle w:val="000Normal"/>
              <w:keepNext/>
              <w:spacing w:before="0" w:after="0" w:line="240" w:lineRule="auto"/>
              <w:jc w:val="center"/>
              <w:rPr>
                <w:rFonts w:ascii="Times New Roman" w:hAnsi="Times New Roman"/>
                <w:b w:val="0"/>
                <w:snapToGrid w:val="0"/>
                <w:sz w:val="20"/>
                <w:szCs w:val="20"/>
                <w:lang w:val="uk-UA"/>
              </w:rPr>
            </w:pPr>
            <w:r w:rsidRPr="009A0051">
              <w:rPr>
                <w:rFonts w:ascii="Times New Roman" w:hAnsi="Times New Roman"/>
                <w:b w:val="0"/>
                <w:snapToGrid w:val="0"/>
                <w:sz w:val="20"/>
                <w:szCs w:val="20"/>
                <w:lang w:val="en-US"/>
              </w:rPr>
              <w:t>+</w:t>
            </w:r>
            <w:r w:rsidRPr="009A0051">
              <w:rPr>
                <w:rFonts w:ascii="Times New Roman" w:hAnsi="Times New Roman"/>
                <w:b w:val="0"/>
                <w:snapToGrid w:val="0"/>
                <w:sz w:val="20"/>
                <w:szCs w:val="20"/>
                <w:lang w:val="uk-UA"/>
              </w:rPr>
              <w:t>10%</w:t>
            </w:r>
          </w:p>
        </w:tc>
        <w:tc>
          <w:tcPr>
            <w:tcW w:w="1984" w:type="dxa"/>
            <w:vAlign w:val="bottom"/>
          </w:tcPr>
          <w:p w:rsidR="00284042" w:rsidRPr="009A0051" w:rsidRDefault="00284042" w:rsidP="00284042">
            <w:pPr>
              <w:pStyle w:val="000Normal"/>
              <w:keepNext/>
              <w:spacing w:before="0" w:after="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(1 511)</w:t>
            </w:r>
          </w:p>
        </w:tc>
        <w:tc>
          <w:tcPr>
            <w:tcW w:w="1560" w:type="dxa"/>
            <w:shd w:val="clear" w:color="auto" w:fill="auto"/>
            <w:vAlign w:val="bottom"/>
          </w:tcPr>
          <w:p w:rsidR="00284042" w:rsidRPr="009A0051" w:rsidRDefault="00284042" w:rsidP="00284042">
            <w:pPr>
              <w:pStyle w:val="000Normal"/>
              <w:keepNext/>
              <w:spacing w:before="0" w:after="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(1 811)</w:t>
            </w:r>
          </w:p>
        </w:tc>
      </w:tr>
      <w:tr w:rsidR="0055029A" w:rsidRPr="009A0051" w:rsidTr="00284042">
        <w:trPr>
          <w:trHeight w:val="20"/>
        </w:trPr>
        <w:tc>
          <w:tcPr>
            <w:tcW w:w="4536" w:type="dxa"/>
            <w:shd w:val="clear" w:color="auto" w:fill="auto"/>
            <w:vAlign w:val="bottom"/>
          </w:tcPr>
          <w:p w:rsidR="00284042" w:rsidRPr="009A0051" w:rsidRDefault="00284042" w:rsidP="00284042">
            <w:pPr>
              <w:pStyle w:val="000Normal"/>
              <w:spacing w:before="0" w:after="0" w:line="240" w:lineRule="auto"/>
              <w:ind w:left="34" w:right="-57" w:hanging="142"/>
              <w:rPr>
                <w:rFonts w:ascii="Times New Roman" w:hAnsi="Times New Roman"/>
                <w:b w:val="0"/>
                <w:sz w:val="20"/>
                <w:szCs w:val="20"/>
                <w:lang w:val="uk-UA"/>
              </w:rPr>
            </w:pPr>
            <w:r w:rsidRPr="009A0051">
              <w:rPr>
                <w:rFonts w:ascii="Times New Roman" w:hAnsi="Times New Roman"/>
                <w:b w:val="0"/>
                <w:sz w:val="20"/>
                <w:szCs w:val="20"/>
                <w:lang w:val="uk-UA"/>
              </w:rPr>
              <w:t>Гривня</w:t>
            </w:r>
            <w:r w:rsidRPr="009A0051">
              <w:rPr>
                <w:rFonts w:ascii="Times New Roman" w:hAnsi="Times New Roman"/>
                <w:b w:val="0"/>
                <w:sz w:val="20"/>
                <w:szCs w:val="20"/>
              </w:rPr>
              <w:t xml:space="preserve"> </w:t>
            </w:r>
            <w:r w:rsidRPr="009A0051">
              <w:rPr>
                <w:rFonts w:ascii="Times New Roman" w:hAnsi="Times New Roman"/>
                <w:b w:val="0"/>
                <w:sz w:val="20"/>
                <w:szCs w:val="20"/>
                <w:lang w:val="uk-UA"/>
              </w:rPr>
              <w:t>/ Долар США</w:t>
            </w:r>
          </w:p>
        </w:tc>
        <w:tc>
          <w:tcPr>
            <w:tcW w:w="1985" w:type="dxa"/>
            <w:tcBorders>
              <w:bottom w:val="single" w:sz="4" w:space="0" w:color="auto"/>
            </w:tcBorders>
            <w:shd w:val="clear" w:color="auto" w:fill="auto"/>
            <w:vAlign w:val="bottom"/>
          </w:tcPr>
          <w:p w:rsidR="00284042" w:rsidRPr="009A0051" w:rsidRDefault="00284042" w:rsidP="00284042">
            <w:pPr>
              <w:pStyle w:val="000Normal"/>
              <w:keepNext/>
              <w:spacing w:before="0" w:after="0" w:line="240" w:lineRule="auto"/>
              <w:jc w:val="center"/>
              <w:rPr>
                <w:rFonts w:ascii="Times New Roman" w:hAnsi="Times New Roman"/>
                <w:b w:val="0"/>
                <w:snapToGrid w:val="0"/>
                <w:sz w:val="20"/>
                <w:szCs w:val="20"/>
                <w:lang w:val="uk-UA"/>
              </w:rPr>
            </w:pPr>
            <w:r w:rsidRPr="009A0051">
              <w:rPr>
                <w:rFonts w:ascii="Times New Roman" w:hAnsi="Times New Roman"/>
                <w:b w:val="0"/>
                <w:snapToGrid w:val="0"/>
                <w:sz w:val="20"/>
                <w:szCs w:val="20"/>
                <w:lang w:val="en-US"/>
              </w:rPr>
              <w:t>+</w:t>
            </w:r>
            <w:r w:rsidRPr="009A0051">
              <w:rPr>
                <w:rFonts w:ascii="Times New Roman" w:hAnsi="Times New Roman"/>
                <w:b w:val="0"/>
                <w:snapToGrid w:val="0"/>
                <w:sz w:val="20"/>
                <w:szCs w:val="20"/>
                <w:lang w:val="uk-UA"/>
              </w:rPr>
              <w:t>10%</w:t>
            </w:r>
          </w:p>
        </w:tc>
        <w:tc>
          <w:tcPr>
            <w:tcW w:w="1984" w:type="dxa"/>
            <w:tcBorders>
              <w:bottom w:val="single" w:sz="4" w:space="0" w:color="auto"/>
            </w:tcBorders>
            <w:vAlign w:val="bottom"/>
          </w:tcPr>
          <w:p w:rsidR="00284042" w:rsidRPr="009A0051" w:rsidRDefault="00284042" w:rsidP="00284042">
            <w:pPr>
              <w:pStyle w:val="000Normal"/>
              <w:keepNext/>
              <w:spacing w:before="0" w:after="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(11 594)</w:t>
            </w:r>
          </w:p>
        </w:tc>
        <w:tc>
          <w:tcPr>
            <w:tcW w:w="1560" w:type="dxa"/>
            <w:tcBorders>
              <w:bottom w:val="single" w:sz="4" w:space="0" w:color="auto"/>
            </w:tcBorders>
            <w:shd w:val="clear" w:color="auto" w:fill="auto"/>
            <w:vAlign w:val="bottom"/>
          </w:tcPr>
          <w:p w:rsidR="00284042" w:rsidRPr="009A0051" w:rsidRDefault="00284042" w:rsidP="00284042">
            <w:pPr>
              <w:pStyle w:val="000Normal"/>
              <w:keepNext/>
              <w:spacing w:before="0" w:after="0" w:line="240" w:lineRule="auto"/>
              <w:jc w:val="right"/>
              <w:rPr>
                <w:rFonts w:ascii="Times New Roman" w:hAnsi="Times New Roman"/>
                <w:b w:val="0"/>
                <w:snapToGrid w:val="0"/>
                <w:sz w:val="20"/>
                <w:szCs w:val="20"/>
                <w:lang w:val="uk-UA"/>
              </w:rPr>
            </w:pPr>
            <w:r w:rsidRPr="009A0051">
              <w:rPr>
                <w:rFonts w:ascii="Times New Roman" w:hAnsi="Times New Roman"/>
                <w:b w:val="0"/>
                <w:snapToGrid w:val="0"/>
                <w:sz w:val="20"/>
                <w:szCs w:val="20"/>
                <w:lang w:val="uk-UA"/>
              </w:rPr>
              <w:t>(10 509)</w:t>
            </w:r>
          </w:p>
        </w:tc>
      </w:tr>
    </w:tbl>
    <w:p w:rsidR="00284042" w:rsidRPr="009A0051" w:rsidRDefault="00284042" w:rsidP="00284042">
      <w:pPr>
        <w:autoSpaceDE w:val="0"/>
        <w:autoSpaceDN w:val="0"/>
        <w:adjustRightInd w:val="0"/>
        <w:spacing w:before="240"/>
        <w:jc w:val="both"/>
        <w:rPr>
          <w:b/>
          <w:sz w:val="20"/>
          <w:szCs w:val="20"/>
          <w:lang w:val="uk-UA"/>
        </w:rPr>
      </w:pPr>
      <w:r w:rsidRPr="009A0051">
        <w:rPr>
          <w:b/>
          <w:sz w:val="20"/>
          <w:szCs w:val="20"/>
          <w:lang w:val="uk-UA"/>
        </w:rPr>
        <w:t>Процентний ризик</w:t>
      </w:r>
    </w:p>
    <w:p w:rsidR="00284042" w:rsidRPr="009A0051" w:rsidRDefault="00284042" w:rsidP="00284042">
      <w:pPr>
        <w:autoSpaceDE w:val="0"/>
        <w:autoSpaceDN w:val="0"/>
        <w:adjustRightInd w:val="0"/>
        <w:spacing w:before="240" w:after="240"/>
        <w:jc w:val="both"/>
        <w:rPr>
          <w:sz w:val="20"/>
          <w:szCs w:val="20"/>
          <w:lang w:val="uk-UA"/>
        </w:rPr>
      </w:pPr>
      <w:r w:rsidRPr="009A0051">
        <w:rPr>
          <w:sz w:val="20"/>
          <w:szCs w:val="20"/>
          <w:lang w:val="uk-UA"/>
        </w:rPr>
        <w:t>Ризик зміни процентної ставки виникає внаслідок можливої зміни процентних ставок, що впливає на фінансову звітність. Компанія залучає позикові кошти на основі процентних ставок, що встановлюються окремо для кожної кредитної угоди з кожною з фінансових установ.</w:t>
      </w:r>
    </w:p>
    <w:tbl>
      <w:tblPr>
        <w:tblW w:w="10065" w:type="dxa"/>
        <w:tblInd w:w="108" w:type="dxa"/>
        <w:tblLook w:val="04A0" w:firstRow="1" w:lastRow="0" w:firstColumn="1" w:lastColumn="0" w:noHBand="0" w:noVBand="1"/>
      </w:tblPr>
      <w:tblGrid>
        <w:gridCol w:w="6804"/>
        <w:gridCol w:w="1701"/>
        <w:gridCol w:w="1560"/>
      </w:tblGrid>
      <w:tr w:rsidR="0055029A" w:rsidRPr="009A0051" w:rsidTr="00284042">
        <w:trPr>
          <w:trHeight w:val="170"/>
        </w:trPr>
        <w:tc>
          <w:tcPr>
            <w:tcW w:w="6804" w:type="dxa"/>
            <w:tcBorders>
              <w:top w:val="nil"/>
              <w:left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rPr>
              <w:t>Станом</w:t>
            </w:r>
            <w:r w:rsidRPr="009A0051">
              <w:rPr>
                <w:sz w:val="20"/>
                <w:szCs w:val="20"/>
              </w:rPr>
              <w:t xml:space="preserve"> </w:t>
            </w:r>
            <w:r w:rsidRPr="009A0051">
              <w:rPr>
                <w:sz w:val="20"/>
                <w:szCs w:val="20"/>
                <w:lang w:val="uk-UA"/>
              </w:rPr>
              <w:t>на 31 березня 2018 року та на 31 грудня 2017 року процентні фінансові інструменти Компанії представлені наступним чином:</w:t>
            </w:r>
          </w:p>
        </w:tc>
        <w:tc>
          <w:tcPr>
            <w:tcW w:w="1701" w:type="dxa"/>
            <w:tcBorders>
              <w:top w:val="nil"/>
              <w:left w:val="nil"/>
              <w:bottom w:val="single" w:sz="4" w:space="0" w:color="auto"/>
              <w:right w:val="nil"/>
            </w:tcBorders>
            <w:vAlign w:val="bottom"/>
          </w:tcPr>
          <w:p w:rsidR="00284042" w:rsidRPr="009A0051" w:rsidRDefault="00284042" w:rsidP="00284042">
            <w:pPr>
              <w:jc w:val="right"/>
              <w:rPr>
                <w:b/>
                <w:sz w:val="20"/>
                <w:szCs w:val="20"/>
                <w:lang w:val="uk-UA" w:eastAsia="en-US"/>
              </w:rPr>
            </w:pPr>
            <w:r w:rsidRPr="009A0051">
              <w:rPr>
                <w:b/>
                <w:sz w:val="20"/>
                <w:szCs w:val="20"/>
                <w:lang w:val="uk-UA" w:eastAsia="en-US"/>
              </w:rPr>
              <w:t>31 березня 2018 року</w:t>
            </w:r>
          </w:p>
        </w:tc>
        <w:tc>
          <w:tcPr>
            <w:tcW w:w="1560" w:type="dxa"/>
            <w:tcBorders>
              <w:top w:val="nil"/>
              <w:left w:val="nil"/>
              <w:bottom w:val="single" w:sz="4" w:space="0" w:color="auto"/>
              <w:right w:val="nil"/>
            </w:tcBorders>
            <w:shd w:val="clear" w:color="auto" w:fill="auto"/>
            <w:noWrap/>
            <w:vAlign w:val="bottom"/>
            <w:hideMark/>
          </w:tcPr>
          <w:p w:rsidR="00284042" w:rsidRPr="009A0051" w:rsidRDefault="00284042" w:rsidP="00284042">
            <w:pPr>
              <w:jc w:val="right"/>
              <w:rPr>
                <w:b/>
                <w:sz w:val="20"/>
                <w:szCs w:val="20"/>
                <w:lang w:val="uk-UA" w:eastAsia="en-US"/>
              </w:rPr>
            </w:pPr>
            <w:r w:rsidRPr="009A0051">
              <w:rPr>
                <w:b/>
                <w:sz w:val="20"/>
                <w:szCs w:val="20"/>
                <w:lang w:val="uk-UA" w:eastAsia="en-US"/>
              </w:rPr>
              <w:t>31 грудня 2017 року</w:t>
            </w:r>
          </w:p>
        </w:tc>
      </w:tr>
      <w:tr w:rsidR="0055029A" w:rsidRPr="009A0051" w:rsidTr="00284042">
        <w:trPr>
          <w:trHeight w:val="170"/>
        </w:trPr>
        <w:tc>
          <w:tcPr>
            <w:tcW w:w="6804" w:type="dxa"/>
            <w:tcBorders>
              <w:top w:val="nil"/>
              <w:left w:val="nil"/>
              <w:right w:val="nil"/>
            </w:tcBorders>
            <w:shd w:val="clear" w:color="auto" w:fill="auto"/>
            <w:noWrap/>
            <w:vAlign w:val="bottom"/>
            <w:hideMark/>
          </w:tcPr>
          <w:p w:rsidR="00284042" w:rsidRPr="009A0051" w:rsidRDefault="00284042" w:rsidP="00284042">
            <w:pPr>
              <w:rPr>
                <w:b/>
                <w:sz w:val="20"/>
                <w:szCs w:val="20"/>
                <w:lang w:val="uk-UA" w:eastAsia="en-US"/>
              </w:rPr>
            </w:pPr>
            <w:r w:rsidRPr="009A0051">
              <w:rPr>
                <w:b/>
                <w:sz w:val="20"/>
                <w:szCs w:val="20"/>
                <w:lang w:val="uk-UA" w:eastAsia="en-US"/>
              </w:rPr>
              <w:t>Інструменти з фіксованою відсотковою ставкою</w:t>
            </w:r>
          </w:p>
        </w:tc>
        <w:tc>
          <w:tcPr>
            <w:tcW w:w="1701" w:type="dxa"/>
            <w:tcBorders>
              <w:top w:val="single" w:sz="4" w:space="0" w:color="auto"/>
              <w:left w:val="nil"/>
              <w:right w:val="nil"/>
            </w:tcBorders>
            <w:vAlign w:val="bottom"/>
          </w:tcPr>
          <w:p w:rsidR="00284042" w:rsidRPr="009A0051" w:rsidRDefault="00284042" w:rsidP="00284042">
            <w:pPr>
              <w:rPr>
                <w:b/>
                <w:sz w:val="20"/>
                <w:szCs w:val="20"/>
                <w:lang w:val="uk-UA" w:eastAsia="en-US"/>
              </w:rPr>
            </w:pPr>
          </w:p>
        </w:tc>
        <w:tc>
          <w:tcPr>
            <w:tcW w:w="1560" w:type="dxa"/>
            <w:tcBorders>
              <w:top w:val="single" w:sz="4" w:space="0" w:color="auto"/>
              <w:left w:val="nil"/>
              <w:right w:val="nil"/>
            </w:tcBorders>
            <w:shd w:val="clear" w:color="auto" w:fill="auto"/>
            <w:vAlign w:val="bottom"/>
          </w:tcPr>
          <w:p w:rsidR="00284042" w:rsidRPr="009A0051" w:rsidRDefault="00284042" w:rsidP="00284042">
            <w:pPr>
              <w:rPr>
                <w:b/>
                <w:sz w:val="20"/>
                <w:szCs w:val="20"/>
                <w:lang w:val="uk-UA" w:eastAsia="en-US"/>
              </w:rPr>
            </w:pPr>
          </w:p>
        </w:tc>
      </w:tr>
      <w:tr w:rsidR="0055029A" w:rsidRPr="009A0051" w:rsidTr="00284042">
        <w:trPr>
          <w:trHeight w:val="170"/>
        </w:trPr>
        <w:tc>
          <w:tcPr>
            <w:tcW w:w="6804" w:type="dxa"/>
            <w:tcBorders>
              <w:top w:val="nil"/>
              <w:left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Запозичення від фінансових установ</w:t>
            </w:r>
          </w:p>
        </w:tc>
        <w:tc>
          <w:tcPr>
            <w:tcW w:w="1701" w:type="dxa"/>
            <w:tcBorders>
              <w:top w:val="nil"/>
              <w:left w:val="nil"/>
              <w:bottom w:val="single" w:sz="4" w:space="0" w:color="auto"/>
              <w:right w:val="nil"/>
            </w:tcBorders>
            <w:vAlign w:val="bottom"/>
          </w:tcPr>
          <w:p w:rsidR="00284042" w:rsidRPr="009A0051" w:rsidRDefault="00284042" w:rsidP="00284042">
            <w:pPr>
              <w:jc w:val="right"/>
              <w:rPr>
                <w:sz w:val="20"/>
                <w:szCs w:val="20"/>
                <w:lang w:val="en-US" w:eastAsia="en-US"/>
              </w:rPr>
            </w:pPr>
            <w:r w:rsidRPr="009A0051">
              <w:rPr>
                <w:sz w:val="20"/>
                <w:szCs w:val="20"/>
                <w:lang w:val="en-US" w:eastAsia="en-US"/>
              </w:rPr>
              <w:t>657 751</w:t>
            </w:r>
          </w:p>
        </w:tc>
        <w:tc>
          <w:tcPr>
            <w:tcW w:w="1560" w:type="dxa"/>
            <w:tcBorders>
              <w:top w:val="nil"/>
              <w:left w:val="nil"/>
              <w:bottom w:val="single" w:sz="4" w:space="0" w:color="auto"/>
              <w:right w:val="nil"/>
            </w:tcBorders>
            <w:shd w:val="clear" w:color="auto" w:fill="auto"/>
            <w:noWrap/>
            <w:vAlign w:val="bottom"/>
            <w:hideMark/>
          </w:tcPr>
          <w:p w:rsidR="00284042" w:rsidRPr="009A0051" w:rsidRDefault="00284042" w:rsidP="00284042">
            <w:pPr>
              <w:jc w:val="right"/>
              <w:rPr>
                <w:sz w:val="20"/>
                <w:szCs w:val="20"/>
                <w:lang w:val="en-US" w:eastAsia="en-US"/>
              </w:rPr>
            </w:pPr>
            <w:r w:rsidRPr="009A0051">
              <w:rPr>
                <w:sz w:val="20"/>
                <w:szCs w:val="20"/>
                <w:lang w:val="en-US" w:eastAsia="en-US"/>
              </w:rPr>
              <w:t>654 496</w:t>
            </w:r>
          </w:p>
        </w:tc>
      </w:tr>
      <w:tr w:rsidR="0055029A" w:rsidRPr="009A0051" w:rsidTr="00284042">
        <w:trPr>
          <w:trHeight w:val="170"/>
        </w:trPr>
        <w:tc>
          <w:tcPr>
            <w:tcW w:w="6804" w:type="dxa"/>
            <w:tcBorders>
              <w:left w:val="nil"/>
              <w:right w:val="nil"/>
            </w:tcBorders>
            <w:shd w:val="clear" w:color="auto" w:fill="auto"/>
            <w:noWrap/>
            <w:vAlign w:val="bottom"/>
          </w:tcPr>
          <w:p w:rsidR="00284042" w:rsidRPr="009A0051" w:rsidRDefault="00284042" w:rsidP="00284042">
            <w:pPr>
              <w:rPr>
                <w:b/>
                <w:sz w:val="20"/>
                <w:szCs w:val="20"/>
                <w:lang w:val="uk-UA" w:eastAsia="en-US"/>
              </w:rPr>
            </w:pPr>
          </w:p>
        </w:tc>
        <w:tc>
          <w:tcPr>
            <w:tcW w:w="1701" w:type="dxa"/>
            <w:tcBorders>
              <w:top w:val="single" w:sz="4" w:space="0" w:color="auto"/>
              <w:left w:val="nil"/>
              <w:right w:val="nil"/>
            </w:tcBorders>
            <w:vAlign w:val="bottom"/>
          </w:tcPr>
          <w:p w:rsidR="00284042" w:rsidRPr="009A0051" w:rsidRDefault="00284042" w:rsidP="00284042">
            <w:pPr>
              <w:rPr>
                <w:b/>
                <w:sz w:val="20"/>
                <w:szCs w:val="20"/>
                <w:lang w:val="uk-UA" w:eastAsia="en-US"/>
              </w:rPr>
            </w:pPr>
          </w:p>
        </w:tc>
        <w:tc>
          <w:tcPr>
            <w:tcW w:w="1560" w:type="dxa"/>
            <w:tcBorders>
              <w:top w:val="single" w:sz="4" w:space="0" w:color="auto"/>
              <w:left w:val="nil"/>
              <w:right w:val="nil"/>
            </w:tcBorders>
            <w:shd w:val="clear" w:color="auto" w:fill="auto"/>
            <w:vAlign w:val="bottom"/>
          </w:tcPr>
          <w:p w:rsidR="00284042" w:rsidRPr="009A0051" w:rsidRDefault="00284042" w:rsidP="00284042">
            <w:pPr>
              <w:rPr>
                <w:b/>
                <w:sz w:val="20"/>
                <w:szCs w:val="20"/>
                <w:lang w:val="uk-UA" w:eastAsia="en-US"/>
              </w:rPr>
            </w:pPr>
          </w:p>
        </w:tc>
      </w:tr>
      <w:tr w:rsidR="0055029A" w:rsidRPr="009A0051" w:rsidTr="00284042">
        <w:trPr>
          <w:trHeight w:val="170"/>
        </w:trPr>
        <w:tc>
          <w:tcPr>
            <w:tcW w:w="6804" w:type="dxa"/>
            <w:tcBorders>
              <w:left w:val="nil"/>
              <w:right w:val="nil"/>
            </w:tcBorders>
            <w:shd w:val="clear" w:color="auto" w:fill="auto"/>
            <w:noWrap/>
            <w:vAlign w:val="bottom"/>
            <w:hideMark/>
          </w:tcPr>
          <w:p w:rsidR="00284042" w:rsidRPr="009A0051" w:rsidRDefault="00284042" w:rsidP="00284042">
            <w:pPr>
              <w:rPr>
                <w:b/>
                <w:sz w:val="20"/>
                <w:szCs w:val="20"/>
                <w:lang w:val="uk-UA" w:eastAsia="en-US"/>
              </w:rPr>
            </w:pPr>
            <w:r w:rsidRPr="009A0051">
              <w:rPr>
                <w:b/>
                <w:sz w:val="20"/>
                <w:szCs w:val="20"/>
                <w:lang w:val="uk-UA" w:eastAsia="en-US"/>
              </w:rPr>
              <w:t>Інструменти зі змінною відсотковою ставкою</w:t>
            </w:r>
          </w:p>
        </w:tc>
        <w:tc>
          <w:tcPr>
            <w:tcW w:w="1701" w:type="dxa"/>
            <w:tcBorders>
              <w:left w:val="nil"/>
              <w:right w:val="nil"/>
            </w:tcBorders>
            <w:vAlign w:val="bottom"/>
          </w:tcPr>
          <w:p w:rsidR="00284042" w:rsidRPr="009A0051" w:rsidRDefault="00284042" w:rsidP="00284042">
            <w:pPr>
              <w:rPr>
                <w:b/>
                <w:sz w:val="20"/>
                <w:szCs w:val="20"/>
                <w:lang w:val="uk-UA" w:eastAsia="en-US"/>
              </w:rPr>
            </w:pPr>
          </w:p>
        </w:tc>
        <w:tc>
          <w:tcPr>
            <w:tcW w:w="1560" w:type="dxa"/>
            <w:tcBorders>
              <w:left w:val="nil"/>
              <w:right w:val="nil"/>
            </w:tcBorders>
            <w:shd w:val="clear" w:color="auto" w:fill="auto"/>
            <w:vAlign w:val="bottom"/>
          </w:tcPr>
          <w:p w:rsidR="00284042" w:rsidRPr="009A0051" w:rsidRDefault="00284042" w:rsidP="00284042">
            <w:pPr>
              <w:rPr>
                <w:b/>
                <w:sz w:val="20"/>
                <w:szCs w:val="20"/>
                <w:lang w:val="uk-UA" w:eastAsia="en-US"/>
              </w:rPr>
            </w:pPr>
          </w:p>
        </w:tc>
      </w:tr>
      <w:tr w:rsidR="0055029A" w:rsidRPr="009A0051" w:rsidTr="00284042">
        <w:trPr>
          <w:trHeight w:val="170"/>
        </w:trPr>
        <w:tc>
          <w:tcPr>
            <w:tcW w:w="6804" w:type="dxa"/>
            <w:tcBorders>
              <w:top w:val="nil"/>
              <w:left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Запозичення від фінансових установ</w:t>
            </w:r>
          </w:p>
        </w:tc>
        <w:tc>
          <w:tcPr>
            <w:tcW w:w="1701" w:type="dxa"/>
            <w:tcBorders>
              <w:top w:val="nil"/>
              <w:left w:val="nil"/>
              <w:bottom w:val="single" w:sz="4" w:space="0" w:color="auto"/>
              <w:right w:val="nil"/>
            </w:tcBorders>
            <w:vAlign w:val="bottom"/>
          </w:tcPr>
          <w:p w:rsidR="00284042" w:rsidRPr="009A0051" w:rsidRDefault="00284042" w:rsidP="00284042">
            <w:pPr>
              <w:jc w:val="right"/>
              <w:rPr>
                <w:sz w:val="20"/>
                <w:szCs w:val="20"/>
                <w:lang w:val="en-US" w:eastAsia="en-US"/>
              </w:rPr>
            </w:pPr>
            <w:r w:rsidRPr="009A0051">
              <w:rPr>
                <w:sz w:val="20"/>
                <w:szCs w:val="20"/>
                <w:lang w:val="en-US" w:eastAsia="en-US"/>
              </w:rPr>
              <w:t>79 900</w:t>
            </w:r>
          </w:p>
        </w:tc>
        <w:tc>
          <w:tcPr>
            <w:tcW w:w="1560" w:type="dxa"/>
            <w:tcBorders>
              <w:top w:val="nil"/>
              <w:left w:val="nil"/>
              <w:bottom w:val="single" w:sz="4" w:space="0" w:color="auto"/>
              <w:right w:val="nil"/>
            </w:tcBorders>
            <w:shd w:val="clear" w:color="auto" w:fill="auto"/>
            <w:noWrap/>
            <w:vAlign w:val="bottom"/>
            <w:hideMark/>
          </w:tcPr>
          <w:p w:rsidR="00284042" w:rsidRPr="009A0051" w:rsidRDefault="00284042" w:rsidP="00284042">
            <w:pPr>
              <w:jc w:val="right"/>
              <w:rPr>
                <w:sz w:val="20"/>
                <w:szCs w:val="20"/>
                <w:lang w:val="en-US" w:eastAsia="en-US"/>
              </w:rPr>
            </w:pPr>
            <w:r w:rsidRPr="009A0051">
              <w:rPr>
                <w:sz w:val="20"/>
                <w:szCs w:val="20"/>
                <w:lang w:val="en-US" w:eastAsia="en-US"/>
              </w:rPr>
              <w:t>88 400</w:t>
            </w:r>
          </w:p>
        </w:tc>
      </w:tr>
    </w:tbl>
    <w:p w:rsidR="00284042" w:rsidRPr="009A0051" w:rsidRDefault="00284042" w:rsidP="00284042">
      <w:pPr>
        <w:spacing w:before="240" w:after="240"/>
        <w:jc w:val="both"/>
        <w:rPr>
          <w:sz w:val="20"/>
          <w:szCs w:val="20"/>
        </w:rPr>
      </w:pPr>
      <w:r w:rsidRPr="009A0051">
        <w:rPr>
          <w:sz w:val="20"/>
          <w:szCs w:val="20"/>
          <w:lang w:val="uk-UA"/>
        </w:rPr>
        <w:t>Станом на 31 березня 2018 року та на 31 грудня 2017 року чутливість Компанії до зміни відсоткових ставок на 10% та вплив такої зміни на прибуток/(збиток) і капітал Компанії представлена наступним чином:</w:t>
      </w:r>
    </w:p>
    <w:tbl>
      <w:tblPr>
        <w:tblW w:w="10065" w:type="dxa"/>
        <w:tblInd w:w="108" w:type="dxa"/>
        <w:tblLook w:val="04A0" w:firstRow="1" w:lastRow="0" w:firstColumn="1" w:lastColumn="0" w:noHBand="0" w:noVBand="1"/>
      </w:tblPr>
      <w:tblGrid>
        <w:gridCol w:w="1843"/>
        <w:gridCol w:w="4961"/>
        <w:gridCol w:w="1701"/>
        <w:gridCol w:w="1560"/>
      </w:tblGrid>
      <w:tr w:rsidR="0055029A" w:rsidRPr="009A0051" w:rsidTr="00284042">
        <w:trPr>
          <w:trHeight w:val="227"/>
        </w:trPr>
        <w:tc>
          <w:tcPr>
            <w:tcW w:w="1843" w:type="dxa"/>
            <w:tcBorders>
              <w:top w:val="nil"/>
              <w:left w:val="nil"/>
              <w:right w:val="nil"/>
            </w:tcBorders>
            <w:shd w:val="clear" w:color="auto" w:fill="auto"/>
            <w:noWrap/>
            <w:vAlign w:val="bottom"/>
            <w:hideMark/>
          </w:tcPr>
          <w:p w:rsidR="00284042" w:rsidRPr="009A0051" w:rsidRDefault="00284042" w:rsidP="00284042">
            <w:pPr>
              <w:rPr>
                <w:b/>
                <w:bCs/>
                <w:sz w:val="20"/>
                <w:szCs w:val="20"/>
                <w:lang w:val="uk-UA" w:eastAsia="en-US"/>
              </w:rPr>
            </w:pPr>
          </w:p>
        </w:tc>
        <w:tc>
          <w:tcPr>
            <w:tcW w:w="4961" w:type="dxa"/>
            <w:tcBorders>
              <w:top w:val="nil"/>
              <w:left w:val="nil"/>
              <w:right w:val="nil"/>
            </w:tcBorders>
          </w:tcPr>
          <w:p w:rsidR="00284042" w:rsidRPr="009A0051" w:rsidRDefault="00284042" w:rsidP="00284042">
            <w:pPr>
              <w:jc w:val="center"/>
              <w:rPr>
                <w:b/>
                <w:bCs/>
                <w:sz w:val="20"/>
                <w:szCs w:val="20"/>
                <w:lang w:val="uk-UA" w:eastAsia="en-US"/>
              </w:rPr>
            </w:pPr>
          </w:p>
        </w:tc>
        <w:tc>
          <w:tcPr>
            <w:tcW w:w="1701" w:type="dxa"/>
            <w:tcBorders>
              <w:top w:val="nil"/>
              <w:left w:val="nil"/>
              <w:bottom w:val="single" w:sz="4" w:space="0" w:color="auto"/>
              <w:right w:val="nil"/>
            </w:tcBorders>
            <w:vAlign w:val="bottom"/>
          </w:tcPr>
          <w:p w:rsidR="00284042" w:rsidRPr="009A0051" w:rsidRDefault="00284042" w:rsidP="00284042">
            <w:pPr>
              <w:jc w:val="right"/>
              <w:rPr>
                <w:b/>
                <w:sz w:val="20"/>
                <w:szCs w:val="20"/>
                <w:lang w:val="uk-UA" w:eastAsia="en-US"/>
              </w:rPr>
            </w:pPr>
            <w:r w:rsidRPr="009A0051">
              <w:rPr>
                <w:b/>
                <w:sz w:val="20"/>
                <w:szCs w:val="20"/>
                <w:lang w:val="uk-UA" w:eastAsia="en-US"/>
              </w:rPr>
              <w:t>31 березня 2018 року</w:t>
            </w:r>
          </w:p>
        </w:tc>
        <w:tc>
          <w:tcPr>
            <w:tcW w:w="1560" w:type="dxa"/>
            <w:tcBorders>
              <w:top w:val="nil"/>
              <w:left w:val="nil"/>
              <w:bottom w:val="single" w:sz="4" w:space="0" w:color="auto"/>
              <w:right w:val="nil"/>
            </w:tcBorders>
            <w:shd w:val="clear" w:color="auto" w:fill="auto"/>
            <w:noWrap/>
            <w:vAlign w:val="bottom"/>
            <w:hideMark/>
          </w:tcPr>
          <w:p w:rsidR="00284042" w:rsidRPr="009A0051" w:rsidRDefault="00284042" w:rsidP="00284042">
            <w:pPr>
              <w:jc w:val="right"/>
              <w:rPr>
                <w:b/>
                <w:sz w:val="20"/>
                <w:szCs w:val="20"/>
                <w:lang w:val="uk-UA" w:eastAsia="en-US"/>
              </w:rPr>
            </w:pPr>
            <w:r w:rsidRPr="009A0051">
              <w:rPr>
                <w:b/>
                <w:sz w:val="20"/>
                <w:szCs w:val="20"/>
                <w:lang w:val="uk-UA" w:eastAsia="en-US"/>
              </w:rPr>
              <w:t>31 грудня 2017 року</w:t>
            </w:r>
          </w:p>
        </w:tc>
      </w:tr>
      <w:tr w:rsidR="0055029A" w:rsidRPr="009A0051" w:rsidTr="00284042">
        <w:trPr>
          <w:trHeight w:val="227"/>
        </w:trPr>
        <w:tc>
          <w:tcPr>
            <w:tcW w:w="1843" w:type="dxa"/>
            <w:tcBorders>
              <w:left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10% збільшення</w:t>
            </w:r>
          </w:p>
        </w:tc>
        <w:tc>
          <w:tcPr>
            <w:tcW w:w="4961" w:type="dxa"/>
            <w:tcBorders>
              <w:left w:val="nil"/>
              <w:right w:val="nil"/>
            </w:tcBorders>
          </w:tcPr>
          <w:p w:rsidR="00284042" w:rsidRPr="009A0051" w:rsidRDefault="00284042" w:rsidP="00284042">
            <w:pPr>
              <w:jc w:val="right"/>
              <w:rPr>
                <w:sz w:val="20"/>
                <w:szCs w:val="20"/>
                <w:lang w:val="uk-UA" w:eastAsia="en-US"/>
              </w:rPr>
            </w:pPr>
          </w:p>
        </w:tc>
        <w:tc>
          <w:tcPr>
            <w:tcW w:w="1701" w:type="dxa"/>
            <w:tcBorders>
              <w:top w:val="single" w:sz="4" w:space="0" w:color="auto"/>
              <w:left w:val="nil"/>
              <w:right w:val="nil"/>
            </w:tcBorders>
            <w:vAlign w:val="bottom"/>
          </w:tcPr>
          <w:p w:rsidR="00284042" w:rsidRPr="009A0051" w:rsidRDefault="00284042" w:rsidP="00284042">
            <w:pPr>
              <w:jc w:val="right"/>
              <w:rPr>
                <w:sz w:val="20"/>
                <w:szCs w:val="20"/>
                <w:lang w:val="uk-UA" w:eastAsia="en-US"/>
              </w:rPr>
            </w:pPr>
            <w:r w:rsidRPr="009A0051">
              <w:rPr>
                <w:sz w:val="20"/>
                <w:szCs w:val="20"/>
                <w:lang w:val="uk-UA" w:eastAsia="en-US"/>
              </w:rPr>
              <w:t>(</w:t>
            </w:r>
            <w:r w:rsidRPr="009A0051">
              <w:rPr>
                <w:sz w:val="20"/>
                <w:szCs w:val="20"/>
                <w:lang w:val="en-US" w:eastAsia="en-US"/>
              </w:rPr>
              <w:t>9 747</w:t>
            </w:r>
            <w:r w:rsidRPr="009A0051">
              <w:rPr>
                <w:sz w:val="20"/>
                <w:szCs w:val="20"/>
                <w:lang w:val="uk-UA" w:eastAsia="en-US"/>
              </w:rPr>
              <w:t>)</w:t>
            </w:r>
          </w:p>
        </w:tc>
        <w:tc>
          <w:tcPr>
            <w:tcW w:w="1560" w:type="dxa"/>
            <w:tcBorders>
              <w:top w:val="single" w:sz="4" w:space="0" w:color="auto"/>
              <w:left w:val="nil"/>
              <w:right w:val="nil"/>
            </w:tcBorders>
            <w:shd w:val="clear" w:color="auto" w:fill="auto"/>
            <w:noWrap/>
            <w:vAlign w:val="bottom"/>
            <w:hideMark/>
          </w:tcPr>
          <w:p w:rsidR="00284042" w:rsidRPr="009A0051" w:rsidRDefault="00284042" w:rsidP="00284042">
            <w:pPr>
              <w:jc w:val="right"/>
              <w:rPr>
                <w:sz w:val="20"/>
                <w:szCs w:val="20"/>
                <w:lang w:val="uk-UA" w:eastAsia="en-US"/>
              </w:rPr>
            </w:pPr>
            <w:r w:rsidRPr="009A0051">
              <w:rPr>
                <w:sz w:val="20"/>
                <w:szCs w:val="20"/>
                <w:lang w:val="uk-UA" w:eastAsia="en-US"/>
              </w:rPr>
              <w:t>(</w:t>
            </w:r>
            <w:r w:rsidRPr="009A0051">
              <w:rPr>
                <w:sz w:val="20"/>
                <w:szCs w:val="20"/>
                <w:lang w:val="en-US" w:eastAsia="en-US"/>
              </w:rPr>
              <w:t>9 149</w:t>
            </w:r>
            <w:r w:rsidRPr="009A0051">
              <w:rPr>
                <w:sz w:val="20"/>
                <w:szCs w:val="20"/>
                <w:lang w:val="uk-UA" w:eastAsia="en-US"/>
              </w:rPr>
              <w:t>)</w:t>
            </w:r>
          </w:p>
        </w:tc>
      </w:tr>
      <w:tr w:rsidR="0055029A" w:rsidRPr="009A0051" w:rsidTr="00284042">
        <w:trPr>
          <w:trHeight w:val="227"/>
        </w:trPr>
        <w:tc>
          <w:tcPr>
            <w:tcW w:w="1843" w:type="dxa"/>
            <w:tcBorders>
              <w:top w:val="nil"/>
              <w:left w:val="nil"/>
              <w:right w:val="nil"/>
            </w:tcBorders>
            <w:shd w:val="clear" w:color="auto" w:fill="auto"/>
            <w:noWrap/>
            <w:vAlign w:val="bottom"/>
            <w:hideMark/>
          </w:tcPr>
          <w:p w:rsidR="00284042" w:rsidRPr="009A0051" w:rsidRDefault="00284042" w:rsidP="00284042">
            <w:pPr>
              <w:rPr>
                <w:sz w:val="20"/>
                <w:szCs w:val="20"/>
                <w:lang w:val="uk-UA" w:eastAsia="en-US"/>
              </w:rPr>
            </w:pPr>
            <w:r w:rsidRPr="009A0051">
              <w:rPr>
                <w:sz w:val="20"/>
                <w:szCs w:val="20"/>
                <w:lang w:val="uk-UA" w:eastAsia="en-US"/>
              </w:rPr>
              <w:t>10% зменшення</w:t>
            </w:r>
          </w:p>
        </w:tc>
        <w:tc>
          <w:tcPr>
            <w:tcW w:w="4961" w:type="dxa"/>
            <w:tcBorders>
              <w:top w:val="nil"/>
              <w:left w:val="nil"/>
              <w:right w:val="nil"/>
            </w:tcBorders>
          </w:tcPr>
          <w:p w:rsidR="00284042" w:rsidRPr="009A0051" w:rsidRDefault="00284042" w:rsidP="00284042">
            <w:pPr>
              <w:jc w:val="right"/>
              <w:rPr>
                <w:sz w:val="20"/>
                <w:szCs w:val="20"/>
                <w:lang w:val="uk-UA" w:eastAsia="en-US"/>
              </w:rPr>
            </w:pPr>
          </w:p>
        </w:tc>
        <w:tc>
          <w:tcPr>
            <w:tcW w:w="1701" w:type="dxa"/>
            <w:tcBorders>
              <w:top w:val="nil"/>
              <w:left w:val="nil"/>
              <w:bottom w:val="single" w:sz="4" w:space="0" w:color="auto"/>
              <w:right w:val="nil"/>
            </w:tcBorders>
            <w:vAlign w:val="bottom"/>
          </w:tcPr>
          <w:p w:rsidR="00284042" w:rsidRPr="009A0051" w:rsidRDefault="00284042" w:rsidP="00284042">
            <w:pPr>
              <w:jc w:val="right"/>
              <w:rPr>
                <w:sz w:val="20"/>
                <w:szCs w:val="20"/>
                <w:lang w:val="en-US" w:eastAsia="en-US"/>
              </w:rPr>
            </w:pPr>
            <w:r w:rsidRPr="009A0051">
              <w:rPr>
                <w:sz w:val="20"/>
                <w:szCs w:val="20"/>
                <w:lang w:val="en-US" w:eastAsia="en-US"/>
              </w:rPr>
              <w:t>9 747</w:t>
            </w:r>
          </w:p>
        </w:tc>
        <w:tc>
          <w:tcPr>
            <w:tcW w:w="1560" w:type="dxa"/>
            <w:tcBorders>
              <w:top w:val="nil"/>
              <w:left w:val="nil"/>
              <w:bottom w:val="single" w:sz="4" w:space="0" w:color="auto"/>
              <w:right w:val="nil"/>
            </w:tcBorders>
            <w:shd w:val="clear" w:color="auto" w:fill="auto"/>
            <w:noWrap/>
            <w:vAlign w:val="bottom"/>
            <w:hideMark/>
          </w:tcPr>
          <w:p w:rsidR="00284042" w:rsidRPr="009A0051" w:rsidRDefault="00284042" w:rsidP="00284042">
            <w:pPr>
              <w:jc w:val="right"/>
              <w:rPr>
                <w:sz w:val="20"/>
                <w:szCs w:val="20"/>
                <w:lang w:val="en-US" w:eastAsia="en-US"/>
              </w:rPr>
            </w:pPr>
            <w:r w:rsidRPr="009A0051">
              <w:rPr>
                <w:sz w:val="20"/>
                <w:szCs w:val="20"/>
                <w:lang w:val="en-US" w:eastAsia="en-US"/>
              </w:rPr>
              <w:t>9 149</w:t>
            </w:r>
          </w:p>
        </w:tc>
      </w:tr>
    </w:tbl>
    <w:p w:rsidR="00284042" w:rsidRPr="009A0051" w:rsidRDefault="00284042" w:rsidP="00284042">
      <w:pPr>
        <w:spacing w:before="240" w:after="240"/>
        <w:jc w:val="both"/>
        <w:rPr>
          <w:b/>
          <w:sz w:val="20"/>
          <w:szCs w:val="20"/>
          <w:lang w:val="uk-UA"/>
        </w:rPr>
      </w:pPr>
      <w:r w:rsidRPr="009A0051">
        <w:rPr>
          <w:b/>
          <w:sz w:val="20"/>
          <w:szCs w:val="20"/>
          <w:lang w:val="uk-UA"/>
        </w:rPr>
        <w:t>Операційний ризик</w:t>
      </w:r>
    </w:p>
    <w:p w:rsidR="00284042" w:rsidRPr="009A0051" w:rsidRDefault="00284042" w:rsidP="00284042">
      <w:pPr>
        <w:spacing w:before="240" w:after="240"/>
        <w:jc w:val="both"/>
        <w:rPr>
          <w:sz w:val="20"/>
          <w:szCs w:val="20"/>
          <w:lang w:val="uk-UA"/>
        </w:rPr>
      </w:pPr>
      <w:r w:rsidRPr="009A0051">
        <w:rPr>
          <w:sz w:val="20"/>
          <w:szCs w:val="20"/>
          <w:lang w:val="uk-UA"/>
        </w:rPr>
        <w:t>Операційний ризик - це ризик, що виникає внаслідок системного збою, помилок персоналу, шахрайства чи зовнішніх подій. Коли перестає функціонувати система контролю, операційні ризики можуть завдати шкоди репутації, мати правові наслідки або призвести до фінансових збитків. Компанія не може усунути всі операційні ризики, але за допомогою системи контролю і шляхом відстеження та відповідної реакції на потенційні ризики Компанія може управляти такими ризиками. Система контролю передбачає ефективний розподіл обов'язків, права доступу, процедури затвердження і звірки, навчання персоналу, а також процедури оцінки, включаючи внутрішній аудит.</w:t>
      </w:r>
    </w:p>
    <w:p w:rsidR="00284042" w:rsidRPr="009A0051" w:rsidRDefault="00284042" w:rsidP="006A25D9">
      <w:pPr>
        <w:pStyle w:val="2"/>
        <w:numPr>
          <w:ilvl w:val="0"/>
          <w:numId w:val="7"/>
        </w:numPr>
        <w:ind w:left="426"/>
        <w:rPr>
          <w:rFonts w:ascii="Times New Roman" w:hAnsi="Times New Roman" w:cs="Times New Roman"/>
          <w:color w:val="auto"/>
          <w:sz w:val="20"/>
          <w:szCs w:val="20"/>
        </w:rPr>
      </w:pPr>
      <w:bookmarkStart w:id="154" w:name="_Toc514330244"/>
      <w:r w:rsidRPr="009A0051">
        <w:rPr>
          <w:rFonts w:ascii="Times New Roman" w:hAnsi="Times New Roman" w:cs="Times New Roman"/>
          <w:color w:val="auto"/>
          <w:sz w:val="20"/>
          <w:szCs w:val="20"/>
        </w:rPr>
        <w:t>Справедлива вартість фінансових інструментів</w:t>
      </w:r>
      <w:bookmarkEnd w:id="154"/>
    </w:p>
    <w:p w:rsidR="00284042" w:rsidRPr="009A0051" w:rsidRDefault="00284042" w:rsidP="00284042">
      <w:pPr>
        <w:pStyle w:val="normal"/>
        <w:jc w:val="both"/>
        <w:rPr>
          <w:rFonts w:ascii="Times New Roman" w:hAnsi="Times New Roman" w:cs="Times New Roman"/>
          <w:sz w:val="20"/>
          <w:szCs w:val="20"/>
          <w:lang w:val="uk-UA"/>
        </w:rPr>
      </w:pPr>
      <w:r w:rsidRPr="009A0051">
        <w:rPr>
          <w:rFonts w:ascii="Times New Roman" w:hAnsi="Times New Roman" w:cs="Times New Roman"/>
          <w:sz w:val="20"/>
          <w:szCs w:val="20"/>
          <w:lang w:val="uk-UA"/>
        </w:rPr>
        <w:t>Нижче наведено порівняння балансової вартості та справедливої вартості в розрізі класів фінансових інструментів Компанії, які не відображаються за справедливою вартістю у звіті про фінансовий стан. У таблиці не вказано значення справедливої вартості нефінансових активів та нефінансових зобов'язань.</w:t>
      </w:r>
    </w:p>
    <w:p w:rsidR="00284042" w:rsidRPr="009A0051" w:rsidRDefault="00284042" w:rsidP="00284042">
      <w:pPr>
        <w:pStyle w:val="normal"/>
        <w:spacing w:before="0" w:after="0"/>
        <w:jc w:val="both"/>
        <w:rPr>
          <w:rFonts w:ascii="Times New Roman" w:hAnsi="Times New Roman" w:cs="Times New Roman"/>
          <w:sz w:val="20"/>
          <w:szCs w:val="20"/>
          <w:lang w:val="uk-UA"/>
        </w:rPr>
      </w:pPr>
      <w:r w:rsidRPr="009A0051">
        <w:rPr>
          <w:rFonts w:ascii="Times New Roman" w:hAnsi="Times New Roman" w:cs="Times New Roman"/>
          <w:sz w:val="20"/>
          <w:szCs w:val="20"/>
          <w:lang w:val="uk-UA"/>
        </w:rPr>
        <w:t>Станом</w:t>
      </w:r>
      <w:r w:rsidRPr="009A0051">
        <w:rPr>
          <w:rFonts w:ascii="Times New Roman" w:hAnsi="Times New Roman" w:cs="Times New Roman"/>
          <w:sz w:val="20"/>
          <w:szCs w:val="20"/>
          <w:lang w:val="ru-RU"/>
        </w:rPr>
        <w:t xml:space="preserve"> на </w:t>
      </w:r>
      <w:r w:rsidRPr="009A0051">
        <w:rPr>
          <w:rFonts w:ascii="Times New Roman" w:hAnsi="Times New Roman" w:cs="Times New Roman"/>
          <w:sz w:val="20"/>
          <w:szCs w:val="20"/>
          <w:lang w:val="uk-UA"/>
        </w:rPr>
        <w:t>31 березня 2018 року на 31 грудня 2017 року балансова вартість фінансових інструментів і їх відповідна справедлива вартість становили:</w:t>
      </w:r>
    </w:p>
    <w:tbl>
      <w:tblPr>
        <w:tblW w:w="10207" w:type="dxa"/>
        <w:tblInd w:w="-34" w:type="dxa"/>
        <w:tblLayout w:type="fixed"/>
        <w:tblLook w:val="01E0" w:firstRow="1" w:lastRow="1" w:firstColumn="1" w:lastColumn="1" w:noHBand="0" w:noVBand="0"/>
      </w:tblPr>
      <w:tblGrid>
        <w:gridCol w:w="4395"/>
        <w:gridCol w:w="1417"/>
        <w:gridCol w:w="1559"/>
        <w:gridCol w:w="1276"/>
        <w:gridCol w:w="1560"/>
      </w:tblGrid>
      <w:tr w:rsidR="0055029A" w:rsidRPr="009A0051" w:rsidTr="00284042">
        <w:trPr>
          <w:trHeight w:val="20"/>
        </w:trPr>
        <w:tc>
          <w:tcPr>
            <w:tcW w:w="4395" w:type="dxa"/>
            <w:vAlign w:val="bottom"/>
          </w:tcPr>
          <w:p w:rsidR="00284042" w:rsidRPr="009A0051" w:rsidRDefault="00284042" w:rsidP="00284042">
            <w:pPr>
              <w:pStyle w:val="Normaltext"/>
              <w:spacing w:line="240" w:lineRule="auto"/>
              <w:ind w:left="142" w:right="0" w:hanging="142"/>
              <w:rPr>
                <w:b/>
                <w:spacing w:val="-2"/>
                <w:sz w:val="20"/>
                <w:szCs w:val="20"/>
                <w:lang w:val="uk-UA"/>
              </w:rPr>
            </w:pPr>
          </w:p>
        </w:tc>
        <w:tc>
          <w:tcPr>
            <w:tcW w:w="2976" w:type="dxa"/>
            <w:gridSpan w:val="2"/>
            <w:vAlign w:val="bottom"/>
          </w:tcPr>
          <w:p w:rsidR="00284042" w:rsidRPr="009A0051" w:rsidRDefault="00284042" w:rsidP="00284042">
            <w:pPr>
              <w:pStyle w:val="Normaltext"/>
              <w:keepNext/>
              <w:spacing w:line="240" w:lineRule="auto"/>
              <w:ind w:left="-57" w:right="-57"/>
              <w:jc w:val="center"/>
              <w:rPr>
                <w:b/>
                <w:sz w:val="20"/>
                <w:szCs w:val="20"/>
                <w:lang w:val="uk-UA"/>
              </w:rPr>
            </w:pPr>
            <w:r w:rsidRPr="009A0051">
              <w:rPr>
                <w:b/>
                <w:sz w:val="20"/>
                <w:szCs w:val="20"/>
                <w:lang w:val="uk-UA"/>
              </w:rPr>
              <w:t>31 березня 2018 року</w:t>
            </w:r>
          </w:p>
        </w:tc>
        <w:tc>
          <w:tcPr>
            <w:tcW w:w="2836" w:type="dxa"/>
            <w:gridSpan w:val="2"/>
          </w:tcPr>
          <w:p w:rsidR="00284042" w:rsidRPr="009A0051" w:rsidRDefault="00284042" w:rsidP="00284042">
            <w:pPr>
              <w:pStyle w:val="Normaltext"/>
              <w:keepNext/>
              <w:spacing w:line="240" w:lineRule="auto"/>
              <w:ind w:left="-57" w:right="-57"/>
              <w:jc w:val="center"/>
              <w:rPr>
                <w:b/>
                <w:sz w:val="20"/>
                <w:szCs w:val="20"/>
                <w:lang w:val="uk-UA"/>
              </w:rPr>
            </w:pPr>
            <w:r w:rsidRPr="009A0051">
              <w:rPr>
                <w:b/>
                <w:sz w:val="20"/>
                <w:szCs w:val="20"/>
                <w:lang w:val="uk-UA"/>
              </w:rPr>
              <w:t>31 грудня 2017 року</w:t>
            </w:r>
          </w:p>
        </w:tc>
      </w:tr>
      <w:tr w:rsidR="0055029A" w:rsidRPr="009A0051" w:rsidTr="00284042">
        <w:trPr>
          <w:trHeight w:val="20"/>
        </w:trPr>
        <w:tc>
          <w:tcPr>
            <w:tcW w:w="4395" w:type="dxa"/>
            <w:vAlign w:val="bottom"/>
          </w:tcPr>
          <w:p w:rsidR="00284042" w:rsidRPr="009A0051" w:rsidRDefault="00284042" w:rsidP="00284042">
            <w:pPr>
              <w:pStyle w:val="Normaltext"/>
              <w:spacing w:line="240" w:lineRule="auto"/>
              <w:ind w:left="142" w:right="0" w:hanging="142"/>
              <w:rPr>
                <w:b/>
                <w:spacing w:val="-2"/>
                <w:sz w:val="20"/>
                <w:szCs w:val="20"/>
                <w:lang w:val="uk-UA"/>
              </w:rPr>
            </w:pPr>
          </w:p>
        </w:tc>
        <w:tc>
          <w:tcPr>
            <w:tcW w:w="1417" w:type="dxa"/>
            <w:tcBorders>
              <w:bottom w:val="single" w:sz="4" w:space="0" w:color="auto"/>
            </w:tcBorders>
            <w:vAlign w:val="bottom"/>
          </w:tcPr>
          <w:p w:rsidR="00284042" w:rsidRPr="009A0051" w:rsidRDefault="00284042" w:rsidP="00284042">
            <w:pPr>
              <w:pStyle w:val="Normaltext"/>
              <w:keepNext/>
              <w:spacing w:line="240" w:lineRule="auto"/>
              <w:ind w:left="-57" w:right="-57"/>
              <w:jc w:val="center"/>
              <w:rPr>
                <w:b/>
                <w:spacing w:val="-2"/>
                <w:sz w:val="20"/>
                <w:szCs w:val="20"/>
                <w:lang w:val="uk-UA"/>
              </w:rPr>
            </w:pPr>
            <w:r w:rsidRPr="009A0051">
              <w:rPr>
                <w:b/>
                <w:sz w:val="20"/>
                <w:szCs w:val="20"/>
                <w:lang w:val="uk-UA"/>
              </w:rPr>
              <w:t>Балансова вартість</w:t>
            </w:r>
          </w:p>
        </w:tc>
        <w:tc>
          <w:tcPr>
            <w:tcW w:w="1559" w:type="dxa"/>
            <w:tcBorders>
              <w:bottom w:val="single" w:sz="4" w:space="0" w:color="auto"/>
            </w:tcBorders>
            <w:vAlign w:val="bottom"/>
          </w:tcPr>
          <w:p w:rsidR="00284042" w:rsidRPr="009A0051" w:rsidRDefault="00284042" w:rsidP="00284042">
            <w:pPr>
              <w:pStyle w:val="Normaltext"/>
              <w:keepNext/>
              <w:spacing w:line="240" w:lineRule="auto"/>
              <w:ind w:left="-57" w:right="-57"/>
              <w:jc w:val="center"/>
              <w:rPr>
                <w:b/>
                <w:snapToGrid/>
                <w:spacing w:val="-2"/>
                <w:sz w:val="20"/>
                <w:szCs w:val="20"/>
                <w:lang w:val="uk-UA"/>
              </w:rPr>
            </w:pPr>
            <w:r w:rsidRPr="009A0051">
              <w:rPr>
                <w:b/>
                <w:sz w:val="20"/>
                <w:szCs w:val="20"/>
                <w:lang w:val="uk-UA"/>
              </w:rPr>
              <w:t>Справедлива вартість</w:t>
            </w:r>
          </w:p>
        </w:tc>
        <w:tc>
          <w:tcPr>
            <w:tcW w:w="1276" w:type="dxa"/>
            <w:tcBorders>
              <w:bottom w:val="single" w:sz="4" w:space="0" w:color="auto"/>
            </w:tcBorders>
            <w:vAlign w:val="bottom"/>
          </w:tcPr>
          <w:p w:rsidR="00284042" w:rsidRPr="009A0051" w:rsidRDefault="00284042" w:rsidP="00284042">
            <w:pPr>
              <w:pStyle w:val="Normaltext"/>
              <w:keepNext/>
              <w:spacing w:line="240" w:lineRule="auto"/>
              <w:ind w:left="-57" w:right="-57"/>
              <w:jc w:val="center"/>
              <w:rPr>
                <w:b/>
                <w:spacing w:val="-2"/>
                <w:sz w:val="20"/>
                <w:szCs w:val="20"/>
                <w:lang w:val="uk-UA"/>
              </w:rPr>
            </w:pPr>
            <w:r w:rsidRPr="009A0051">
              <w:rPr>
                <w:b/>
                <w:sz w:val="20"/>
                <w:szCs w:val="20"/>
                <w:lang w:val="uk-UA"/>
              </w:rPr>
              <w:t>Балансова вартість</w:t>
            </w:r>
          </w:p>
        </w:tc>
        <w:tc>
          <w:tcPr>
            <w:tcW w:w="1560" w:type="dxa"/>
            <w:tcBorders>
              <w:bottom w:val="single" w:sz="4" w:space="0" w:color="auto"/>
            </w:tcBorders>
            <w:vAlign w:val="bottom"/>
          </w:tcPr>
          <w:p w:rsidR="00284042" w:rsidRPr="009A0051" w:rsidRDefault="00284042" w:rsidP="00284042">
            <w:pPr>
              <w:pStyle w:val="Normaltext"/>
              <w:keepNext/>
              <w:spacing w:line="240" w:lineRule="auto"/>
              <w:ind w:left="-57" w:right="-57"/>
              <w:jc w:val="center"/>
              <w:rPr>
                <w:b/>
                <w:snapToGrid/>
                <w:spacing w:val="-2"/>
                <w:sz w:val="20"/>
                <w:szCs w:val="20"/>
                <w:lang w:val="uk-UA"/>
              </w:rPr>
            </w:pPr>
            <w:r w:rsidRPr="009A0051">
              <w:rPr>
                <w:b/>
                <w:sz w:val="20"/>
                <w:szCs w:val="20"/>
                <w:lang w:val="uk-UA"/>
              </w:rPr>
              <w:t>Справедлива вартість</w:t>
            </w:r>
          </w:p>
        </w:tc>
      </w:tr>
      <w:tr w:rsidR="0055029A" w:rsidRPr="009A0051" w:rsidTr="00284042">
        <w:trPr>
          <w:trHeight w:val="20"/>
        </w:trPr>
        <w:tc>
          <w:tcPr>
            <w:tcW w:w="4395" w:type="dxa"/>
            <w:vAlign w:val="bottom"/>
          </w:tcPr>
          <w:p w:rsidR="00284042" w:rsidRPr="009A0051" w:rsidRDefault="00284042" w:rsidP="00284042">
            <w:pPr>
              <w:pStyle w:val="Normaltext"/>
              <w:spacing w:line="240" w:lineRule="auto"/>
              <w:ind w:left="142" w:right="0" w:hanging="142"/>
              <w:rPr>
                <w:i/>
                <w:spacing w:val="-2"/>
                <w:sz w:val="20"/>
                <w:szCs w:val="20"/>
                <w:lang w:val="uk-UA"/>
              </w:rPr>
            </w:pPr>
            <w:r w:rsidRPr="009A0051">
              <w:rPr>
                <w:i/>
                <w:sz w:val="20"/>
                <w:szCs w:val="20"/>
                <w:lang w:val="uk-UA"/>
              </w:rPr>
              <w:t>Фінансові активи</w:t>
            </w:r>
          </w:p>
        </w:tc>
        <w:tc>
          <w:tcPr>
            <w:tcW w:w="1417" w:type="dxa"/>
            <w:tcBorders>
              <w:top w:val="single" w:sz="4" w:space="0" w:color="auto"/>
            </w:tcBorders>
            <w:vAlign w:val="bottom"/>
          </w:tcPr>
          <w:p w:rsidR="00284042" w:rsidRPr="009A0051" w:rsidRDefault="00284042" w:rsidP="00284042">
            <w:pPr>
              <w:pStyle w:val="Normaltext"/>
              <w:keepNext/>
              <w:tabs>
                <w:tab w:val="decimal" w:pos="851"/>
              </w:tabs>
              <w:spacing w:line="240" w:lineRule="auto"/>
              <w:ind w:right="0"/>
              <w:rPr>
                <w:snapToGrid/>
                <w:spacing w:val="-2"/>
                <w:sz w:val="20"/>
                <w:szCs w:val="20"/>
                <w:lang w:val="uk-UA"/>
              </w:rPr>
            </w:pPr>
          </w:p>
        </w:tc>
        <w:tc>
          <w:tcPr>
            <w:tcW w:w="1559" w:type="dxa"/>
            <w:tcBorders>
              <w:top w:val="single" w:sz="4" w:space="0" w:color="auto"/>
            </w:tcBorders>
            <w:vAlign w:val="bottom"/>
          </w:tcPr>
          <w:p w:rsidR="00284042" w:rsidRPr="009A0051" w:rsidRDefault="00284042" w:rsidP="00284042">
            <w:pPr>
              <w:pStyle w:val="Normaltext"/>
              <w:keepNext/>
              <w:tabs>
                <w:tab w:val="decimal" w:pos="851"/>
              </w:tabs>
              <w:spacing w:line="240" w:lineRule="auto"/>
              <w:ind w:right="0"/>
              <w:rPr>
                <w:snapToGrid/>
                <w:spacing w:val="-2"/>
                <w:sz w:val="20"/>
                <w:szCs w:val="20"/>
                <w:lang w:val="uk-UA"/>
              </w:rPr>
            </w:pPr>
          </w:p>
        </w:tc>
        <w:tc>
          <w:tcPr>
            <w:tcW w:w="1276" w:type="dxa"/>
            <w:tcBorders>
              <w:top w:val="single" w:sz="4" w:space="0" w:color="auto"/>
            </w:tcBorders>
            <w:vAlign w:val="bottom"/>
          </w:tcPr>
          <w:p w:rsidR="00284042" w:rsidRPr="009A0051" w:rsidRDefault="00284042" w:rsidP="00284042">
            <w:pPr>
              <w:pStyle w:val="Normaltext"/>
              <w:keepNext/>
              <w:tabs>
                <w:tab w:val="decimal" w:pos="851"/>
              </w:tabs>
              <w:spacing w:line="240" w:lineRule="auto"/>
              <w:ind w:right="0"/>
              <w:rPr>
                <w:snapToGrid/>
                <w:spacing w:val="-2"/>
                <w:sz w:val="20"/>
                <w:szCs w:val="20"/>
                <w:lang w:val="uk-UA"/>
              </w:rPr>
            </w:pPr>
          </w:p>
        </w:tc>
        <w:tc>
          <w:tcPr>
            <w:tcW w:w="1560" w:type="dxa"/>
            <w:tcBorders>
              <w:top w:val="single" w:sz="4" w:space="0" w:color="auto"/>
            </w:tcBorders>
            <w:vAlign w:val="bottom"/>
          </w:tcPr>
          <w:p w:rsidR="00284042" w:rsidRPr="009A0051" w:rsidRDefault="00284042" w:rsidP="00284042">
            <w:pPr>
              <w:pStyle w:val="Normaltext"/>
              <w:keepNext/>
              <w:tabs>
                <w:tab w:val="decimal" w:pos="851"/>
              </w:tabs>
              <w:spacing w:line="240" w:lineRule="auto"/>
              <w:ind w:right="0"/>
              <w:rPr>
                <w:snapToGrid/>
                <w:spacing w:val="-2"/>
                <w:sz w:val="20"/>
                <w:szCs w:val="20"/>
                <w:lang w:val="uk-UA"/>
              </w:rPr>
            </w:pPr>
          </w:p>
        </w:tc>
      </w:tr>
      <w:tr w:rsidR="0055029A" w:rsidRPr="009A0051" w:rsidTr="00284042">
        <w:trPr>
          <w:trHeight w:val="20"/>
        </w:trPr>
        <w:tc>
          <w:tcPr>
            <w:tcW w:w="4395" w:type="dxa"/>
            <w:vAlign w:val="bottom"/>
          </w:tcPr>
          <w:p w:rsidR="00284042" w:rsidRPr="009A0051" w:rsidRDefault="00284042" w:rsidP="00284042">
            <w:pPr>
              <w:pStyle w:val="Normaltext"/>
              <w:spacing w:line="240" w:lineRule="auto"/>
              <w:ind w:left="142" w:right="0" w:hanging="142"/>
              <w:rPr>
                <w:sz w:val="20"/>
                <w:szCs w:val="20"/>
                <w:lang w:val="uk-UA"/>
              </w:rPr>
            </w:pPr>
            <w:r w:rsidRPr="009A0051">
              <w:rPr>
                <w:sz w:val="20"/>
                <w:szCs w:val="20"/>
                <w:lang w:val="uk-UA"/>
              </w:rPr>
              <w:t>Довгострокова дебіторська заборгованість</w:t>
            </w:r>
          </w:p>
        </w:tc>
        <w:tc>
          <w:tcPr>
            <w:tcW w:w="1417" w:type="dxa"/>
            <w:vAlign w:val="bottom"/>
          </w:tcPr>
          <w:p w:rsidR="00284042" w:rsidRPr="009A0051" w:rsidRDefault="00284042" w:rsidP="00284042">
            <w:pPr>
              <w:pStyle w:val="000Normal"/>
              <w:keepNext/>
              <w:spacing w:before="0" w:after="0" w:line="240" w:lineRule="auto"/>
              <w:ind w:right="6"/>
              <w:jc w:val="right"/>
              <w:rPr>
                <w:rFonts w:ascii="Times New Roman" w:hAnsi="Times New Roman"/>
                <w:b w:val="0"/>
                <w:sz w:val="20"/>
                <w:szCs w:val="20"/>
                <w:lang w:val="en-US"/>
              </w:rPr>
            </w:pPr>
            <w:r w:rsidRPr="009A0051">
              <w:rPr>
                <w:rFonts w:ascii="Times New Roman" w:hAnsi="Times New Roman"/>
                <w:b w:val="0"/>
                <w:sz w:val="20"/>
                <w:szCs w:val="20"/>
                <w:lang w:val="en-US"/>
              </w:rPr>
              <w:t>378</w:t>
            </w:r>
            <w:r w:rsidRPr="009A0051">
              <w:rPr>
                <w:rFonts w:ascii="Times New Roman" w:hAnsi="Times New Roman"/>
                <w:b w:val="0"/>
                <w:sz w:val="20"/>
                <w:szCs w:val="20"/>
                <w:lang w:val="uk-UA"/>
              </w:rPr>
              <w:t xml:space="preserve"> </w:t>
            </w:r>
            <w:r w:rsidRPr="009A0051">
              <w:rPr>
                <w:rFonts w:ascii="Times New Roman" w:hAnsi="Times New Roman"/>
                <w:b w:val="0"/>
                <w:sz w:val="20"/>
                <w:szCs w:val="20"/>
                <w:lang w:val="en-US"/>
              </w:rPr>
              <w:t>146</w:t>
            </w:r>
          </w:p>
        </w:tc>
        <w:tc>
          <w:tcPr>
            <w:tcW w:w="1559" w:type="dxa"/>
            <w:vAlign w:val="bottom"/>
          </w:tcPr>
          <w:p w:rsidR="00284042" w:rsidRPr="009A0051" w:rsidRDefault="00284042" w:rsidP="00284042">
            <w:pPr>
              <w:pStyle w:val="000Normal"/>
              <w:keepNext/>
              <w:spacing w:before="0" w:after="0" w:line="240" w:lineRule="auto"/>
              <w:ind w:right="6"/>
              <w:jc w:val="right"/>
              <w:rPr>
                <w:rFonts w:ascii="Times New Roman" w:hAnsi="Times New Roman"/>
                <w:b w:val="0"/>
                <w:sz w:val="20"/>
                <w:szCs w:val="20"/>
                <w:lang w:val="en-US"/>
              </w:rPr>
            </w:pPr>
            <w:r w:rsidRPr="009A0051">
              <w:rPr>
                <w:rFonts w:ascii="Times New Roman" w:hAnsi="Times New Roman"/>
                <w:b w:val="0"/>
                <w:sz w:val="20"/>
                <w:szCs w:val="20"/>
                <w:lang w:val="en-US"/>
              </w:rPr>
              <w:t>378</w:t>
            </w:r>
            <w:r w:rsidRPr="009A0051">
              <w:rPr>
                <w:rFonts w:ascii="Times New Roman" w:hAnsi="Times New Roman"/>
                <w:b w:val="0"/>
                <w:sz w:val="20"/>
                <w:szCs w:val="20"/>
                <w:lang w:val="uk-UA"/>
              </w:rPr>
              <w:t xml:space="preserve"> </w:t>
            </w:r>
            <w:r w:rsidRPr="009A0051">
              <w:rPr>
                <w:rFonts w:ascii="Times New Roman" w:hAnsi="Times New Roman"/>
                <w:b w:val="0"/>
                <w:sz w:val="20"/>
                <w:szCs w:val="20"/>
                <w:lang w:val="en-US"/>
              </w:rPr>
              <w:t>146</w:t>
            </w:r>
          </w:p>
        </w:tc>
        <w:tc>
          <w:tcPr>
            <w:tcW w:w="1276" w:type="dxa"/>
            <w:vAlign w:val="bottom"/>
          </w:tcPr>
          <w:p w:rsidR="00284042" w:rsidRPr="009A0051" w:rsidRDefault="00284042" w:rsidP="00284042">
            <w:pPr>
              <w:pStyle w:val="000Normal"/>
              <w:keepNext/>
              <w:spacing w:before="0" w:after="0" w:line="240" w:lineRule="auto"/>
              <w:ind w:right="6"/>
              <w:jc w:val="right"/>
              <w:rPr>
                <w:rFonts w:ascii="Times New Roman" w:hAnsi="Times New Roman"/>
                <w:b w:val="0"/>
                <w:sz w:val="20"/>
                <w:szCs w:val="20"/>
                <w:lang w:val="en-US"/>
              </w:rPr>
            </w:pPr>
            <w:r w:rsidRPr="009A0051">
              <w:rPr>
                <w:rFonts w:ascii="Times New Roman" w:hAnsi="Times New Roman"/>
                <w:b w:val="0"/>
                <w:sz w:val="20"/>
                <w:szCs w:val="20"/>
                <w:lang w:val="en-US"/>
              </w:rPr>
              <w:t>376</w:t>
            </w:r>
            <w:r w:rsidRPr="009A0051">
              <w:rPr>
                <w:rFonts w:ascii="Times New Roman" w:hAnsi="Times New Roman"/>
                <w:b w:val="0"/>
                <w:sz w:val="20"/>
                <w:szCs w:val="20"/>
                <w:lang w:val="uk-UA"/>
              </w:rPr>
              <w:t xml:space="preserve"> </w:t>
            </w:r>
            <w:r w:rsidRPr="009A0051">
              <w:rPr>
                <w:rFonts w:ascii="Times New Roman" w:hAnsi="Times New Roman"/>
                <w:b w:val="0"/>
                <w:sz w:val="20"/>
                <w:szCs w:val="20"/>
                <w:lang w:val="en-US"/>
              </w:rPr>
              <w:t>433</w:t>
            </w:r>
          </w:p>
        </w:tc>
        <w:tc>
          <w:tcPr>
            <w:tcW w:w="1560" w:type="dxa"/>
            <w:vAlign w:val="bottom"/>
          </w:tcPr>
          <w:p w:rsidR="00284042" w:rsidRPr="009A0051" w:rsidRDefault="00284042" w:rsidP="00284042">
            <w:pPr>
              <w:pStyle w:val="000Normal"/>
              <w:keepNext/>
              <w:spacing w:before="0" w:after="0" w:line="240" w:lineRule="auto"/>
              <w:ind w:right="6"/>
              <w:jc w:val="right"/>
              <w:rPr>
                <w:rFonts w:ascii="Times New Roman" w:hAnsi="Times New Roman"/>
                <w:b w:val="0"/>
                <w:sz w:val="20"/>
                <w:szCs w:val="20"/>
                <w:lang w:val="en-US"/>
              </w:rPr>
            </w:pPr>
            <w:r w:rsidRPr="009A0051">
              <w:rPr>
                <w:rFonts w:ascii="Times New Roman" w:hAnsi="Times New Roman"/>
                <w:b w:val="0"/>
                <w:sz w:val="20"/>
                <w:szCs w:val="20"/>
                <w:lang w:val="en-US"/>
              </w:rPr>
              <w:t>376</w:t>
            </w:r>
            <w:r w:rsidRPr="009A0051">
              <w:rPr>
                <w:rFonts w:ascii="Times New Roman" w:hAnsi="Times New Roman"/>
                <w:b w:val="0"/>
                <w:sz w:val="20"/>
                <w:szCs w:val="20"/>
                <w:lang w:val="uk-UA"/>
              </w:rPr>
              <w:t xml:space="preserve"> </w:t>
            </w:r>
            <w:r w:rsidRPr="009A0051">
              <w:rPr>
                <w:rFonts w:ascii="Times New Roman" w:hAnsi="Times New Roman"/>
                <w:b w:val="0"/>
                <w:sz w:val="20"/>
                <w:szCs w:val="20"/>
                <w:lang w:val="en-US"/>
              </w:rPr>
              <w:t>433</w:t>
            </w:r>
          </w:p>
        </w:tc>
      </w:tr>
      <w:tr w:rsidR="0055029A" w:rsidRPr="009A0051" w:rsidTr="00284042">
        <w:trPr>
          <w:trHeight w:val="20"/>
        </w:trPr>
        <w:tc>
          <w:tcPr>
            <w:tcW w:w="4395" w:type="dxa"/>
            <w:vAlign w:val="bottom"/>
          </w:tcPr>
          <w:p w:rsidR="00284042" w:rsidRPr="009A0051" w:rsidRDefault="00284042" w:rsidP="00284042">
            <w:pPr>
              <w:pStyle w:val="Normaltext"/>
              <w:spacing w:line="240" w:lineRule="auto"/>
              <w:ind w:left="142" w:right="0" w:hanging="142"/>
              <w:rPr>
                <w:sz w:val="20"/>
                <w:szCs w:val="20"/>
                <w:lang w:val="uk-UA"/>
              </w:rPr>
            </w:pPr>
            <w:r w:rsidRPr="009A0051">
              <w:rPr>
                <w:sz w:val="20"/>
                <w:szCs w:val="20"/>
                <w:lang w:val="uk-UA"/>
              </w:rPr>
              <w:t>Дебіторська заборгованість за продукцію, товари, роботи, послуги</w:t>
            </w:r>
          </w:p>
        </w:tc>
        <w:tc>
          <w:tcPr>
            <w:tcW w:w="1417" w:type="dxa"/>
            <w:vAlign w:val="center"/>
          </w:tcPr>
          <w:p w:rsidR="00284042" w:rsidRPr="009A0051" w:rsidRDefault="00284042" w:rsidP="00284042">
            <w:pPr>
              <w:jc w:val="right"/>
              <w:rPr>
                <w:sz w:val="20"/>
                <w:szCs w:val="20"/>
              </w:rPr>
            </w:pPr>
            <w:r w:rsidRPr="009A0051">
              <w:rPr>
                <w:sz w:val="20"/>
                <w:szCs w:val="20"/>
              </w:rPr>
              <w:t>420 156</w:t>
            </w:r>
          </w:p>
        </w:tc>
        <w:tc>
          <w:tcPr>
            <w:tcW w:w="1559" w:type="dxa"/>
            <w:vAlign w:val="center"/>
          </w:tcPr>
          <w:p w:rsidR="00284042" w:rsidRPr="009A0051" w:rsidRDefault="00284042" w:rsidP="00284042">
            <w:pPr>
              <w:jc w:val="right"/>
              <w:rPr>
                <w:sz w:val="20"/>
                <w:szCs w:val="20"/>
              </w:rPr>
            </w:pPr>
            <w:r w:rsidRPr="009A0051">
              <w:rPr>
                <w:sz w:val="20"/>
                <w:szCs w:val="20"/>
              </w:rPr>
              <w:t>420 156</w:t>
            </w:r>
          </w:p>
        </w:tc>
        <w:tc>
          <w:tcPr>
            <w:tcW w:w="1276" w:type="dxa"/>
            <w:vAlign w:val="center"/>
          </w:tcPr>
          <w:p w:rsidR="00284042" w:rsidRPr="009A0051" w:rsidRDefault="00284042" w:rsidP="00284042">
            <w:pPr>
              <w:jc w:val="right"/>
              <w:rPr>
                <w:sz w:val="20"/>
                <w:szCs w:val="20"/>
              </w:rPr>
            </w:pPr>
            <w:r w:rsidRPr="009A0051">
              <w:rPr>
                <w:sz w:val="20"/>
                <w:szCs w:val="20"/>
              </w:rPr>
              <w:t>409 296</w:t>
            </w:r>
          </w:p>
        </w:tc>
        <w:tc>
          <w:tcPr>
            <w:tcW w:w="1560" w:type="dxa"/>
            <w:vAlign w:val="center"/>
          </w:tcPr>
          <w:p w:rsidR="00284042" w:rsidRPr="009A0051" w:rsidRDefault="00284042" w:rsidP="00284042">
            <w:pPr>
              <w:jc w:val="right"/>
              <w:rPr>
                <w:sz w:val="20"/>
                <w:szCs w:val="20"/>
              </w:rPr>
            </w:pPr>
            <w:r w:rsidRPr="009A0051">
              <w:rPr>
                <w:sz w:val="20"/>
                <w:szCs w:val="20"/>
              </w:rPr>
              <w:t>409 296</w:t>
            </w:r>
          </w:p>
        </w:tc>
      </w:tr>
      <w:tr w:rsidR="0055029A" w:rsidRPr="009A0051" w:rsidTr="00284042">
        <w:trPr>
          <w:trHeight w:val="20"/>
        </w:trPr>
        <w:tc>
          <w:tcPr>
            <w:tcW w:w="4395" w:type="dxa"/>
            <w:vAlign w:val="bottom"/>
          </w:tcPr>
          <w:p w:rsidR="00284042" w:rsidRPr="009A0051" w:rsidRDefault="00284042" w:rsidP="00284042">
            <w:pPr>
              <w:pStyle w:val="Normaltext"/>
              <w:spacing w:line="240" w:lineRule="auto"/>
              <w:ind w:left="142" w:right="0" w:hanging="142"/>
              <w:rPr>
                <w:spacing w:val="-2"/>
                <w:sz w:val="20"/>
                <w:szCs w:val="20"/>
                <w:lang w:val="uk-UA"/>
              </w:rPr>
            </w:pPr>
            <w:r w:rsidRPr="009A0051">
              <w:rPr>
                <w:sz w:val="20"/>
                <w:szCs w:val="20"/>
                <w:lang w:val="uk-UA"/>
              </w:rPr>
              <w:t>Інша поточна дебіторська заборгованість</w:t>
            </w:r>
          </w:p>
        </w:tc>
        <w:tc>
          <w:tcPr>
            <w:tcW w:w="1417" w:type="dxa"/>
            <w:vAlign w:val="center"/>
          </w:tcPr>
          <w:p w:rsidR="00284042" w:rsidRPr="009A0051" w:rsidRDefault="00284042" w:rsidP="00284042">
            <w:pPr>
              <w:jc w:val="right"/>
              <w:rPr>
                <w:sz w:val="20"/>
                <w:szCs w:val="20"/>
              </w:rPr>
            </w:pPr>
            <w:r w:rsidRPr="009A0051">
              <w:rPr>
                <w:sz w:val="20"/>
                <w:szCs w:val="20"/>
              </w:rPr>
              <w:t>85 390</w:t>
            </w:r>
          </w:p>
        </w:tc>
        <w:tc>
          <w:tcPr>
            <w:tcW w:w="1559" w:type="dxa"/>
            <w:vAlign w:val="center"/>
          </w:tcPr>
          <w:p w:rsidR="00284042" w:rsidRPr="009A0051" w:rsidRDefault="00284042" w:rsidP="00284042">
            <w:pPr>
              <w:jc w:val="right"/>
              <w:rPr>
                <w:sz w:val="20"/>
                <w:szCs w:val="20"/>
              </w:rPr>
            </w:pPr>
            <w:r w:rsidRPr="009A0051">
              <w:rPr>
                <w:sz w:val="20"/>
                <w:szCs w:val="20"/>
              </w:rPr>
              <w:t>85 390</w:t>
            </w:r>
          </w:p>
        </w:tc>
        <w:tc>
          <w:tcPr>
            <w:tcW w:w="1276" w:type="dxa"/>
            <w:shd w:val="clear" w:color="auto" w:fill="auto"/>
            <w:vAlign w:val="center"/>
          </w:tcPr>
          <w:p w:rsidR="00284042" w:rsidRPr="009A0051" w:rsidRDefault="00284042" w:rsidP="00284042">
            <w:pPr>
              <w:jc w:val="right"/>
              <w:rPr>
                <w:sz w:val="20"/>
                <w:szCs w:val="20"/>
              </w:rPr>
            </w:pPr>
            <w:r w:rsidRPr="009A0051">
              <w:rPr>
                <w:sz w:val="20"/>
                <w:szCs w:val="20"/>
              </w:rPr>
              <w:t>87 061</w:t>
            </w:r>
          </w:p>
        </w:tc>
        <w:tc>
          <w:tcPr>
            <w:tcW w:w="1560" w:type="dxa"/>
            <w:shd w:val="clear" w:color="auto" w:fill="auto"/>
            <w:vAlign w:val="center"/>
          </w:tcPr>
          <w:p w:rsidR="00284042" w:rsidRPr="009A0051" w:rsidRDefault="00284042" w:rsidP="00284042">
            <w:pPr>
              <w:jc w:val="right"/>
              <w:rPr>
                <w:sz w:val="20"/>
                <w:szCs w:val="20"/>
              </w:rPr>
            </w:pPr>
            <w:r w:rsidRPr="009A0051">
              <w:rPr>
                <w:sz w:val="20"/>
                <w:szCs w:val="20"/>
              </w:rPr>
              <w:t>87 061</w:t>
            </w:r>
          </w:p>
        </w:tc>
      </w:tr>
      <w:tr w:rsidR="0055029A" w:rsidRPr="009A0051" w:rsidTr="00284042">
        <w:trPr>
          <w:trHeight w:val="20"/>
        </w:trPr>
        <w:tc>
          <w:tcPr>
            <w:tcW w:w="4395" w:type="dxa"/>
            <w:vAlign w:val="bottom"/>
          </w:tcPr>
          <w:p w:rsidR="00284042" w:rsidRPr="009A0051" w:rsidRDefault="00284042" w:rsidP="00284042">
            <w:pPr>
              <w:pStyle w:val="Normaltext"/>
              <w:spacing w:line="240" w:lineRule="auto"/>
              <w:ind w:left="142" w:right="0" w:hanging="142"/>
              <w:rPr>
                <w:spacing w:val="-2"/>
                <w:sz w:val="20"/>
                <w:szCs w:val="20"/>
                <w:lang w:val="uk-UA"/>
              </w:rPr>
            </w:pPr>
            <w:r w:rsidRPr="009A0051">
              <w:rPr>
                <w:spacing w:val="-2"/>
                <w:sz w:val="20"/>
                <w:szCs w:val="20"/>
                <w:lang w:val="uk-UA"/>
              </w:rPr>
              <w:t>Поточні фінансові інвестиції</w:t>
            </w:r>
          </w:p>
        </w:tc>
        <w:tc>
          <w:tcPr>
            <w:tcW w:w="1417" w:type="dxa"/>
            <w:vAlign w:val="center"/>
          </w:tcPr>
          <w:p w:rsidR="00284042" w:rsidRPr="009A0051" w:rsidRDefault="00284042" w:rsidP="00284042">
            <w:pPr>
              <w:jc w:val="right"/>
              <w:rPr>
                <w:sz w:val="20"/>
                <w:szCs w:val="20"/>
              </w:rPr>
            </w:pPr>
            <w:r w:rsidRPr="009A0051">
              <w:rPr>
                <w:sz w:val="20"/>
                <w:szCs w:val="20"/>
              </w:rPr>
              <w:t>4 260</w:t>
            </w:r>
          </w:p>
        </w:tc>
        <w:tc>
          <w:tcPr>
            <w:tcW w:w="1559" w:type="dxa"/>
            <w:vAlign w:val="center"/>
          </w:tcPr>
          <w:p w:rsidR="00284042" w:rsidRPr="009A0051" w:rsidRDefault="00284042" w:rsidP="00284042">
            <w:pPr>
              <w:jc w:val="right"/>
              <w:rPr>
                <w:sz w:val="20"/>
                <w:szCs w:val="20"/>
              </w:rPr>
            </w:pPr>
            <w:r w:rsidRPr="009A0051">
              <w:rPr>
                <w:sz w:val="20"/>
                <w:szCs w:val="20"/>
              </w:rPr>
              <w:t>4 260</w:t>
            </w:r>
          </w:p>
        </w:tc>
        <w:tc>
          <w:tcPr>
            <w:tcW w:w="1276" w:type="dxa"/>
            <w:shd w:val="clear" w:color="auto" w:fill="auto"/>
            <w:vAlign w:val="center"/>
          </w:tcPr>
          <w:p w:rsidR="00284042" w:rsidRPr="009A0051" w:rsidRDefault="00284042" w:rsidP="00284042">
            <w:pPr>
              <w:jc w:val="right"/>
              <w:rPr>
                <w:sz w:val="20"/>
                <w:szCs w:val="20"/>
              </w:rPr>
            </w:pPr>
            <w:r w:rsidRPr="009A0051">
              <w:rPr>
                <w:sz w:val="20"/>
                <w:szCs w:val="20"/>
              </w:rPr>
              <w:t>4 260</w:t>
            </w:r>
          </w:p>
        </w:tc>
        <w:tc>
          <w:tcPr>
            <w:tcW w:w="1560" w:type="dxa"/>
            <w:shd w:val="clear" w:color="auto" w:fill="auto"/>
            <w:vAlign w:val="center"/>
          </w:tcPr>
          <w:p w:rsidR="00284042" w:rsidRPr="009A0051" w:rsidRDefault="00284042" w:rsidP="00284042">
            <w:pPr>
              <w:jc w:val="right"/>
              <w:rPr>
                <w:sz w:val="20"/>
                <w:szCs w:val="20"/>
              </w:rPr>
            </w:pPr>
            <w:r w:rsidRPr="009A0051">
              <w:rPr>
                <w:sz w:val="20"/>
                <w:szCs w:val="20"/>
              </w:rPr>
              <w:t>4 260</w:t>
            </w:r>
          </w:p>
        </w:tc>
      </w:tr>
      <w:tr w:rsidR="0055029A" w:rsidRPr="009A0051" w:rsidTr="00284042">
        <w:trPr>
          <w:trHeight w:val="20"/>
        </w:trPr>
        <w:tc>
          <w:tcPr>
            <w:tcW w:w="4395" w:type="dxa"/>
            <w:vAlign w:val="bottom"/>
          </w:tcPr>
          <w:p w:rsidR="00284042" w:rsidRPr="009A0051" w:rsidRDefault="00284042" w:rsidP="00284042">
            <w:pPr>
              <w:pStyle w:val="Normaltext"/>
              <w:spacing w:line="240" w:lineRule="auto"/>
              <w:ind w:left="142" w:right="0" w:hanging="142"/>
              <w:rPr>
                <w:spacing w:val="-2"/>
                <w:sz w:val="20"/>
                <w:szCs w:val="20"/>
                <w:lang w:val="uk-UA"/>
              </w:rPr>
            </w:pPr>
            <w:r w:rsidRPr="009A0051">
              <w:rPr>
                <w:spacing w:val="-2"/>
                <w:sz w:val="20"/>
                <w:szCs w:val="20"/>
                <w:lang w:val="uk-UA"/>
              </w:rPr>
              <w:t>Гроші та їх еквіваленти </w:t>
            </w:r>
          </w:p>
        </w:tc>
        <w:tc>
          <w:tcPr>
            <w:tcW w:w="1417" w:type="dxa"/>
            <w:vAlign w:val="center"/>
          </w:tcPr>
          <w:p w:rsidR="00284042" w:rsidRPr="009A0051" w:rsidRDefault="00284042" w:rsidP="00284042">
            <w:pPr>
              <w:jc w:val="right"/>
              <w:rPr>
                <w:sz w:val="20"/>
                <w:szCs w:val="20"/>
              </w:rPr>
            </w:pPr>
            <w:r w:rsidRPr="009A0051">
              <w:rPr>
                <w:sz w:val="20"/>
                <w:szCs w:val="20"/>
              </w:rPr>
              <w:t>20 257</w:t>
            </w:r>
          </w:p>
        </w:tc>
        <w:tc>
          <w:tcPr>
            <w:tcW w:w="1559" w:type="dxa"/>
            <w:vAlign w:val="center"/>
          </w:tcPr>
          <w:p w:rsidR="00284042" w:rsidRPr="009A0051" w:rsidRDefault="00284042" w:rsidP="00284042">
            <w:pPr>
              <w:jc w:val="right"/>
              <w:rPr>
                <w:sz w:val="20"/>
                <w:szCs w:val="20"/>
              </w:rPr>
            </w:pPr>
            <w:r w:rsidRPr="009A0051">
              <w:rPr>
                <w:sz w:val="20"/>
                <w:szCs w:val="20"/>
              </w:rPr>
              <w:t>20 257</w:t>
            </w:r>
          </w:p>
        </w:tc>
        <w:tc>
          <w:tcPr>
            <w:tcW w:w="1276" w:type="dxa"/>
            <w:shd w:val="clear" w:color="auto" w:fill="auto"/>
            <w:vAlign w:val="center"/>
          </w:tcPr>
          <w:p w:rsidR="00284042" w:rsidRPr="009A0051" w:rsidRDefault="00284042" w:rsidP="00284042">
            <w:pPr>
              <w:jc w:val="right"/>
              <w:rPr>
                <w:sz w:val="20"/>
                <w:szCs w:val="20"/>
              </w:rPr>
            </w:pPr>
            <w:r w:rsidRPr="009A0051">
              <w:rPr>
                <w:sz w:val="20"/>
                <w:szCs w:val="20"/>
              </w:rPr>
              <w:t>7 028</w:t>
            </w:r>
          </w:p>
        </w:tc>
        <w:tc>
          <w:tcPr>
            <w:tcW w:w="1560" w:type="dxa"/>
            <w:shd w:val="clear" w:color="auto" w:fill="auto"/>
            <w:vAlign w:val="center"/>
          </w:tcPr>
          <w:p w:rsidR="00284042" w:rsidRPr="009A0051" w:rsidRDefault="00284042" w:rsidP="00284042">
            <w:pPr>
              <w:jc w:val="right"/>
              <w:rPr>
                <w:sz w:val="20"/>
                <w:szCs w:val="20"/>
              </w:rPr>
            </w:pPr>
            <w:r w:rsidRPr="009A0051">
              <w:rPr>
                <w:sz w:val="20"/>
                <w:szCs w:val="20"/>
              </w:rPr>
              <w:t>7 028</w:t>
            </w:r>
          </w:p>
        </w:tc>
      </w:tr>
      <w:tr w:rsidR="0055029A" w:rsidRPr="009A0051" w:rsidTr="00284042">
        <w:trPr>
          <w:trHeight w:val="20"/>
        </w:trPr>
        <w:tc>
          <w:tcPr>
            <w:tcW w:w="4395" w:type="dxa"/>
            <w:vAlign w:val="bottom"/>
          </w:tcPr>
          <w:p w:rsidR="00284042" w:rsidRPr="009A0051" w:rsidRDefault="00284042" w:rsidP="00284042">
            <w:pPr>
              <w:pStyle w:val="Normaltext"/>
              <w:spacing w:line="240" w:lineRule="auto"/>
              <w:ind w:left="142" w:right="0" w:hanging="142"/>
              <w:rPr>
                <w:spacing w:val="-2"/>
                <w:sz w:val="20"/>
                <w:szCs w:val="20"/>
                <w:lang w:val="uk-UA"/>
              </w:rPr>
            </w:pPr>
          </w:p>
        </w:tc>
        <w:tc>
          <w:tcPr>
            <w:tcW w:w="1417" w:type="dxa"/>
            <w:vAlign w:val="bottom"/>
          </w:tcPr>
          <w:p w:rsidR="00284042" w:rsidRPr="009A0051" w:rsidRDefault="00284042" w:rsidP="00284042">
            <w:pPr>
              <w:pStyle w:val="000Normal"/>
              <w:keepNext/>
              <w:tabs>
                <w:tab w:val="decimal" w:pos="851"/>
              </w:tabs>
              <w:spacing w:before="0" w:after="0" w:line="240" w:lineRule="auto"/>
              <w:ind w:right="6"/>
              <w:jc w:val="right"/>
              <w:rPr>
                <w:rFonts w:ascii="Times New Roman" w:hAnsi="Times New Roman"/>
                <w:sz w:val="20"/>
                <w:szCs w:val="20"/>
                <w:lang w:val="uk-UA"/>
              </w:rPr>
            </w:pPr>
          </w:p>
        </w:tc>
        <w:tc>
          <w:tcPr>
            <w:tcW w:w="1559" w:type="dxa"/>
            <w:vAlign w:val="bottom"/>
          </w:tcPr>
          <w:p w:rsidR="00284042" w:rsidRPr="009A0051" w:rsidRDefault="00284042" w:rsidP="00284042">
            <w:pPr>
              <w:pStyle w:val="000Normal"/>
              <w:keepNext/>
              <w:tabs>
                <w:tab w:val="decimal" w:pos="851"/>
              </w:tabs>
              <w:spacing w:before="0" w:after="0" w:line="240" w:lineRule="auto"/>
              <w:ind w:right="6"/>
              <w:jc w:val="right"/>
              <w:rPr>
                <w:rFonts w:ascii="Times New Roman" w:hAnsi="Times New Roman"/>
                <w:sz w:val="20"/>
                <w:szCs w:val="20"/>
                <w:lang w:val="uk-UA"/>
              </w:rPr>
            </w:pPr>
          </w:p>
        </w:tc>
        <w:tc>
          <w:tcPr>
            <w:tcW w:w="1276" w:type="dxa"/>
            <w:shd w:val="clear" w:color="auto" w:fill="auto"/>
            <w:vAlign w:val="bottom"/>
          </w:tcPr>
          <w:p w:rsidR="00284042" w:rsidRPr="009A0051" w:rsidRDefault="00284042" w:rsidP="00284042">
            <w:pPr>
              <w:pStyle w:val="000Normal"/>
              <w:keepNext/>
              <w:tabs>
                <w:tab w:val="decimal" w:pos="851"/>
              </w:tabs>
              <w:spacing w:before="0" w:after="0" w:line="240" w:lineRule="auto"/>
              <w:ind w:right="6"/>
              <w:jc w:val="right"/>
              <w:rPr>
                <w:rFonts w:ascii="Times New Roman" w:hAnsi="Times New Roman"/>
                <w:sz w:val="20"/>
                <w:szCs w:val="20"/>
                <w:lang w:val="uk-UA"/>
              </w:rPr>
            </w:pPr>
          </w:p>
        </w:tc>
        <w:tc>
          <w:tcPr>
            <w:tcW w:w="1560" w:type="dxa"/>
            <w:shd w:val="clear" w:color="auto" w:fill="auto"/>
            <w:vAlign w:val="bottom"/>
          </w:tcPr>
          <w:p w:rsidR="00284042" w:rsidRPr="009A0051" w:rsidRDefault="00284042" w:rsidP="00284042">
            <w:pPr>
              <w:pStyle w:val="000Normal"/>
              <w:keepNext/>
              <w:tabs>
                <w:tab w:val="decimal" w:pos="851"/>
              </w:tabs>
              <w:spacing w:before="0" w:after="0" w:line="240" w:lineRule="auto"/>
              <w:ind w:right="6"/>
              <w:jc w:val="right"/>
              <w:rPr>
                <w:rFonts w:ascii="Times New Roman" w:hAnsi="Times New Roman"/>
                <w:sz w:val="20"/>
                <w:szCs w:val="20"/>
                <w:lang w:val="uk-UA"/>
              </w:rPr>
            </w:pPr>
          </w:p>
        </w:tc>
      </w:tr>
      <w:tr w:rsidR="0055029A" w:rsidRPr="009A0051" w:rsidTr="00284042">
        <w:trPr>
          <w:trHeight w:val="20"/>
        </w:trPr>
        <w:tc>
          <w:tcPr>
            <w:tcW w:w="4395" w:type="dxa"/>
            <w:vAlign w:val="bottom"/>
          </w:tcPr>
          <w:p w:rsidR="00284042" w:rsidRPr="009A0051" w:rsidRDefault="00284042" w:rsidP="00284042">
            <w:pPr>
              <w:pStyle w:val="Normaltext"/>
              <w:spacing w:line="240" w:lineRule="auto"/>
              <w:ind w:left="142" w:right="0" w:hanging="142"/>
              <w:rPr>
                <w:i/>
                <w:spacing w:val="-2"/>
                <w:sz w:val="20"/>
                <w:szCs w:val="20"/>
                <w:lang w:val="uk-UA"/>
              </w:rPr>
            </w:pPr>
            <w:r w:rsidRPr="009A0051">
              <w:rPr>
                <w:i/>
                <w:sz w:val="20"/>
                <w:szCs w:val="20"/>
                <w:lang w:val="uk-UA"/>
              </w:rPr>
              <w:t>Фінансові зобов’язання</w:t>
            </w:r>
          </w:p>
        </w:tc>
        <w:tc>
          <w:tcPr>
            <w:tcW w:w="1417" w:type="dxa"/>
            <w:vAlign w:val="bottom"/>
          </w:tcPr>
          <w:p w:rsidR="00284042" w:rsidRPr="009A0051" w:rsidRDefault="00284042" w:rsidP="00284042">
            <w:pPr>
              <w:pStyle w:val="000Normal"/>
              <w:keepNext/>
              <w:tabs>
                <w:tab w:val="decimal" w:pos="851"/>
              </w:tabs>
              <w:spacing w:before="0" w:after="0" w:line="240" w:lineRule="auto"/>
              <w:ind w:right="6"/>
              <w:jc w:val="right"/>
              <w:rPr>
                <w:rFonts w:ascii="Times New Roman" w:hAnsi="Times New Roman"/>
                <w:b w:val="0"/>
                <w:sz w:val="20"/>
                <w:szCs w:val="20"/>
                <w:lang w:val="uk-UA"/>
              </w:rPr>
            </w:pPr>
          </w:p>
        </w:tc>
        <w:tc>
          <w:tcPr>
            <w:tcW w:w="1559" w:type="dxa"/>
            <w:vAlign w:val="bottom"/>
          </w:tcPr>
          <w:p w:rsidR="00284042" w:rsidRPr="009A0051" w:rsidRDefault="00284042" w:rsidP="00284042">
            <w:pPr>
              <w:pStyle w:val="000Normal"/>
              <w:keepNext/>
              <w:tabs>
                <w:tab w:val="decimal" w:pos="851"/>
              </w:tabs>
              <w:spacing w:before="0" w:after="0" w:line="240" w:lineRule="auto"/>
              <w:ind w:right="6"/>
              <w:jc w:val="right"/>
              <w:rPr>
                <w:rFonts w:ascii="Times New Roman" w:hAnsi="Times New Roman"/>
                <w:b w:val="0"/>
                <w:sz w:val="20"/>
                <w:szCs w:val="20"/>
                <w:lang w:val="uk-UA"/>
              </w:rPr>
            </w:pPr>
          </w:p>
        </w:tc>
        <w:tc>
          <w:tcPr>
            <w:tcW w:w="1276" w:type="dxa"/>
            <w:shd w:val="clear" w:color="auto" w:fill="auto"/>
            <w:vAlign w:val="bottom"/>
          </w:tcPr>
          <w:p w:rsidR="00284042" w:rsidRPr="009A0051" w:rsidRDefault="00284042" w:rsidP="00284042">
            <w:pPr>
              <w:pStyle w:val="000Normal"/>
              <w:keepNext/>
              <w:tabs>
                <w:tab w:val="decimal" w:pos="851"/>
              </w:tabs>
              <w:spacing w:before="0" w:after="0" w:line="240" w:lineRule="auto"/>
              <w:ind w:right="6"/>
              <w:jc w:val="right"/>
              <w:rPr>
                <w:rFonts w:ascii="Times New Roman" w:hAnsi="Times New Roman"/>
                <w:b w:val="0"/>
                <w:sz w:val="20"/>
                <w:szCs w:val="20"/>
                <w:lang w:val="uk-UA"/>
              </w:rPr>
            </w:pPr>
          </w:p>
        </w:tc>
        <w:tc>
          <w:tcPr>
            <w:tcW w:w="1560" w:type="dxa"/>
            <w:shd w:val="clear" w:color="auto" w:fill="auto"/>
            <w:vAlign w:val="bottom"/>
          </w:tcPr>
          <w:p w:rsidR="00284042" w:rsidRPr="009A0051" w:rsidRDefault="00284042" w:rsidP="00284042">
            <w:pPr>
              <w:pStyle w:val="000Normal"/>
              <w:keepNext/>
              <w:tabs>
                <w:tab w:val="decimal" w:pos="851"/>
              </w:tabs>
              <w:spacing w:before="0" w:after="0" w:line="240" w:lineRule="auto"/>
              <w:ind w:right="6"/>
              <w:jc w:val="right"/>
              <w:rPr>
                <w:rFonts w:ascii="Times New Roman" w:hAnsi="Times New Roman"/>
                <w:b w:val="0"/>
                <w:sz w:val="20"/>
                <w:szCs w:val="20"/>
                <w:lang w:val="uk-UA"/>
              </w:rPr>
            </w:pPr>
          </w:p>
        </w:tc>
      </w:tr>
      <w:tr w:rsidR="0055029A" w:rsidRPr="009A0051" w:rsidTr="00284042">
        <w:trPr>
          <w:trHeight w:val="20"/>
        </w:trPr>
        <w:tc>
          <w:tcPr>
            <w:tcW w:w="4395" w:type="dxa"/>
            <w:vAlign w:val="bottom"/>
          </w:tcPr>
          <w:p w:rsidR="00284042" w:rsidRPr="009A0051" w:rsidRDefault="00284042" w:rsidP="00284042">
            <w:pPr>
              <w:ind w:left="142" w:hanging="142"/>
              <w:rPr>
                <w:sz w:val="20"/>
                <w:szCs w:val="20"/>
                <w:lang w:val="uk-UA"/>
              </w:rPr>
            </w:pPr>
            <w:r w:rsidRPr="009A0051">
              <w:rPr>
                <w:sz w:val="20"/>
                <w:szCs w:val="20"/>
                <w:lang w:val="uk-UA"/>
              </w:rPr>
              <w:t>Запозичення від фінансових установ</w:t>
            </w:r>
          </w:p>
        </w:tc>
        <w:tc>
          <w:tcPr>
            <w:tcW w:w="1417" w:type="dxa"/>
            <w:vAlign w:val="bottom"/>
          </w:tcPr>
          <w:p w:rsidR="00284042" w:rsidRPr="009A0051" w:rsidRDefault="00284042" w:rsidP="00284042">
            <w:pPr>
              <w:pStyle w:val="000Normal"/>
              <w:keepNext/>
              <w:spacing w:before="0" w:after="0" w:line="240" w:lineRule="auto"/>
              <w:ind w:right="6"/>
              <w:jc w:val="right"/>
              <w:rPr>
                <w:rFonts w:ascii="Times New Roman" w:hAnsi="Times New Roman"/>
                <w:b w:val="0"/>
                <w:sz w:val="20"/>
                <w:szCs w:val="20"/>
                <w:lang w:val="en-US"/>
              </w:rPr>
            </w:pPr>
            <w:r w:rsidRPr="009A0051">
              <w:rPr>
                <w:rFonts w:ascii="Times New Roman" w:hAnsi="Times New Roman"/>
                <w:b w:val="0"/>
                <w:sz w:val="20"/>
                <w:szCs w:val="20"/>
                <w:lang w:val="en-US"/>
              </w:rPr>
              <w:t>737 651</w:t>
            </w:r>
          </w:p>
        </w:tc>
        <w:tc>
          <w:tcPr>
            <w:tcW w:w="1559" w:type="dxa"/>
            <w:vAlign w:val="bottom"/>
          </w:tcPr>
          <w:p w:rsidR="00284042" w:rsidRPr="009A0051" w:rsidRDefault="00284042" w:rsidP="00284042">
            <w:pPr>
              <w:pStyle w:val="000Normal"/>
              <w:keepNext/>
              <w:spacing w:before="0" w:after="0" w:line="240" w:lineRule="auto"/>
              <w:ind w:right="6"/>
              <w:jc w:val="right"/>
              <w:rPr>
                <w:rFonts w:ascii="Times New Roman" w:hAnsi="Times New Roman"/>
                <w:b w:val="0"/>
                <w:sz w:val="20"/>
                <w:szCs w:val="20"/>
                <w:lang w:val="en-US"/>
              </w:rPr>
            </w:pPr>
            <w:r w:rsidRPr="009A0051">
              <w:rPr>
                <w:rFonts w:ascii="Times New Roman" w:hAnsi="Times New Roman"/>
                <w:b w:val="0"/>
                <w:sz w:val="20"/>
                <w:szCs w:val="20"/>
                <w:lang w:val="en-US"/>
              </w:rPr>
              <w:t>737 651</w:t>
            </w:r>
          </w:p>
        </w:tc>
        <w:tc>
          <w:tcPr>
            <w:tcW w:w="1276" w:type="dxa"/>
            <w:vAlign w:val="bottom"/>
          </w:tcPr>
          <w:p w:rsidR="00284042" w:rsidRPr="009A0051" w:rsidRDefault="00284042" w:rsidP="00284042">
            <w:pPr>
              <w:pStyle w:val="000Normal"/>
              <w:keepNext/>
              <w:spacing w:before="0" w:after="0" w:line="240" w:lineRule="auto"/>
              <w:ind w:right="6"/>
              <w:jc w:val="right"/>
              <w:rPr>
                <w:rFonts w:ascii="Times New Roman" w:hAnsi="Times New Roman"/>
                <w:b w:val="0"/>
                <w:sz w:val="20"/>
                <w:szCs w:val="20"/>
                <w:lang w:val="uk-UA"/>
              </w:rPr>
            </w:pPr>
            <w:r w:rsidRPr="009A0051">
              <w:rPr>
                <w:rFonts w:ascii="Times New Roman" w:hAnsi="Times New Roman"/>
                <w:b w:val="0"/>
                <w:sz w:val="20"/>
                <w:szCs w:val="20"/>
                <w:lang w:val="uk-UA"/>
              </w:rPr>
              <w:t>742 896</w:t>
            </w:r>
          </w:p>
        </w:tc>
        <w:tc>
          <w:tcPr>
            <w:tcW w:w="1560" w:type="dxa"/>
            <w:vAlign w:val="bottom"/>
          </w:tcPr>
          <w:p w:rsidR="00284042" w:rsidRPr="009A0051" w:rsidRDefault="00284042" w:rsidP="00284042">
            <w:pPr>
              <w:pStyle w:val="000Normal"/>
              <w:keepNext/>
              <w:spacing w:before="0" w:after="0" w:line="240" w:lineRule="auto"/>
              <w:ind w:right="6"/>
              <w:jc w:val="right"/>
              <w:rPr>
                <w:rFonts w:ascii="Times New Roman" w:hAnsi="Times New Roman"/>
                <w:b w:val="0"/>
                <w:sz w:val="20"/>
                <w:szCs w:val="20"/>
                <w:lang w:val="uk-UA"/>
              </w:rPr>
            </w:pPr>
            <w:r w:rsidRPr="009A0051">
              <w:rPr>
                <w:rFonts w:ascii="Times New Roman" w:hAnsi="Times New Roman"/>
                <w:b w:val="0"/>
                <w:sz w:val="20"/>
                <w:szCs w:val="20"/>
                <w:lang w:val="uk-UA"/>
              </w:rPr>
              <w:t>742 896</w:t>
            </w:r>
          </w:p>
        </w:tc>
      </w:tr>
      <w:tr w:rsidR="0055029A" w:rsidRPr="009A0051" w:rsidTr="00284042">
        <w:trPr>
          <w:trHeight w:val="20"/>
        </w:trPr>
        <w:tc>
          <w:tcPr>
            <w:tcW w:w="4395" w:type="dxa"/>
            <w:vAlign w:val="bottom"/>
          </w:tcPr>
          <w:p w:rsidR="00284042" w:rsidRPr="009A0051" w:rsidRDefault="00284042" w:rsidP="00284042">
            <w:pPr>
              <w:ind w:left="142" w:hanging="142"/>
              <w:rPr>
                <w:sz w:val="20"/>
                <w:szCs w:val="20"/>
                <w:lang w:val="uk-UA"/>
              </w:rPr>
            </w:pPr>
            <w:r w:rsidRPr="009A0051">
              <w:rPr>
                <w:sz w:val="20"/>
                <w:szCs w:val="20"/>
                <w:lang w:val="uk-UA"/>
              </w:rPr>
              <w:t>Поточна кредиторська заборгованість за товари, роботи, послуги </w:t>
            </w:r>
          </w:p>
        </w:tc>
        <w:tc>
          <w:tcPr>
            <w:tcW w:w="1417" w:type="dxa"/>
            <w:vAlign w:val="bottom"/>
          </w:tcPr>
          <w:p w:rsidR="00284042" w:rsidRPr="009A0051" w:rsidRDefault="00284042" w:rsidP="00284042">
            <w:pPr>
              <w:pStyle w:val="000Normal"/>
              <w:keepNext/>
              <w:spacing w:before="0" w:after="0" w:line="240" w:lineRule="auto"/>
              <w:ind w:right="6"/>
              <w:jc w:val="right"/>
              <w:rPr>
                <w:rFonts w:ascii="Times New Roman" w:hAnsi="Times New Roman"/>
                <w:b w:val="0"/>
                <w:sz w:val="20"/>
                <w:szCs w:val="20"/>
                <w:lang w:val="en-US"/>
              </w:rPr>
            </w:pPr>
            <w:r w:rsidRPr="009A0051">
              <w:rPr>
                <w:rFonts w:ascii="Times New Roman" w:hAnsi="Times New Roman"/>
                <w:b w:val="0"/>
                <w:sz w:val="20"/>
                <w:szCs w:val="20"/>
                <w:lang w:val="en-US"/>
              </w:rPr>
              <w:t>3 967</w:t>
            </w:r>
          </w:p>
        </w:tc>
        <w:tc>
          <w:tcPr>
            <w:tcW w:w="1559" w:type="dxa"/>
            <w:vAlign w:val="bottom"/>
          </w:tcPr>
          <w:p w:rsidR="00284042" w:rsidRPr="009A0051" w:rsidRDefault="00284042" w:rsidP="00284042">
            <w:pPr>
              <w:pStyle w:val="000Normal"/>
              <w:keepNext/>
              <w:spacing w:before="0" w:after="0" w:line="240" w:lineRule="auto"/>
              <w:ind w:right="6"/>
              <w:jc w:val="right"/>
              <w:rPr>
                <w:rFonts w:ascii="Times New Roman" w:hAnsi="Times New Roman"/>
                <w:b w:val="0"/>
                <w:sz w:val="20"/>
                <w:szCs w:val="20"/>
                <w:lang w:val="en-US"/>
              </w:rPr>
            </w:pPr>
            <w:r w:rsidRPr="009A0051">
              <w:rPr>
                <w:rFonts w:ascii="Times New Roman" w:hAnsi="Times New Roman"/>
                <w:b w:val="0"/>
                <w:sz w:val="20"/>
                <w:szCs w:val="20"/>
                <w:lang w:val="uk-UA"/>
              </w:rPr>
              <w:t xml:space="preserve">3 </w:t>
            </w:r>
            <w:r w:rsidRPr="009A0051">
              <w:rPr>
                <w:rFonts w:ascii="Times New Roman" w:hAnsi="Times New Roman"/>
                <w:b w:val="0"/>
                <w:sz w:val="20"/>
                <w:szCs w:val="20"/>
                <w:lang w:val="en-US"/>
              </w:rPr>
              <w:t>967</w:t>
            </w:r>
          </w:p>
        </w:tc>
        <w:tc>
          <w:tcPr>
            <w:tcW w:w="1276" w:type="dxa"/>
            <w:vAlign w:val="bottom"/>
          </w:tcPr>
          <w:p w:rsidR="00284042" w:rsidRPr="009A0051" w:rsidRDefault="00284042" w:rsidP="00284042">
            <w:pPr>
              <w:pStyle w:val="000Normal"/>
              <w:keepNext/>
              <w:spacing w:before="0" w:after="0" w:line="240" w:lineRule="auto"/>
              <w:ind w:right="6"/>
              <w:jc w:val="right"/>
              <w:rPr>
                <w:rFonts w:ascii="Times New Roman" w:hAnsi="Times New Roman"/>
                <w:b w:val="0"/>
                <w:sz w:val="20"/>
                <w:szCs w:val="20"/>
                <w:lang w:val="uk-UA"/>
              </w:rPr>
            </w:pPr>
            <w:r w:rsidRPr="009A0051">
              <w:rPr>
                <w:rFonts w:ascii="Times New Roman" w:hAnsi="Times New Roman"/>
                <w:b w:val="0"/>
                <w:sz w:val="20"/>
                <w:szCs w:val="20"/>
                <w:lang w:val="uk-UA"/>
              </w:rPr>
              <w:t>3 429</w:t>
            </w:r>
          </w:p>
        </w:tc>
        <w:tc>
          <w:tcPr>
            <w:tcW w:w="1560" w:type="dxa"/>
            <w:vAlign w:val="bottom"/>
          </w:tcPr>
          <w:p w:rsidR="00284042" w:rsidRPr="009A0051" w:rsidRDefault="00284042" w:rsidP="00284042">
            <w:pPr>
              <w:pStyle w:val="000Normal"/>
              <w:keepNext/>
              <w:spacing w:before="0" w:after="0" w:line="240" w:lineRule="auto"/>
              <w:ind w:right="6"/>
              <w:jc w:val="right"/>
              <w:rPr>
                <w:rFonts w:ascii="Times New Roman" w:hAnsi="Times New Roman"/>
                <w:b w:val="0"/>
                <w:sz w:val="20"/>
                <w:szCs w:val="20"/>
                <w:lang w:val="uk-UA"/>
              </w:rPr>
            </w:pPr>
            <w:r w:rsidRPr="009A0051">
              <w:rPr>
                <w:rFonts w:ascii="Times New Roman" w:hAnsi="Times New Roman"/>
                <w:b w:val="0"/>
                <w:sz w:val="20"/>
                <w:szCs w:val="20"/>
                <w:lang w:val="uk-UA"/>
              </w:rPr>
              <w:t>3 429</w:t>
            </w:r>
          </w:p>
        </w:tc>
      </w:tr>
      <w:tr w:rsidR="0055029A" w:rsidRPr="009A0051" w:rsidTr="00284042">
        <w:trPr>
          <w:trHeight w:val="20"/>
        </w:trPr>
        <w:tc>
          <w:tcPr>
            <w:tcW w:w="4395" w:type="dxa"/>
            <w:vAlign w:val="bottom"/>
          </w:tcPr>
          <w:p w:rsidR="00284042" w:rsidRPr="009A0051" w:rsidRDefault="00284042" w:rsidP="00284042">
            <w:pPr>
              <w:ind w:left="142" w:hanging="142"/>
              <w:rPr>
                <w:sz w:val="20"/>
                <w:szCs w:val="20"/>
                <w:lang w:val="uk-UA"/>
              </w:rPr>
            </w:pPr>
            <w:r w:rsidRPr="009A0051">
              <w:rPr>
                <w:sz w:val="20"/>
                <w:szCs w:val="20"/>
                <w:lang w:val="uk-UA"/>
              </w:rPr>
              <w:t>Інші поточні зобов</w:t>
            </w:r>
            <w:r w:rsidRPr="009A0051">
              <w:rPr>
                <w:sz w:val="20"/>
                <w:szCs w:val="20"/>
                <w:lang w:val="en-US"/>
              </w:rPr>
              <w:t>’</w:t>
            </w:r>
            <w:r w:rsidRPr="009A0051">
              <w:rPr>
                <w:sz w:val="20"/>
                <w:szCs w:val="20"/>
                <w:lang w:val="uk-UA"/>
              </w:rPr>
              <w:t xml:space="preserve">язання </w:t>
            </w:r>
          </w:p>
        </w:tc>
        <w:tc>
          <w:tcPr>
            <w:tcW w:w="1417" w:type="dxa"/>
            <w:tcBorders>
              <w:bottom w:val="single" w:sz="4" w:space="0" w:color="auto"/>
            </w:tcBorders>
            <w:vAlign w:val="bottom"/>
          </w:tcPr>
          <w:p w:rsidR="00284042" w:rsidRPr="009A0051" w:rsidRDefault="00284042" w:rsidP="00284042">
            <w:pPr>
              <w:pStyle w:val="000Normal"/>
              <w:keepNext/>
              <w:spacing w:before="0" w:after="0" w:line="240" w:lineRule="auto"/>
              <w:ind w:right="6"/>
              <w:jc w:val="right"/>
              <w:rPr>
                <w:rFonts w:ascii="Times New Roman" w:hAnsi="Times New Roman"/>
                <w:b w:val="0"/>
                <w:sz w:val="20"/>
                <w:szCs w:val="20"/>
                <w:lang w:val="en-US"/>
              </w:rPr>
            </w:pPr>
            <w:r w:rsidRPr="009A0051">
              <w:rPr>
                <w:rFonts w:ascii="Times New Roman" w:hAnsi="Times New Roman"/>
                <w:b w:val="0"/>
                <w:sz w:val="20"/>
                <w:szCs w:val="20"/>
                <w:lang w:val="en-US"/>
              </w:rPr>
              <w:t>7 283</w:t>
            </w:r>
          </w:p>
        </w:tc>
        <w:tc>
          <w:tcPr>
            <w:tcW w:w="1559" w:type="dxa"/>
            <w:tcBorders>
              <w:bottom w:val="single" w:sz="4" w:space="0" w:color="auto"/>
            </w:tcBorders>
            <w:vAlign w:val="bottom"/>
          </w:tcPr>
          <w:p w:rsidR="00284042" w:rsidRPr="009A0051" w:rsidRDefault="00284042" w:rsidP="00284042">
            <w:pPr>
              <w:pStyle w:val="000Normal"/>
              <w:keepNext/>
              <w:spacing w:before="0" w:after="0" w:line="240" w:lineRule="auto"/>
              <w:ind w:right="6"/>
              <w:jc w:val="right"/>
              <w:rPr>
                <w:rFonts w:ascii="Times New Roman" w:hAnsi="Times New Roman"/>
                <w:b w:val="0"/>
                <w:sz w:val="20"/>
                <w:szCs w:val="20"/>
                <w:lang w:val="en-US"/>
              </w:rPr>
            </w:pPr>
            <w:r w:rsidRPr="009A0051">
              <w:rPr>
                <w:rFonts w:ascii="Times New Roman" w:hAnsi="Times New Roman"/>
                <w:b w:val="0"/>
                <w:sz w:val="20"/>
                <w:szCs w:val="20"/>
                <w:lang w:val="en-US"/>
              </w:rPr>
              <w:t>7 283</w:t>
            </w:r>
          </w:p>
        </w:tc>
        <w:tc>
          <w:tcPr>
            <w:tcW w:w="1276" w:type="dxa"/>
            <w:tcBorders>
              <w:bottom w:val="single" w:sz="4" w:space="0" w:color="auto"/>
            </w:tcBorders>
            <w:vAlign w:val="bottom"/>
          </w:tcPr>
          <w:p w:rsidR="00284042" w:rsidRPr="009A0051" w:rsidRDefault="00284042" w:rsidP="00284042">
            <w:pPr>
              <w:pStyle w:val="000Normal"/>
              <w:keepNext/>
              <w:spacing w:before="0" w:after="0" w:line="240" w:lineRule="auto"/>
              <w:ind w:right="6"/>
              <w:jc w:val="right"/>
              <w:rPr>
                <w:rFonts w:ascii="Times New Roman" w:hAnsi="Times New Roman"/>
                <w:b w:val="0"/>
                <w:sz w:val="20"/>
                <w:szCs w:val="20"/>
                <w:lang w:val="en-US"/>
              </w:rPr>
            </w:pPr>
            <w:r w:rsidRPr="009A0051">
              <w:rPr>
                <w:rFonts w:ascii="Times New Roman" w:hAnsi="Times New Roman"/>
                <w:b w:val="0"/>
                <w:sz w:val="20"/>
                <w:szCs w:val="20"/>
                <w:lang w:val="en-US"/>
              </w:rPr>
              <w:t>7 219</w:t>
            </w:r>
          </w:p>
        </w:tc>
        <w:tc>
          <w:tcPr>
            <w:tcW w:w="1560" w:type="dxa"/>
            <w:tcBorders>
              <w:bottom w:val="single" w:sz="4" w:space="0" w:color="auto"/>
            </w:tcBorders>
            <w:vAlign w:val="bottom"/>
          </w:tcPr>
          <w:p w:rsidR="00284042" w:rsidRPr="009A0051" w:rsidRDefault="00284042" w:rsidP="00284042">
            <w:pPr>
              <w:pStyle w:val="000Normal"/>
              <w:keepNext/>
              <w:spacing w:before="0" w:after="0" w:line="240" w:lineRule="auto"/>
              <w:ind w:right="6"/>
              <w:jc w:val="right"/>
              <w:rPr>
                <w:rFonts w:ascii="Times New Roman" w:hAnsi="Times New Roman"/>
                <w:b w:val="0"/>
                <w:sz w:val="20"/>
                <w:szCs w:val="20"/>
                <w:lang w:val="en-US"/>
              </w:rPr>
            </w:pPr>
            <w:r w:rsidRPr="009A0051">
              <w:rPr>
                <w:rFonts w:ascii="Times New Roman" w:hAnsi="Times New Roman"/>
                <w:b w:val="0"/>
                <w:sz w:val="20"/>
                <w:szCs w:val="20"/>
                <w:lang w:val="en-US"/>
              </w:rPr>
              <w:t>7 219</w:t>
            </w:r>
          </w:p>
        </w:tc>
      </w:tr>
    </w:tbl>
    <w:p w:rsidR="00284042" w:rsidRPr="009A0051" w:rsidRDefault="00284042" w:rsidP="00284042">
      <w:pPr>
        <w:spacing w:before="240" w:after="240"/>
        <w:jc w:val="both"/>
        <w:rPr>
          <w:b/>
          <w:i/>
          <w:sz w:val="20"/>
          <w:szCs w:val="20"/>
          <w:lang w:val="uk-UA"/>
        </w:rPr>
      </w:pPr>
      <w:r w:rsidRPr="009A0051">
        <w:rPr>
          <w:b/>
          <w:i/>
          <w:sz w:val="20"/>
          <w:szCs w:val="20"/>
          <w:lang w:val="uk-UA"/>
        </w:rPr>
        <w:t>Методи оцінки та припущення</w:t>
      </w:r>
    </w:p>
    <w:p w:rsidR="00284042" w:rsidRPr="009A0051" w:rsidRDefault="00284042" w:rsidP="00284042">
      <w:pPr>
        <w:spacing w:before="240" w:after="240"/>
        <w:jc w:val="both"/>
        <w:rPr>
          <w:sz w:val="20"/>
          <w:szCs w:val="20"/>
          <w:lang w:val="uk-UA"/>
        </w:rPr>
      </w:pPr>
      <w:r w:rsidRPr="009A0051">
        <w:rPr>
          <w:sz w:val="20"/>
          <w:szCs w:val="20"/>
          <w:lang w:val="uk-UA"/>
        </w:rPr>
        <w:t>Нижче наведені методи та припущення, що використовувались при визначенні справедливої вартості тих фінансових інструментів, які не відображаються в даній фінансовій звітності за справедливою вартістю.</w:t>
      </w:r>
    </w:p>
    <w:p w:rsidR="00284042" w:rsidRPr="009A0051" w:rsidRDefault="00284042" w:rsidP="00284042">
      <w:pPr>
        <w:spacing w:before="240" w:after="240"/>
        <w:jc w:val="both"/>
        <w:rPr>
          <w:i/>
          <w:sz w:val="20"/>
          <w:szCs w:val="20"/>
          <w:lang w:val="uk-UA"/>
        </w:rPr>
      </w:pPr>
      <w:r w:rsidRPr="009A0051">
        <w:rPr>
          <w:i/>
          <w:sz w:val="20"/>
          <w:szCs w:val="20"/>
          <w:lang w:val="uk-UA"/>
        </w:rPr>
        <w:t>Активи, справедлива вартість яких приблизно дорівнює їх балансовій вартості</w:t>
      </w:r>
    </w:p>
    <w:p w:rsidR="00284042" w:rsidRPr="009A0051" w:rsidRDefault="00284042" w:rsidP="00284042">
      <w:pPr>
        <w:spacing w:before="240" w:after="240"/>
        <w:jc w:val="both"/>
        <w:rPr>
          <w:sz w:val="20"/>
          <w:szCs w:val="20"/>
          <w:lang w:val="uk-UA"/>
        </w:rPr>
      </w:pPr>
      <w:r w:rsidRPr="009A0051">
        <w:rPr>
          <w:sz w:val="20"/>
          <w:szCs w:val="20"/>
          <w:lang w:val="uk-UA"/>
        </w:rPr>
        <w:t>У випадку фінансових активів та фінансових зобов’язань зі строком погашення за вимогою або тих, що мають короткий строк погашення (менше трьох місяців), допускається, що їх справедлива вартість приблизно дорівнює їх балансовій вартості.</w:t>
      </w:r>
    </w:p>
    <w:p w:rsidR="00284042" w:rsidRPr="009A0051" w:rsidRDefault="00284042" w:rsidP="00284042">
      <w:pPr>
        <w:spacing w:before="240" w:after="240"/>
        <w:jc w:val="both"/>
        <w:rPr>
          <w:i/>
          <w:sz w:val="20"/>
          <w:szCs w:val="20"/>
          <w:lang w:val="uk-UA"/>
        </w:rPr>
      </w:pPr>
      <w:r w:rsidRPr="009A0051">
        <w:rPr>
          <w:i/>
          <w:sz w:val="20"/>
          <w:szCs w:val="20"/>
          <w:lang w:val="uk-UA"/>
        </w:rPr>
        <w:t>Фінансові активи та фінансові зобов’язання, що обліковуються за амортизованою вартістю</w:t>
      </w:r>
    </w:p>
    <w:p w:rsidR="00284042" w:rsidRPr="009A0051" w:rsidRDefault="00284042" w:rsidP="00284042">
      <w:pPr>
        <w:spacing w:before="240" w:after="240"/>
        <w:jc w:val="both"/>
        <w:rPr>
          <w:sz w:val="20"/>
          <w:szCs w:val="20"/>
          <w:lang w:val="uk-UA"/>
        </w:rPr>
      </w:pPr>
      <w:r w:rsidRPr="009A0051">
        <w:rPr>
          <w:sz w:val="20"/>
          <w:szCs w:val="20"/>
          <w:lang w:val="uk-UA"/>
        </w:rPr>
        <w:t xml:space="preserve">Справедлива вартість коштів в кредитних установах, процентних позик, коштів кредитних установ та чистих інвестицій в лізинг оцінюється шляхом дисконтування майбутніх грошових потоків з використанням ставок, що існують на даний момент по заборгованості з аналогічними умовами, кредитним ризиком та строком погашення. </w:t>
      </w:r>
    </w:p>
    <w:p w:rsidR="00284042" w:rsidRPr="009A0051" w:rsidRDefault="00284042" w:rsidP="00284042">
      <w:pPr>
        <w:spacing w:before="240" w:after="240"/>
        <w:jc w:val="both"/>
        <w:rPr>
          <w:sz w:val="20"/>
          <w:szCs w:val="20"/>
          <w:lang w:val="uk-UA"/>
        </w:rPr>
      </w:pPr>
      <w:r w:rsidRPr="009A0051">
        <w:rPr>
          <w:sz w:val="20"/>
          <w:szCs w:val="20"/>
          <w:lang w:val="uk-UA"/>
        </w:rPr>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 Первісна та подальша оцінка поточних зобов’язань здійснюється за вартістю погашення</w:t>
      </w:r>
    </w:p>
    <w:p w:rsidR="00284042" w:rsidRPr="009A0051" w:rsidRDefault="00284042" w:rsidP="00284042">
      <w:pPr>
        <w:spacing w:before="240" w:after="240"/>
        <w:jc w:val="both"/>
        <w:rPr>
          <w:sz w:val="20"/>
          <w:szCs w:val="20"/>
        </w:rPr>
      </w:pPr>
      <w:r w:rsidRPr="009A0051">
        <w:rPr>
          <w:sz w:val="20"/>
          <w:szCs w:val="20"/>
          <w:lang w:val="uk-UA"/>
        </w:rPr>
        <w:t>Компанія відносить зазначені фінансові активи та фінансові зобов'язання до Рівня 3 ієрархії справедливої вартості. Протягом 2017 року Компанія не переносила фінансові активи або зобов'язання між рівнями ієрархії справедливої вартості.</w:t>
      </w:r>
    </w:p>
    <w:p w:rsidR="00284042" w:rsidRPr="009A0051" w:rsidRDefault="00284042" w:rsidP="00284042">
      <w:pPr>
        <w:spacing w:before="240" w:after="240"/>
        <w:jc w:val="both"/>
        <w:rPr>
          <w:sz w:val="20"/>
          <w:szCs w:val="20"/>
          <w:lang w:val="uk-UA"/>
        </w:rPr>
      </w:pPr>
      <w:r w:rsidRPr="009A0051">
        <w:rPr>
          <w:sz w:val="20"/>
          <w:szCs w:val="20"/>
          <w:lang w:val="uk-UA"/>
        </w:rPr>
        <w:t>У результаті змін ймовірності погашення та очікуваних вхідних грошових потоків (дані 3-го рівня ієрархії) визнано знецінення чистих інвестицій в лізинг та іншої поточної дебіторської заборгованості на 13 862 тис. грн. (примітки 8.4 та 8.5) що зменшило прибуток Компанії за 2017 рік на аналогічну суму. За 1 квартал 2018 року було визнано знецінення чистих інвестицій в лізинг та іншої поточної дебіторської заборгованості ще на 2 712 тис.грн, що відповідно зменшило прибуток Компанії у вказаному періоді на аналогічну суму.</w:t>
      </w:r>
    </w:p>
    <w:p w:rsidR="00284042" w:rsidRPr="009A0051" w:rsidRDefault="00284042" w:rsidP="006A25D9">
      <w:pPr>
        <w:pStyle w:val="2"/>
        <w:numPr>
          <w:ilvl w:val="0"/>
          <w:numId w:val="7"/>
        </w:numPr>
        <w:ind w:left="426"/>
        <w:rPr>
          <w:rFonts w:ascii="Times New Roman" w:hAnsi="Times New Roman" w:cs="Times New Roman"/>
          <w:color w:val="auto"/>
          <w:sz w:val="20"/>
          <w:szCs w:val="20"/>
        </w:rPr>
      </w:pPr>
      <w:bookmarkStart w:id="155" w:name="_Toc514330245"/>
      <w:r w:rsidRPr="009A0051">
        <w:rPr>
          <w:rFonts w:ascii="Times New Roman" w:hAnsi="Times New Roman" w:cs="Times New Roman"/>
          <w:color w:val="auto"/>
          <w:sz w:val="20"/>
          <w:szCs w:val="20"/>
        </w:rPr>
        <w:t>Управління капіталом</w:t>
      </w:r>
      <w:bookmarkEnd w:id="155"/>
    </w:p>
    <w:p w:rsidR="00284042" w:rsidRPr="009A0051" w:rsidRDefault="00284042" w:rsidP="00284042">
      <w:pPr>
        <w:spacing w:before="240" w:after="240"/>
        <w:jc w:val="both"/>
        <w:rPr>
          <w:sz w:val="20"/>
          <w:szCs w:val="20"/>
          <w:lang w:val="uk-UA"/>
        </w:rPr>
      </w:pPr>
      <w:r w:rsidRPr="009A0051">
        <w:rPr>
          <w:sz w:val="20"/>
          <w:szCs w:val="20"/>
          <w:lang w:val="uk-UA"/>
        </w:rPr>
        <w:t>Компанія зареєстрована і діє у формі товариства з обмеженою відповідальністю згідно із законодавством України. Капітал Компанії включає статутний капітал і нерозподілені прибутки. Компанія підтримує розмір свого капіталу з метою виконання законодавчих вимог. Інвестиції в лізинг повністю профінансовані джерелами кредитних установ та внесками Учасників.</w:t>
      </w:r>
    </w:p>
    <w:p w:rsidR="00284042" w:rsidRPr="009A0051" w:rsidRDefault="00284042" w:rsidP="00284042">
      <w:pPr>
        <w:spacing w:before="240" w:after="240"/>
        <w:jc w:val="both"/>
        <w:rPr>
          <w:sz w:val="20"/>
          <w:szCs w:val="20"/>
          <w:lang w:val="uk-UA"/>
        </w:rPr>
      </w:pPr>
    </w:p>
    <w:p w:rsidR="00284042" w:rsidRPr="009A0051" w:rsidRDefault="00284042" w:rsidP="006A25D9">
      <w:pPr>
        <w:pStyle w:val="2"/>
        <w:numPr>
          <w:ilvl w:val="0"/>
          <w:numId w:val="7"/>
        </w:numPr>
        <w:ind w:left="426"/>
        <w:rPr>
          <w:rFonts w:ascii="Times New Roman" w:hAnsi="Times New Roman" w:cs="Times New Roman"/>
          <w:color w:val="auto"/>
          <w:sz w:val="20"/>
          <w:szCs w:val="20"/>
        </w:rPr>
      </w:pPr>
      <w:bookmarkStart w:id="156" w:name="_Toc514330246"/>
      <w:r w:rsidRPr="009A0051">
        <w:rPr>
          <w:rFonts w:ascii="Times New Roman" w:hAnsi="Times New Roman" w:cs="Times New Roman"/>
          <w:color w:val="auto"/>
          <w:sz w:val="20"/>
          <w:szCs w:val="20"/>
        </w:rPr>
        <w:t>Умовні та контрактні зобов’язання</w:t>
      </w:r>
      <w:bookmarkEnd w:id="156"/>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57" w:name="_Toc514330247"/>
      <w:r w:rsidRPr="009A0051">
        <w:rPr>
          <w:sz w:val="20"/>
          <w:szCs w:val="20"/>
        </w:rPr>
        <w:t>Операційна оренда</w:t>
      </w:r>
      <w:bookmarkEnd w:id="157"/>
    </w:p>
    <w:p w:rsidR="00284042" w:rsidRPr="009A0051" w:rsidRDefault="00284042" w:rsidP="00284042">
      <w:pPr>
        <w:spacing w:before="240" w:after="240"/>
        <w:rPr>
          <w:b/>
          <w:i/>
          <w:sz w:val="20"/>
          <w:szCs w:val="20"/>
          <w:lang w:val="uk-UA"/>
        </w:rPr>
      </w:pPr>
      <w:r w:rsidRPr="009A0051">
        <w:rPr>
          <w:b/>
          <w:i/>
          <w:sz w:val="20"/>
          <w:szCs w:val="20"/>
          <w:lang w:val="uk-UA"/>
        </w:rPr>
        <w:t>Компанія як орендодавець</w:t>
      </w:r>
    </w:p>
    <w:p w:rsidR="00284042" w:rsidRPr="009A0051" w:rsidRDefault="00284042" w:rsidP="00284042">
      <w:pPr>
        <w:spacing w:before="240"/>
        <w:jc w:val="both"/>
        <w:rPr>
          <w:sz w:val="20"/>
          <w:szCs w:val="20"/>
          <w:lang w:val="uk-UA"/>
        </w:rPr>
      </w:pPr>
      <w:r w:rsidRPr="009A0051">
        <w:rPr>
          <w:sz w:val="20"/>
          <w:szCs w:val="20"/>
          <w:lang w:val="uk-UA"/>
        </w:rPr>
        <w:t>Компанія уклала ряд договорів оренди транспортних засобів на строк від 1 до 5 років. Орендар не має можливості придбати предмет оренди після закінчення строку оренди.</w:t>
      </w:r>
    </w:p>
    <w:p w:rsidR="00284042" w:rsidRPr="009A0051" w:rsidRDefault="00284042" w:rsidP="00284042">
      <w:pPr>
        <w:spacing w:before="240"/>
        <w:jc w:val="both"/>
        <w:rPr>
          <w:sz w:val="20"/>
          <w:szCs w:val="20"/>
          <w:lang w:val="uk-UA"/>
        </w:rPr>
      </w:pPr>
      <w:r w:rsidRPr="009A0051">
        <w:rPr>
          <w:sz w:val="20"/>
          <w:szCs w:val="20"/>
          <w:lang w:val="uk-UA"/>
        </w:rPr>
        <w:t>Станом на 31 березня 2018 року та на 31 грудня 2017 року майбутні орендні платежі по не анульованим договорам операційної оренди, які має право отримати Компанія були представлені наступним чином:</w:t>
      </w:r>
    </w:p>
    <w:p w:rsidR="00284042" w:rsidRPr="009A0051" w:rsidRDefault="00284042" w:rsidP="00284042">
      <w:pPr>
        <w:rPr>
          <w:sz w:val="20"/>
          <w:szCs w:val="20"/>
          <w:lang w:val="uk-UA"/>
        </w:rPr>
      </w:pPr>
    </w:p>
    <w:tbl>
      <w:tblPr>
        <w:tblW w:w="10035" w:type="dxa"/>
        <w:tblInd w:w="108" w:type="dxa"/>
        <w:tblLook w:val="04A0" w:firstRow="1" w:lastRow="0" w:firstColumn="1" w:lastColumn="0" w:noHBand="0" w:noVBand="1"/>
      </w:tblPr>
      <w:tblGrid>
        <w:gridCol w:w="6663"/>
        <w:gridCol w:w="1701"/>
        <w:gridCol w:w="1671"/>
      </w:tblGrid>
      <w:tr w:rsidR="0055029A" w:rsidRPr="009A0051" w:rsidTr="00284042">
        <w:tc>
          <w:tcPr>
            <w:tcW w:w="6663" w:type="dxa"/>
            <w:shd w:val="clear" w:color="auto" w:fill="auto"/>
          </w:tcPr>
          <w:p w:rsidR="00284042" w:rsidRPr="009A0051" w:rsidRDefault="00284042" w:rsidP="00284042">
            <w:pPr>
              <w:rPr>
                <w:i/>
                <w:sz w:val="20"/>
                <w:szCs w:val="20"/>
                <w:lang w:val="uk-UA"/>
              </w:rPr>
            </w:pPr>
          </w:p>
        </w:tc>
        <w:tc>
          <w:tcPr>
            <w:tcW w:w="1701" w:type="dxa"/>
            <w:tcBorders>
              <w:bottom w:val="single" w:sz="4" w:space="0" w:color="auto"/>
            </w:tcBorders>
            <w:shd w:val="clear" w:color="auto" w:fill="auto"/>
          </w:tcPr>
          <w:p w:rsidR="00284042" w:rsidRPr="009A0051" w:rsidRDefault="00284042" w:rsidP="00284042">
            <w:pPr>
              <w:jc w:val="right"/>
              <w:rPr>
                <w:b/>
                <w:sz w:val="20"/>
                <w:szCs w:val="20"/>
                <w:lang w:val="uk-UA"/>
              </w:rPr>
            </w:pPr>
            <w:r w:rsidRPr="009A0051">
              <w:rPr>
                <w:b/>
                <w:sz w:val="20"/>
                <w:szCs w:val="20"/>
                <w:lang w:val="uk-UA" w:eastAsia="en-US"/>
              </w:rPr>
              <w:t>31 березня 2018 року</w:t>
            </w:r>
          </w:p>
        </w:tc>
        <w:tc>
          <w:tcPr>
            <w:tcW w:w="1671" w:type="dxa"/>
            <w:tcBorders>
              <w:bottom w:val="single" w:sz="4" w:space="0" w:color="auto"/>
            </w:tcBorders>
            <w:shd w:val="clear" w:color="auto" w:fill="auto"/>
          </w:tcPr>
          <w:p w:rsidR="00284042" w:rsidRPr="009A0051" w:rsidRDefault="00284042" w:rsidP="00284042">
            <w:pPr>
              <w:jc w:val="right"/>
              <w:rPr>
                <w:b/>
                <w:sz w:val="20"/>
                <w:szCs w:val="20"/>
                <w:lang w:val="uk-UA"/>
              </w:rPr>
            </w:pPr>
            <w:r w:rsidRPr="009A0051">
              <w:rPr>
                <w:b/>
                <w:sz w:val="20"/>
                <w:szCs w:val="20"/>
                <w:lang w:val="uk-UA" w:eastAsia="en-US"/>
              </w:rPr>
              <w:t>31 грудня 2017 року</w:t>
            </w:r>
          </w:p>
        </w:tc>
      </w:tr>
      <w:tr w:rsidR="0055029A" w:rsidRPr="009A0051" w:rsidTr="00284042">
        <w:tc>
          <w:tcPr>
            <w:tcW w:w="6663" w:type="dxa"/>
            <w:shd w:val="clear" w:color="auto" w:fill="auto"/>
            <w:vAlign w:val="bottom"/>
          </w:tcPr>
          <w:p w:rsidR="00284042" w:rsidRPr="009A0051" w:rsidRDefault="00284042" w:rsidP="00284042">
            <w:pPr>
              <w:rPr>
                <w:sz w:val="20"/>
                <w:szCs w:val="20"/>
                <w:lang w:val="uk-UA"/>
              </w:rPr>
            </w:pPr>
            <w:r w:rsidRPr="009A0051">
              <w:rPr>
                <w:sz w:val="20"/>
                <w:szCs w:val="20"/>
                <w:lang w:val="uk-UA"/>
              </w:rPr>
              <w:t>Операційна оренда</w:t>
            </w:r>
          </w:p>
        </w:tc>
        <w:tc>
          <w:tcPr>
            <w:tcW w:w="1701" w:type="dxa"/>
            <w:tcBorders>
              <w:top w:val="single" w:sz="4" w:space="0" w:color="auto"/>
            </w:tcBorders>
            <w:shd w:val="clear" w:color="auto" w:fill="auto"/>
            <w:vAlign w:val="bottom"/>
          </w:tcPr>
          <w:p w:rsidR="00284042" w:rsidRPr="009A0051" w:rsidRDefault="00284042" w:rsidP="00284042">
            <w:pPr>
              <w:ind w:left="113"/>
              <w:jc w:val="right"/>
              <w:rPr>
                <w:sz w:val="20"/>
                <w:szCs w:val="20"/>
                <w:lang w:val="uk-UA"/>
              </w:rPr>
            </w:pPr>
          </w:p>
        </w:tc>
        <w:tc>
          <w:tcPr>
            <w:tcW w:w="1671" w:type="dxa"/>
            <w:tcBorders>
              <w:top w:val="single" w:sz="4" w:space="0" w:color="auto"/>
            </w:tcBorders>
            <w:shd w:val="clear" w:color="auto" w:fill="auto"/>
            <w:vAlign w:val="bottom"/>
          </w:tcPr>
          <w:p w:rsidR="00284042" w:rsidRPr="009A0051" w:rsidRDefault="00284042" w:rsidP="00284042">
            <w:pPr>
              <w:ind w:left="113"/>
              <w:jc w:val="right"/>
              <w:rPr>
                <w:sz w:val="20"/>
                <w:szCs w:val="20"/>
                <w:lang w:val="uk-UA"/>
              </w:rPr>
            </w:pPr>
          </w:p>
        </w:tc>
      </w:tr>
      <w:tr w:rsidR="0055029A" w:rsidRPr="009A0051" w:rsidTr="00284042">
        <w:trPr>
          <w:trHeight w:val="227"/>
        </w:trPr>
        <w:tc>
          <w:tcPr>
            <w:tcW w:w="6663" w:type="dxa"/>
            <w:shd w:val="clear" w:color="auto" w:fill="auto"/>
            <w:vAlign w:val="bottom"/>
          </w:tcPr>
          <w:p w:rsidR="00284042" w:rsidRPr="009A0051" w:rsidRDefault="00284042" w:rsidP="00284042">
            <w:pPr>
              <w:rPr>
                <w:sz w:val="20"/>
                <w:szCs w:val="20"/>
                <w:lang w:val="uk-UA"/>
              </w:rPr>
            </w:pPr>
            <w:r w:rsidRPr="009A0051">
              <w:rPr>
                <w:sz w:val="20"/>
                <w:szCs w:val="20"/>
                <w:lang w:val="uk-UA"/>
              </w:rPr>
              <w:t xml:space="preserve">   - менше одного року</w:t>
            </w:r>
          </w:p>
        </w:tc>
        <w:tc>
          <w:tcPr>
            <w:tcW w:w="1701" w:type="dxa"/>
            <w:shd w:val="clear" w:color="auto" w:fill="auto"/>
            <w:vAlign w:val="bottom"/>
          </w:tcPr>
          <w:p w:rsidR="00284042" w:rsidRPr="009A0051" w:rsidRDefault="00284042" w:rsidP="00284042">
            <w:pPr>
              <w:ind w:left="113"/>
              <w:jc w:val="right"/>
              <w:rPr>
                <w:sz w:val="20"/>
                <w:szCs w:val="20"/>
                <w:lang w:val="en-US"/>
              </w:rPr>
            </w:pPr>
            <w:r w:rsidRPr="009A0051">
              <w:rPr>
                <w:sz w:val="20"/>
                <w:szCs w:val="20"/>
                <w:lang w:val="en-US"/>
              </w:rPr>
              <w:t>4 561</w:t>
            </w:r>
          </w:p>
        </w:tc>
        <w:tc>
          <w:tcPr>
            <w:tcW w:w="1671" w:type="dxa"/>
            <w:shd w:val="clear" w:color="auto" w:fill="auto"/>
            <w:vAlign w:val="bottom"/>
          </w:tcPr>
          <w:p w:rsidR="00284042" w:rsidRPr="009A0051" w:rsidRDefault="00284042" w:rsidP="00284042">
            <w:pPr>
              <w:ind w:left="113"/>
              <w:jc w:val="right"/>
              <w:rPr>
                <w:sz w:val="20"/>
                <w:szCs w:val="20"/>
                <w:lang w:val="uk-UA"/>
              </w:rPr>
            </w:pPr>
            <w:r w:rsidRPr="009A0051">
              <w:rPr>
                <w:sz w:val="20"/>
                <w:szCs w:val="20"/>
                <w:lang w:val="uk-UA"/>
              </w:rPr>
              <w:t>4 936</w:t>
            </w:r>
          </w:p>
        </w:tc>
      </w:tr>
      <w:tr w:rsidR="0055029A" w:rsidRPr="009A0051" w:rsidTr="00284042">
        <w:trPr>
          <w:trHeight w:val="227"/>
        </w:trPr>
        <w:tc>
          <w:tcPr>
            <w:tcW w:w="6663" w:type="dxa"/>
            <w:shd w:val="clear" w:color="auto" w:fill="auto"/>
            <w:vAlign w:val="bottom"/>
          </w:tcPr>
          <w:p w:rsidR="00284042" w:rsidRPr="009A0051" w:rsidRDefault="00284042" w:rsidP="00284042">
            <w:pPr>
              <w:rPr>
                <w:sz w:val="20"/>
                <w:szCs w:val="20"/>
                <w:lang w:val="uk-UA"/>
              </w:rPr>
            </w:pPr>
            <w:r w:rsidRPr="009A0051">
              <w:rPr>
                <w:sz w:val="20"/>
                <w:szCs w:val="20"/>
                <w:lang w:val="uk-UA"/>
              </w:rPr>
              <w:t xml:space="preserve">   - від 1 до 5 років</w:t>
            </w:r>
          </w:p>
        </w:tc>
        <w:tc>
          <w:tcPr>
            <w:tcW w:w="1701" w:type="dxa"/>
            <w:shd w:val="clear" w:color="auto" w:fill="auto"/>
            <w:vAlign w:val="bottom"/>
          </w:tcPr>
          <w:p w:rsidR="00284042" w:rsidRPr="009A0051" w:rsidRDefault="00284042" w:rsidP="00284042">
            <w:pPr>
              <w:ind w:left="113"/>
              <w:jc w:val="right"/>
              <w:rPr>
                <w:sz w:val="20"/>
                <w:szCs w:val="20"/>
                <w:lang w:val="en-US"/>
              </w:rPr>
            </w:pPr>
            <w:r w:rsidRPr="009A0051">
              <w:rPr>
                <w:sz w:val="20"/>
                <w:szCs w:val="20"/>
                <w:lang w:val="en-US"/>
              </w:rPr>
              <w:t>4 433</w:t>
            </w:r>
          </w:p>
        </w:tc>
        <w:tc>
          <w:tcPr>
            <w:tcW w:w="1671" w:type="dxa"/>
            <w:shd w:val="clear" w:color="auto" w:fill="auto"/>
            <w:vAlign w:val="bottom"/>
          </w:tcPr>
          <w:p w:rsidR="00284042" w:rsidRPr="009A0051" w:rsidRDefault="00284042" w:rsidP="00284042">
            <w:pPr>
              <w:ind w:left="113"/>
              <w:jc w:val="right"/>
              <w:rPr>
                <w:sz w:val="20"/>
                <w:szCs w:val="20"/>
                <w:lang w:val="uk-UA"/>
              </w:rPr>
            </w:pPr>
            <w:r w:rsidRPr="009A0051">
              <w:rPr>
                <w:sz w:val="20"/>
                <w:szCs w:val="20"/>
                <w:lang w:val="uk-UA"/>
              </w:rPr>
              <w:t>5 451</w:t>
            </w:r>
          </w:p>
        </w:tc>
      </w:tr>
      <w:tr w:rsidR="0055029A" w:rsidRPr="009A0051" w:rsidTr="00284042">
        <w:trPr>
          <w:trHeight w:val="227"/>
        </w:trPr>
        <w:tc>
          <w:tcPr>
            <w:tcW w:w="6663" w:type="dxa"/>
            <w:shd w:val="clear" w:color="auto" w:fill="auto"/>
            <w:vAlign w:val="bottom"/>
          </w:tcPr>
          <w:p w:rsidR="00284042" w:rsidRPr="009A0051" w:rsidRDefault="00284042" w:rsidP="00284042">
            <w:pPr>
              <w:rPr>
                <w:sz w:val="20"/>
                <w:szCs w:val="20"/>
                <w:lang w:val="uk-UA"/>
              </w:rPr>
            </w:pPr>
            <w:r w:rsidRPr="009A0051">
              <w:rPr>
                <w:sz w:val="20"/>
                <w:szCs w:val="20"/>
                <w:lang w:val="uk-UA"/>
              </w:rPr>
              <w:t xml:space="preserve">   - більше 5 років</w:t>
            </w:r>
          </w:p>
        </w:tc>
        <w:tc>
          <w:tcPr>
            <w:tcW w:w="1701" w:type="dxa"/>
            <w:tcBorders>
              <w:bottom w:val="single" w:sz="4" w:space="0" w:color="auto"/>
            </w:tcBorders>
            <w:shd w:val="clear" w:color="auto" w:fill="auto"/>
            <w:vAlign w:val="bottom"/>
          </w:tcPr>
          <w:p w:rsidR="00284042" w:rsidRPr="009A0051" w:rsidRDefault="00284042" w:rsidP="00284042">
            <w:pPr>
              <w:ind w:left="113"/>
              <w:jc w:val="right"/>
              <w:rPr>
                <w:sz w:val="20"/>
                <w:szCs w:val="20"/>
                <w:lang w:val="uk-UA"/>
              </w:rPr>
            </w:pPr>
          </w:p>
        </w:tc>
        <w:tc>
          <w:tcPr>
            <w:tcW w:w="1671" w:type="dxa"/>
            <w:tcBorders>
              <w:bottom w:val="single" w:sz="4" w:space="0" w:color="auto"/>
            </w:tcBorders>
            <w:shd w:val="clear" w:color="auto" w:fill="auto"/>
            <w:vAlign w:val="bottom"/>
          </w:tcPr>
          <w:p w:rsidR="00284042" w:rsidRPr="009A0051" w:rsidRDefault="00284042" w:rsidP="00284042">
            <w:pPr>
              <w:ind w:left="113"/>
              <w:jc w:val="right"/>
              <w:rPr>
                <w:sz w:val="20"/>
                <w:szCs w:val="20"/>
                <w:lang w:val="uk-UA"/>
              </w:rPr>
            </w:pPr>
            <w:r w:rsidRPr="009A0051">
              <w:rPr>
                <w:sz w:val="20"/>
                <w:szCs w:val="20"/>
                <w:lang w:val="uk-UA"/>
              </w:rPr>
              <w:t>-</w:t>
            </w:r>
          </w:p>
        </w:tc>
      </w:tr>
      <w:tr w:rsidR="0055029A" w:rsidRPr="009A0051" w:rsidTr="00284042">
        <w:trPr>
          <w:trHeight w:val="227"/>
        </w:trPr>
        <w:tc>
          <w:tcPr>
            <w:tcW w:w="6663" w:type="dxa"/>
            <w:shd w:val="clear" w:color="auto" w:fill="auto"/>
            <w:vAlign w:val="bottom"/>
          </w:tcPr>
          <w:p w:rsidR="00284042" w:rsidRPr="009A0051" w:rsidRDefault="00284042" w:rsidP="00284042">
            <w:pPr>
              <w:rPr>
                <w:b/>
                <w:sz w:val="20"/>
                <w:szCs w:val="20"/>
                <w:lang w:val="uk-UA"/>
              </w:rPr>
            </w:pPr>
            <w:r w:rsidRPr="009A0051">
              <w:rPr>
                <w:b/>
                <w:sz w:val="20"/>
                <w:szCs w:val="20"/>
                <w:lang w:val="uk-UA"/>
              </w:rPr>
              <w:t>Всього</w:t>
            </w:r>
          </w:p>
        </w:tc>
        <w:tc>
          <w:tcPr>
            <w:tcW w:w="1701" w:type="dxa"/>
            <w:tcBorders>
              <w:top w:val="single" w:sz="4" w:space="0" w:color="auto"/>
              <w:bottom w:val="double" w:sz="4" w:space="0" w:color="auto"/>
            </w:tcBorders>
            <w:shd w:val="clear" w:color="auto" w:fill="auto"/>
            <w:vAlign w:val="bottom"/>
          </w:tcPr>
          <w:p w:rsidR="00284042" w:rsidRPr="009A0051" w:rsidRDefault="00284042" w:rsidP="00284042">
            <w:pPr>
              <w:ind w:left="473"/>
              <w:jc w:val="right"/>
              <w:rPr>
                <w:b/>
                <w:sz w:val="20"/>
                <w:szCs w:val="20"/>
                <w:lang w:val="en-US"/>
              </w:rPr>
            </w:pPr>
            <w:r w:rsidRPr="009A0051">
              <w:rPr>
                <w:b/>
                <w:sz w:val="20"/>
                <w:szCs w:val="20"/>
                <w:lang w:val="en-US"/>
              </w:rPr>
              <w:t>8 994</w:t>
            </w:r>
          </w:p>
        </w:tc>
        <w:tc>
          <w:tcPr>
            <w:tcW w:w="1671" w:type="dxa"/>
            <w:tcBorders>
              <w:top w:val="single" w:sz="4" w:space="0" w:color="auto"/>
              <w:bottom w:val="double" w:sz="4" w:space="0" w:color="auto"/>
            </w:tcBorders>
            <w:shd w:val="clear" w:color="auto" w:fill="auto"/>
            <w:vAlign w:val="bottom"/>
          </w:tcPr>
          <w:p w:rsidR="00284042" w:rsidRPr="009A0051" w:rsidRDefault="00284042" w:rsidP="00284042">
            <w:pPr>
              <w:ind w:left="473"/>
              <w:jc w:val="right"/>
              <w:rPr>
                <w:b/>
                <w:sz w:val="20"/>
                <w:szCs w:val="20"/>
                <w:lang w:val="uk-UA"/>
              </w:rPr>
            </w:pPr>
            <w:r w:rsidRPr="009A0051">
              <w:rPr>
                <w:b/>
                <w:sz w:val="20"/>
                <w:szCs w:val="20"/>
                <w:lang w:val="uk-UA"/>
              </w:rPr>
              <w:t>10 387</w:t>
            </w:r>
          </w:p>
        </w:tc>
      </w:tr>
    </w:tbl>
    <w:p w:rsidR="00284042" w:rsidRPr="009A0051" w:rsidRDefault="00284042" w:rsidP="00284042">
      <w:pPr>
        <w:spacing w:before="240"/>
        <w:jc w:val="both"/>
        <w:rPr>
          <w:sz w:val="20"/>
          <w:szCs w:val="20"/>
          <w:lang w:val="uk-UA"/>
        </w:rPr>
      </w:pPr>
      <w:r w:rsidRPr="009A0051">
        <w:rPr>
          <w:sz w:val="20"/>
          <w:szCs w:val="20"/>
          <w:lang w:val="uk-UA"/>
        </w:rPr>
        <w:t>Компанія не мала доходів від непередбачених орендних платежів протягом 1 кварталу 2018 року та протягом 2017 року.</w:t>
      </w:r>
    </w:p>
    <w:p w:rsidR="00284042" w:rsidRPr="009A0051" w:rsidRDefault="00284042" w:rsidP="00284042">
      <w:pPr>
        <w:spacing w:before="240"/>
        <w:rPr>
          <w:b/>
          <w:i/>
          <w:sz w:val="20"/>
          <w:szCs w:val="20"/>
          <w:lang w:val="uk-UA"/>
        </w:rPr>
      </w:pPr>
      <w:r w:rsidRPr="009A0051">
        <w:rPr>
          <w:b/>
          <w:i/>
          <w:sz w:val="20"/>
          <w:szCs w:val="20"/>
          <w:lang w:val="uk-UA"/>
        </w:rPr>
        <w:t>Компанія як орендар</w:t>
      </w:r>
    </w:p>
    <w:p w:rsidR="00284042" w:rsidRPr="009A0051" w:rsidRDefault="00284042" w:rsidP="00284042">
      <w:pPr>
        <w:spacing w:before="240"/>
        <w:jc w:val="both"/>
        <w:rPr>
          <w:sz w:val="20"/>
          <w:szCs w:val="20"/>
          <w:lang w:val="uk-UA"/>
        </w:rPr>
      </w:pPr>
      <w:r w:rsidRPr="009A0051">
        <w:rPr>
          <w:sz w:val="20"/>
          <w:szCs w:val="20"/>
          <w:lang w:val="uk-UA"/>
        </w:rPr>
        <w:t>Компанія уклала ряд договорів оренди офісного та інших приміщень, а також декількох автомобілів. Термін оренди за укладеними договорами становить від 1 до 5 років, а деякі договори передбачають можливість продовження термінів оренди. Компанія не має можливості придбати орендовані об’єкти після закінчення строків оренди. Укладання таких договорів оренди жодним чином не обмежує діяльність Компанії.</w:t>
      </w:r>
    </w:p>
    <w:p w:rsidR="00284042" w:rsidRPr="009A0051" w:rsidRDefault="00284042" w:rsidP="00284042">
      <w:pPr>
        <w:spacing w:before="240"/>
        <w:jc w:val="both"/>
        <w:rPr>
          <w:sz w:val="20"/>
          <w:szCs w:val="20"/>
          <w:lang w:val="uk-UA"/>
        </w:rPr>
      </w:pPr>
      <w:r w:rsidRPr="009A0051">
        <w:rPr>
          <w:sz w:val="20"/>
          <w:szCs w:val="20"/>
          <w:lang w:val="uk-UA"/>
        </w:rPr>
        <w:t>Компанія не виступала стороною в договорах суборенди протягом 1 кварталу 2018 року та протягом 2017 року.</w:t>
      </w:r>
    </w:p>
    <w:p w:rsidR="00284042" w:rsidRPr="009A0051" w:rsidRDefault="00284042" w:rsidP="00284042">
      <w:pPr>
        <w:spacing w:before="240"/>
        <w:jc w:val="both"/>
        <w:rPr>
          <w:sz w:val="20"/>
          <w:szCs w:val="20"/>
          <w:lang w:val="uk-UA"/>
        </w:rPr>
      </w:pPr>
      <w:r w:rsidRPr="009A0051">
        <w:rPr>
          <w:sz w:val="20"/>
          <w:szCs w:val="20"/>
          <w:lang w:val="uk-UA"/>
        </w:rPr>
        <w:t>Інформація щодо витрат з орендних платежів розкрита в примітках 7.4. та 7.5. Компанія не мала витрат з непередбачених орендних платежів протягом 1 кварталу 2018 року та протягом 2017 року</w:t>
      </w:r>
    </w:p>
    <w:p w:rsidR="00284042" w:rsidRPr="009A0051" w:rsidRDefault="00284042" w:rsidP="00284042">
      <w:pPr>
        <w:spacing w:before="240"/>
        <w:jc w:val="both"/>
        <w:rPr>
          <w:sz w:val="20"/>
          <w:szCs w:val="20"/>
          <w:lang w:val="uk-UA"/>
        </w:rPr>
      </w:pPr>
      <w:r w:rsidRPr="009A0051">
        <w:rPr>
          <w:sz w:val="20"/>
          <w:szCs w:val="20"/>
          <w:lang w:val="uk-UA"/>
        </w:rPr>
        <w:t>Станом на 31 березня 2018 року та на 31 грудня 2017 року зобов’язання Компанії щодо майбутніх орендних платежів по не анульованим договорам операційної оренди були представлені наступним чином:</w:t>
      </w:r>
    </w:p>
    <w:p w:rsidR="00284042" w:rsidRPr="009A0051" w:rsidRDefault="00284042" w:rsidP="00284042">
      <w:pPr>
        <w:rPr>
          <w:sz w:val="20"/>
          <w:szCs w:val="20"/>
          <w:lang w:val="uk-UA"/>
        </w:rPr>
      </w:pPr>
    </w:p>
    <w:tbl>
      <w:tblPr>
        <w:tblW w:w="10035" w:type="dxa"/>
        <w:tblInd w:w="108" w:type="dxa"/>
        <w:tblLook w:val="04A0" w:firstRow="1" w:lastRow="0" w:firstColumn="1" w:lastColumn="0" w:noHBand="0" w:noVBand="1"/>
      </w:tblPr>
      <w:tblGrid>
        <w:gridCol w:w="6663"/>
        <w:gridCol w:w="1701"/>
        <w:gridCol w:w="1671"/>
      </w:tblGrid>
      <w:tr w:rsidR="0055029A" w:rsidRPr="009A0051" w:rsidTr="00284042">
        <w:tc>
          <w:tcPr>
            <w:tcW w:w="6663" w:type="dxa"/>
            <w:shd w:val="clear" w:color="auto" w:fill="auto"/>
          </w:tcPr>
          <w:p w:rsidR="00284042" w:rsidRPr="009A0051" w:rsidRDefault="00284042" w:rsidP="00284042">
            <w:pPr>
              <w:rPr>
                <w:i/>
                <w:sz w:val="20"/>
                <w:szCs w:val="20"/>
                <w:lang w:val="uk-UA"/>
              </w:rPr>
            </w:pPr>
          </w:p>
        </w:tc>
        <w:tc>
          <w:tcPr>
            <w:tcW w:w="1701" w:type="dxa"/>
            <w:tcBorders>
              <w:bottom w:val="single" w:sz="4" w:space="0" w:color="auto"/>
            </w:tcBorders>
            <w:shd w:val="clear" w:color="auto" w:fill="auto"/>
          </w:tcPr>
          <w:p w:rsidR="00284042" w:rsidRPr="009A0051" w:rsidRDefault="00284042" w:rsidP="00284042">
            <w:pPr>
              <w:jc w:val="right"/>
              <w:rPr>
                <w:b/>
                <w:sz w:val="20"/>
                <w:szCs w:val="20"/>
                <w:lang w:val="uk-UA"/>
              </w:rPr>
            </w:pPr>
            <w:r w:rsidRPr="009A0051">
              <w:rPr>
                <w:b/>
                <w:sz w:val="20"/>
                <w:szCs w:val="20"/>
                <w:lang w:val="uk-UA" w:eastAsia="en-US"/>
              </w:rPr>
              <w:t>31 березня 2018 року</w:t>
            </w:r>
          </w:p>
        </w:tc>
        <w:tc>
          <w:tcPr>
            <w:tcW w:w="1671" w:type="dxa"/>
            <w:tcBorders>
              <w:bottom w:val="single" w:sz="4" w:space="0" w:color="auto"/>
            </w:tcBorders>
            <w:shd w:val="clear" w:color="auto" w:fill="auto"/>
          </w:tcPr>
          <w:p w:rsidR="00284042" w:rsidRPr="009A0051" w:rsidRDefault="00284042" w:rsidP="00284042">
            <w:pPr>
              <w:jc w:val="right"/>
              <w:rPr>
                <w:b/>
                <w:sz w:val="20"/>
                <w:szCs w:val="20"/>
                <w:lang w:val="uk-UA"/>
              </w:rPr>
            </w:pPr>
            <w:r w:rsidRPr="009A0051">
              <w:rPr>
                <w:b/>
                <w:sz w:val="20"/>
                <w:szCs w:val="20"/>
                <w:lang w:val="uk-UA" w:eastAsia="en-US"/>
              </w:rPr>
              <w:t>31 грудня 2017 року</w:t>
            </w:r>
          </w:p>
        </w:tc>
      </w:tr>
      <w:tr w:rsidR="0055029A" w:rsidRPr="009A0051" w:rsidTr="00284042">
        <w:tc>
          <w:tcPr>
            <w:tcW w:w="6663" w:type="dxa"/>
            <w:shd w:val="clear" w:color="auto" w:fill="auto"/>
            <w:vAlign w:val="bottom"/>
          </w:tcPr>
          <w:p w:rsidR="00284042" w:rsidRPr="009A0051" w:rsidRDefault="00284042" w:rsidP="00284042">
            <w:pPr>
              <w:rPr>
                <w:sz w:val="20"/>
                <w:szCs w:val="20"/>
                <w:lang w:val="uk-UA"/>
              </w:rPr>
            </w:pPr>
            <w:r w:rsidRPr="009A0051">
              <w:rPr>
                <w:sz w:val="20"/>
                <w:szCs w:val="20"/>
                <w:lang w:val="uk-UA"/>
              </w:rPr>
              <w:t>Операційна оренда</w:t>
            </w:r>
          </w:p>
        </w:tc>
        <w:tc>
          <w:tcPr>
            <w:tcW w:w="1701" w:type="dxa"/>
            <w:tcBorders>
              <w:top w:val="single" w:sz="4" w:space="0" w:color="auto"/>
            </w:tcBorders>
            <w:shd w:val="clear" w:color="auto" w:fill="auto"/>
            <w:vAlign w:val="bottom"/>
          </w:tcPr>
          <w:p w:rsidR="00284042" w:rsidRPr="009A0051" w:rsidRDefault="00284042" w:rsidP="00284042">
            <w:pPr>
              <w:ind w:left="113"/>
              <w:jc w:val="right"/>
              <w:rPr>
                <w:sz w:val="20"/>
                <w:szCs w:val="20"/>
                <w:lang w:val="uk-UA"/>
              </w:rPr>
            </w:pPr>
          </w:p>
        </w:tc>
        <w:tc>
          <w:tcPr>
            <w:tcW w:w="1671" w:type="dxa"/>
            <w:tcBorders>
              <w:top w:val="single" w:sz="4" w:space="0" w:color="auto"/>
            </w:tcBorders>
            <w:shd w:val="clear" w:color="auto" w:fill="auto"/>
            <w:vAlign w:val="bottom"/>
          </w:tcPr>
          <w:p w:rsidR="00284042" w:rsidRPr="009A0051" w:rsidRDefault="00284042" w:rsidP="00284042">
            <w:pPr>
              <w:ind w:left="113"/>
              <w:jc w:val="right"/>
              <w:rPr>
                <w:sz w:val="20"/>
                <w:szCs w:val="20"/>
                <w:lang w:val="uk-UA"/>
              </w:rPr>
            </w:pPr>
          </w:p>
        </w:tc>
      </w:tr>
      <w:tr w:rsidR="0055029A" w:rsidRPr="009A0051" w:rsidTr="00284042">
        <w:trPr>
          <w:trHeight w:val="227"/>
        </w:trPr>
        <w:tc>
          <w:tcPr>
            <w:tcW w:w="6663" w:type="dxa"/>
            <w:shd w:val="clear" w:color="auto" w:fill="auto"/>
            <w:vAlign w:val="bottom"/>
          </w:tcPr>
          <w:p w:rsidR="00284042" w:rsidRPr="009A0051" w:rsidRDefault="00284042" w:rsidP="00284042">
            <w:pPr>
              <w:rPr>
                <w:sz w:val="20"/>
                <w:szCs w:val="20"/>
                <w:lang w:val="uk-UA"/>
              </w:rPr>
            </w:pPr>
            <w:r w:rsidRPr="009A0051">
              <w:rPr>
                <w:sz w:val="20"/>
                <w:szCs w:val="20"/>
                <w:lang w:val="uk-UA"/>
              </w:rPr>
              <w:t xml:space="preserve">   - менше одного року</w:t>
            </w:r>
          </w:p>
        </w:tc>
        <w:tc>
          <w:tcPr>
            <w:tcW w:w="1701" w:type="dxa"/>
            <w:shd w:val="clear" w:color="auto" w:fill="auto"/>
            <w:vAlign w:val="bottom"/>
          </w:tcPr>
          <w:p w:rsidR="00284042" w:rsidRPr="009A0051" w:rsidRDefault="00284042" w:rsidP="00284042">
            <w:pPr>
              <w:ind w:left="113"/>
              <w:jc w:val="right"/>
              <w:rPr>
                <w:sz w:val="20"/>
                <w:szCs w:val="20"/>
                <w:lang w:val="uk-UA"/>
              </w:rPr>
            </w:pPr>
            <w:r w:rsidRPr="009A0051">
              <w:rPr>
                <w:sz w:val="20"/>
                <w:szCs w:val="20"/>
                <w:lang w:val="uk-UA"/>
              </w:rPr>
              <w:t>2 026</w:t>
            </w:r>
          </w:p>
        </w:tc>
        <w:tc>
          <w:tcPr>
            <w:tcW w:w="1671" w:type="dxa"/>
            <w:shd w:val="clear" w:color="auto" w:fill="auto"/>
            <w:vAlign w:val="bottom"/>
          </w:tcPr>
          <w:p w:rsidR="00284042" w:rsidRPr="009A0051" w:rsidRDefault="00284042" w:rsidP="00284042">
            <w:pPr>
              <w:ind w:left="113"/>
              <w:jc w:val="right"/>
              <w:rPr>
                <w:sz w:val="20"/>
                <w:szCs w:val="20"/>
                <w:lang w:val="uk-UA"/>
              </w:rPr>
            </w:pPr>
            <w:r w:rsidRPr="009A0051">
              <w:rPr>
                <w:sz w:val="20"/>
                <w:szCs w:val="20"/>
                <w:lang w:val="uk-UA"/>
              </w:rPr>
              <w:t>2 801</w:t>
            </w:r>
          </w:p>
        </w:tc>
      </w:tr>
      <w:tr w:rsidR="0055029A" w:rsidRPr="009A0051" w:rsidTr="00284042">
        <w:trPr>
          <w:trHeight w:val="227"/>
        </w:trPr>
        <w:tc>
          <w:tcPr>
            <w:tcW w:w="6663" w:type="dxa"/>
            <w:shd w:val="clear" w:color="auto" w:fill="auto"/>
            <w:vAlign w:val="bottom"/>
          </w:tcPr>
          <w:p w:rsidR="00284042" w:rsidRPr="009A0051" w:rsidRDefault="00284042" w:rsidP="00284042">
            <w:pPr>
              <w:rPr>
                <w:sz w:val="20"/>
                <w:szCs w:val="20"/>
                <w:lang w:val="uk-UA"/>
              </w:rPr>
            </w:pPr>
            <w:r w:rsidRPr="009A0051">
              <w:rPr>
                <w:sz w:val="20"/>
                <w:szCs w:val="20"/>
                <w:lang w:val="uk-UA"/>
              </w:rPr>
              <w:t xml:space="preserve">   - від 1 до 5 років</w:t>
            </w:r>
          </w:p>
        </w:tc>
        <w:tc>
          <w:tcPr>
            <w:tcW w:w="1701" w:type="dxa"/>
            <w:shd w:val="clear" w:color="auto" w:fill="auto"/>
            <w:vAlign w:val="bottom"/>
          </w:tcPr>
          <w:p w:rsidR="00284042" w:rsidRPr="009A0051" w:rsidRDefault="00284042" w:rsidP="00284042">
            <w:pPr>
              <w:ind w:left="113"/>
              <w:jc w:val="right"/>
              <w:rPr>
                <w:sz w:val="20"/>
                <w:szCs w:val="20"/>
                <w:lang w:val="uk-UA"/>
              </w:rPr>
            </w:pPr>
            <w:r w:rsidRPr="009A0051">
              <w:rPr>
                <w:sz w:val="20"/>
                <w:szCs w:val="20"/>
                <w:lang w:val="uk-UA"/>
              </w:rPr>
              <w:t>-</w:t>
            </w:r>
          </w:p>
        </w:tc>
        <w:tc>
          <w:tcPr>
            <w:tcW w:w="1671" w:type="dxa"/>
            <w:shd w:val="clear" w:color="auto" w:fill="auto"/>
            <w:vAlign w:val="bottom"/>
          </w:tcPr>
          <w:p w:rsidR="00284042" w:rsidRPr="009A0051" w:rsidRDefault="00284042" w:rsidP="00284042">
            <w:pPr>
              <w:ind w:left="113"/>
              <w:jc w:val="right"/>
              <w:rPr>
                <w:sz w:val="20"/>
                <w:szCs w:val="20"/>
                <w:lang w:val="uk-UA"/>
              </w:rPr>
            </w:pPr>
            <w:r w:rsidRPr="009A0051">
              <w:rPr>
                <w:sz w:val="20"/>
                <w:szCs w:val="20"/>
                <w:lang w:val="uk-UA"/>
              </w:rPr>
              <w:t>22</w:t>
            </w:r>
          </w:p>
        </w:tc>
      </w:tr>
      <w:tr w:rsidR="0055029A" w:rsidRPr="009A0051" w:rsidTr="00284042">
        <w:trPr>
          <w:trHeight w:val="227"/>
        </w:trPr>
        <w:tc>
          <w:tcPr>
            <w:tcW w:w="6663" w:type="dxa"/>
            <w:shd w:val="clear" w:color="auto" w:fill="auto"/>
            <w:vAlign w:val="bottom"/>
          </w:tcPr>
          <w:p w:rsidR="00284042" w:rsidRPr="009A0051" w:rsidRDefault="00284042" w:rsidP="00284042">
            <w:pPr>
              <w:rPr>
                <w:sz w:val="20"/>
                <w:szCs w:val="20"/>
                <w:lang w:val="uk-UA"/>
              </w:rPr>
            </w:pPr>
            <w:r w:rsidRPr="009A0051">
              <w:rPr>
                <w:sz w:val="20"/>
                <w:szCs w:val="20"/>
                <w:lang w:val="uk-UA"/>
              </w:rPr>
              <w:t xml:space="preserve">   - більше 5 років</w:t>
            </w:r>
          </w:p>
        </w:tc>
        <w:tc>
          <w:tcPr>
            <w:tcW w:w="1701" w:type="dxa"/>
            <w:tcBorders>
              <w:bottom w:val="single" w:sz="4" w:space="0" w:color="auto"/>
            </w:tcBorders>
            <w:shd w:val="clear" w:color="auto" w:fill="auto"/>
            <w:vAlign w:val="bottom"/>
          </w:tcPr>
          <w:p w:rsidR="00284042" w:rsidRPr="009A0051" w:rsidRDefault="00284042" w:rsidP="00284042">
            <w:pPr>
              <w:ind w:left="113"/>
              <w:jc w:val="right"/>
              <w:rPr>
                <w:sz w:val="20"/>
                <w:szCs w:val="20"/>
                <w:lang w:val="uk-UA"/>
              </w:rPr>
            </w:pPr>
          </w:p>
        </w:tc>
        <w:tc>
          <w:tcPr>
            <w:tcW w:w="1671" w:type="dxa"/>
            <w:tcBorders>
              <w:bottom w:val="single" w:sz="4" w:space="0" w:color="auto"/>
            </w:tcBorders>
            <w:shd w:val="clear" w:color="auto" w:fill="auto"/>
            <w:vAlign w:val="bottom"/>
          </w:tcPr>
          <w:p w:rsidR="00284042" w:rsidRPr="009A0051" w:rsidRDefault="00284042" w:rsidP="00284042">
            <w:pPr>
              <w:ind w:left="113"/>
              <w:jc w:val="right"/>
              <w:rPr>
                <w:sz w:val="20"/>
                <w:szCs w:val="20"/>
                <w:lang w:val="uk-UA"/>
              </w:rPr>
            </w:pPr>
            <w:r w:rsidRPr="009A0051">
              <w:rPr>
                <w:sz w:val="20"/>
                <w:szCs w:val="20"/>
                <w:lang w:val="uk-UA"/>
              </w:rPr>
              <w:t>-</w:t>
            </w:r>
          </w:p>
        </w:tc>
      </w:tr>
      <w:tr w:rsidR="0055029A" w:rsidRPr="009A0051" w:rsidTr="00284042">
        <w:trPr>
          <w:trHeight w:val="227"/>
        </w:trPr>
        <w:tc>
          <w:tcPr>
            <w:tcW w:w="6663" w:type="dxa"/>
            <w:shd w:val="clear" w:color="auto" w:fill="auto"/>
            <w:vAlign w:val="bottom"/>
          </w:tcPr>
          <w:p w:rsidR="00284042" w:rsidRPr="009A0051" w:rsidRDefault="00284042" w:rsidP="00284042">
            <w:pPr>
              <w:rPr>
                <w:b/>
                <w:sz w:val="20"/>
                <w:szCs w:val="20"/>
                <w:lang w:val="uk-UA"/>
              </w:rPr>
            </w:pPr>
            <w:r w:rsidRPr="009A0051">
              <w:rPr>
                <w:b/>
                <w:sz w:val="20"/>
                <w:szCs w:val="20"/>
                <w:lang w:val="uk-UA"/>
              </w:rPr>
              <w:t>Всього</w:t>
            </w:r>
          </w:p>
        </w:tc>
        <w:tc>
          <w:tcPr>
            <w:tcW w:w="1701" w:type="dxa"/>
            <w:tcBorders>
              <w:top w:val="single" w:sz="4" w:space="0" w:color="auto"/>
              <w:bottom w:val="double" w:sz="4" w:space="0" w:color="auto"/>
            </w:tcBorders>
            <w:shd w:val="clear" w:color="auto" w:fill="auto"/>
            <w:vAlign w:val="bottom"/>
          </w:tcPr>
          <w:p w:rsidR="00284042" w:rsidRPr="009A0051" w:rsidRDefault="00284042" w:rsidP="00284042">
            <w:pPr>
              <w:ind w:left="473"/>
              <w:jc w:val="right"/>
              <w:rPr>
                <w:b/>
                <w:sz w:val="20"/>
                <w:szCs w:val="20"/>
                <w:lang w:val="uk-UA"/>
              </w:rPr>
            </w:pPr>
            <w:r w:rsidRPr="009A0051">
              <w:rPr>
                <w:b/>
                <w:sz w:val="20"/>
                <w:szCs w:val="20"/>
                <w:lang w:val="uk-UA"/>
              </w:rPr>
              <w:t>2 026</w:t>
            </w:r>
          </w:p>
        </w:tc>
        <w:tc>
          <w:tcPr>
            <w:tcW w:w="1671" w:type="dxa"/>
            <w:tcBorders>
              <w:top w:val="single" w:sz="4" w:space="0" w:color="auto"/>
              <w:bottom w:val="double" w:sz="4" w:space="0" w:color="auto"/>
            </w:tcBorders>
            <w:shd w:val="clear" w:color="auto" w:fill="auto"/>
            <w:vAlign w:val="bottom"/>
          </w:tcPr>
          <w:p w:rsidR="00284042" w:rsidRPr="009A0051" w:rsidRDefault="00284042" w:rsidP="00284042">
            <w:pPr>
              <w:ind w:left="473"/>
              <w:jc w:val="right"/>
              <w:rPr>
                <w:b/>
                <w:sz w:val="20"/>
                <w:szCs w:val="20"/>
                <w:lang w:val="uk-UA"/>
              </w:rPr>
            </w:pPr>
            <w:r w:rsidRPr="009A0051">
              <w:rPr>
                <w:b/>
                <w:sz w:val="20"/>
                <w:szCs w:val="20"/>
                <w:lang w:val="uk-UA"/>
              </w:rPr>
              <w:t>2 823</w:t>
            </w:r>
          </w:p>
        </w:tc>
      </w:tr>
    </w:tbl>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58" w:name="_Toc514330248"/>
      <w:r w:rsidRPr="009A0051">
        <w:rPr>
          <w:sz w:val="20"/>
          <w:szCs w:val="20"/>
        </w:rPr>
        <w:t>Податкові ризики</w:t>
      </w:r>
      <w:bookmarkEnd w:id="158"/>
    </w:p>
    <w:p w:rsidR="00284042" w:rsidRPr="009A0051" w:rsidRDefault="00284042" w:rsidP="00284042">
      <w:pPr>
        <w:autoSpaceDE w:val="0"/>
        <w:autoSpaceDN w:val="0"/>
        <w:adjustRightInd w:val="0"/>
        <w:spacing w:before="240"/>
        <w:jc w:val="both"/>
        <w:rPr>
          <w:sz w:val="20"/>
          <w:szCs w:val="20"/>
          <w:lang w:val="uk-UA"/>
        </w:rPr>
      </w:pPr>
      <w:r w:rsidRPr="009A0051">
        <w:rPr>
          <w:sz w:val="20"/>
          <w:szCs w:val="20"/>
          <w:lang w:val="uk-UA"/>
        </w:rPr>
        <w:t>Система оподаткування в Україні все ще перебуває на відносно ранній стадії розвитку і характеризується великою кількістю податків, частими змінами, які можуть проводитися ретроспективно, неоднозначними тлумаченнями та непослідовним застосуванням на державному, регіональному та місцевому рівнях.</w:t>
      </w:r>
    </w:p>
    <w:p w:rsidR="00284042" w:rsidRPr="009A0051" w:rsidRDefault="00284042" w:rsidP="00284042">
      <w:pPr>
        <w:autoSpaceDE w:val="0"/>
        <w:autoSpaceDN w:val="0"/>
        <w:adjustRightInd w:val="0"/>
        <w:spacing w:before="240"/>
        <w:jc w:val="both"/>
        <w:rPr>
          <w:sz w:val="20"/>
          <w:szCs w:val="20"/>
          <w:lang w:val="uk-UA"/>
        </w:rPr>
      </w:pPr>
      <w:r w:rsidRPr="009A0051">
        <w:rPr>
          <w:sz w:val="20"/>
          <w:szCs w:val="20"/>
          <w:lang w:val="uk-UA"/>
        </w:rPr>
        <w:t>З точки зору податкового законодавства України, контролюючі органи мають період до трьох років, щоб знову звернутись до податкових декларацій для подальшого огляду, але в деяких випадках даний термін може бути подовжено. Зміни в податковій системі України можуть мати зворотну силу та впливати на раніше подані Компанією документи і перевірені податкові декларації.</w:t>
      </w:r>
    </w:p>
    <w:p w:rsidR="00284042" w:rsidRPr="009A0051" w:rsidRDefault="00284042" w:rsidP="00284042">
      <w:pPr>
        <w:autoSpaceDE w:val="0"/>
        <w:autoSpaceDN w:val="0"/>
        <w:adjustRightInd w:val="0"/>
        <w:spacing w:before="240"/>
        <w:jc w:val="both"/>
        <w:rPr>
          <w:sz w:val="20"/>
          <w:szCs w:val="20"/>
          <w:lang w:val="uk-UA"/>
        </w:rPr>
      </w:pPr>
      <w:r w:rsidRPr="009A0051">
        <w:rPr>
          <w:sz w:val="20"/>
          <w:szCs w:val="20"/>
          <w:lang w:val="uk-UA"/>
        </w:rPr>
        <w:t>Хоча керівництво Компанії вважає, що Компанія має достатньо засобів для покриття податкових зобов’язань, заснованих на своєму розумінні чинного податкового законодавства, існує ризик того, що податкові органи України можуть зайняти іншу позицію відносно спірних питань. Ця невизначеність обумовлює існування у Компанії ризику того, що можуть бути донараховані податки, пені та штрафи, які можуть бути суттєвими.</w:t>
      </w:r>
    </w:p>
    <w:p w:rsidR="00284042" w:rsidRPr="009A0051" w:rsidRDefault="00284042" w:rsidP="006A25D9">
      <w:pPr>
        <w:pStyle w:val="3"/>
        <w:keepNext/>
        <w:keepLines/>
        <w:numPr>
          <w:ilvl w:val="1"/>
          <w:numId w:val="7"/>
        </w:numPr>
        <w:spacing w:before="200" w:beforeAutospacing="0" w:after="0" w:afterAutospacing="0"/>
        <w:ind w:left="709"/>
        <w:rPr>
          <w:sz w:val="20"/>
          <w:szCs w:val="20"/>
        </w:rPr>
      </w:pPr>
      <w:bookmarkStart w:id="159" w:name="_Toc514330249"/>
      <w:r w:rsidRPr="009A0051">
        <w:rPr>
          <w:sz w:val="20"/>
          <w:szCs w:val="20"/>
        </w:rPr>
        <w:t>Юридичні питання</w:t>
      </w:r>
      <w:bookmarkEnd w:id="159"/>
    </w:p>
    <w:p w:rsidR="00284042" w:rsidRPr="009A0051" w:rsidRDefault="00284042" w:rsidP="00284042">
      <w:pPr>
        <w:autoSpaceDE w:val="0"/>
        <w:autoSpaceDN w:val="0"/>
        <w:adjustRightInd w:val="0"/>
        <w:spacing w:before="240"/>
        <w:jc w:val="both"/>
        <w:rPr>
          <w:sz w:val="20"/>
          <w:szCs w:val="20"/>
          <w:lang w:val="uk-UA"/>
        </w:rPr>
      </w:pPr>
      <w:r w:rsidRPr="009A0051">
        <w:rPr>
          <w:sz w:val="20"/>
          <w:szCs w:val="20"/>
          <w:lang w:val="uk-UA"/>
        </w:rPr>
        <w:t>У ході звичайної діяльності Компанія виступає стороною судових позовів і претензій. На думку керівництва ймовірні зобов'язання (при їх наявності), що виникають в результаті таких позовів або претензій не матимуть істотного негативного впливу на фінансовий стан або результати діяльності Компанії в майбутньому.</w:t>
      </w:r>
    </w:p>
    <w:p w:rsidR="00284042" w:rsidRPr="009A0051" w:rsidRDefault="00284042" w:rsidP="006A25D9">
      <w:pPr>
        <w:pStyle w:val="2"/>
        <w:numPr>
          <w:ilvl w:val="0"/>
          <w:numId w:val="7"/>
        </w:numPr>
        <w:ind w:left="426"/>
        <w:rPr>
          <w:rFonts w:ascii="Times New Roman" w:hAnsi="Times New Roman" w:cs="Times New Roman"/>
          <w:color w:val="auto"/>
          <w:sz w:val="20"/>
          <w:szCs w:val="20"/>
        </w:rPr>
      </w:pPr>
      <w:bookmarkStart w:id="160" w:name="_Toc514330250"/>
      <w:r w:rsidRPr="009A0051">
        <w:rPr>
          <w:rFonts w:ascii="Times New Roman" w:hAnsi="Times New Roman" w:cs="Times New Roman"/>
          <w:color w:val="auto"/>
          <w:sz w:val="20"/>
          <w:szCs w:val="20"/>
        </w:rPr>
        <w:t>Події після звітного періоду</w:t>
      </w:r>
      <w:bookmarkEnd w:id="160"/>
      <w:r w:rsidRPr="009A0051">
        <w:rPr>
          <w:rFonts w:ascii="Times New Roman" w:hAnsi="Times New Roman" w:cs="Times New Roman"/>
          <w:color w:val="auto"/>
          <w:sz w:val="20"/>
          <w:szCs w:val="20"/>
        </w:rPr>
        <w:tab/>
      </w:r>
    </w:p>
    <w:p w:rsidR="00284042" w:rsidRPr="009A0051" w:rsidRDefault="00284042" w:rsidP="00284042">
      <w:pPr>
        <w:autoSpaceDE w:val="0"/>
        <w:autoSpaceDN w:val="0"/>
        <w:adjustRightInd w:val="0"/>
        <w:spacing w:before="240"/>
        <w:jc w:val="both"/>
        <w:rPr>
          <w:sz w:val="20"/>
          <w:szCs w:val="20"/>
          <w:lang w:val="uk-UA"/>
        </w:rPr>
      </w:pPr>
      <w:r w:rsidRPr="009A0051">
        <w:rPr>
          <w:sz w:val="20"/>
          <w:szCs w:val="20"/>
          <w:lang w:val="uk-UA"/>
        </w:rPr>
        <w:t>Жодних подій, які б вимагали розкриття у цій фінансовій звітності, протягом періоду між звітною датою та датою затвердження цієї фінансової звітності до випуску не відбулося.</w:t>
      </w:r>
    </w:p>
    <w:p w:rsidR="00284042" w:rsidRPr="009A0051" w:rsidRDefault="00284042" w:rsidP="006A25D9">
      <w:pPr>
        <w:pStyle w:val="2"/>
        <w:numPr>
          <w:ilvl w:val="0"/>
          <w:numId w:val="7"/>
        </w:numPr>
        <w:ind w:left="426"/>
        <w:rPr>
          <w:rFonts w:ascii="Times New Roman" w:hAnsi="Times New Roman" w:cs="Times New Roman"/>
          <w:color w:val="auto"/>
          <w:sz w:val="20"/>
          <w:szCs w:val="20"/>
        </w:rPr>
      </w:pPr>
      <w:r w:rsidRPr="009A0051">
        <w:rPr>
          <w:rFonts w:ascii="Times New Roman" w:hAnsi="Times New Roman" w:cs="Times New Roman"/>
          <w:color w:val="auto"/>
          <w:sz w:val="20"/>
          <w:szCs w:val="20"/>
        </w:rPr>
        <w:t>Затвердження звітності</w:t>
      </w:r>
    </w:p>
    <w:p w:rsidR="00284042" w:rsidRPr="009A0051" w:rsidRDefault="00284042" w:rsidP="00284042">
      <w:pPr>
        <w:autoSpaceDE w:val="0"/>
        <w:autoSpaceDN w:val="0"/>
        <w:adjustRightInd w:val="0"/>
        <w:spacing w:before="240"/>
        <w:jc w:val="both"/>
        <w:rPr>
          <w:b/>
          <w:sz w:val="20"/>
          <w:szCs w:val="20"/>
          <w:lang w:val="uk-UA"/>
        </w:rPr>
      </w:pPr>
      <w:r w:rsidRPr="009A0051">
        <w:rPr>
          <w:sz w:val="20"/>
          <w:szCs w:val="20"/>
        </w:rPr>
        <w:t xml:space="preserve">Фінансову звітність станом на 31 </w:t>
      </w:r>
      <w:r w:rsidRPr="009A0051">
        <w:rPr>
          <w:sz w:val="20"/>
          <w:szCs w:val="20"/>
          <w:lang w:val="uk-UA"/>
        </w:rPr>
        <w:t>березня</w:t>
      </w:r>
      <w:r w:rsidRPr="009A0051">
        <w:rPr>
          <w:sz w:val="20"/>
          <w:szCs w:val="20"/>
        </w:rPr>
        <w:t xml:space="preserve"> 201</w:t>
      </w:r>
      <w:r w:rsidRPr="009A0051">
        <w:rPr>
          <w:sz w:val="20"/>
          <w:szCs w:val="20"/>
          <w:lang w:val="uk-UA"/>
        </w:rPr>
        <w:t>8</w:t>
      </w:r>
      <w:r w:rsidRPr="009A0051">
        <w:rPr>
          <w:sz w:val="20"/>
          <w:szCs w:val="20"/>
        </w:rPr>
        <w:t xml:space="preserve"> року та за </w:t>
      </w:r>
      <w:r w:rsidRPr="009A0051">
        <w:rPr>
          <w:sz w:val="20"/>
          <w:szCs w:val="20"/>
          <w:lang w:val="uk-UA"/>
        </w:rPr>
        <w:t>квартал</w:t>
      </w:r>
      <w:r w:rsidRPr="009A0051">
        <w:rPr>
          <w:sz w:val="20"/>
          <w:szCs w:val="20"/>
        </w:rPr>
        <w:t xml:space="preserve">, що закінчився на зазначену дату затверджено до випуску Керівництвом ТОВ «УЛФ-Фінанс» </w:t>
      </w:r>
      <w:r w:rsidRPr="009A0051">
        <w:rPr>
          <w:sz w:val="20"/>
          <w:szCs w:val="20"/>
          <w:lang w:val="uk-UA"/>
        </w:rPr>
        <w:t>25</w:t>
      </w:r>
      <w:r w:rsidRPr="009A0051">
        <w:rPr>
          <w:sz w:val="20"/>
          <w:szCs w:val="20"/>
        </w:rPr>
        <w:t xml:space="preserve"> квітня 2018 року</w:t>
      </w:r>
    </w:p>
    <w:p w:rsidR="000E660D" w:rsidRPr="009A0051" w:rsidRDefault="000E660D">
      <w:pPr>
        <w:rPr>
          <w:lang w:val="uk-UA"/>
        </w:rPr>
      </w:pPr>
    </w:p>
    <w:p w:rsidR="00284042" w:rsidRPr="009A0051" w:rsidRDefault="00284042">
      <w:pPr>
        <w:rPr>
          <w:lang w:val="uk-UA"/>
        </w:rPr>
      </w:pPr>
    </w:p>
    <w:p w:rsidR="000E660D" w:rsidRPr="009A0051" w:rsidRDefault="000E660D">
      <w:pPr>
        <w:rPr>
          <w:lang w:val="uk-UA"/>
        </w:rPr>
      </w:pPr>
    </w:p>
    <w:p w:rsidR="000E660D" w:rsidRPr="009A0051" w:rsidRDefault="000E660D">
      <w:pPr>
        <w:rPr>
          <w:lang w:val="uk-UA"/>
        </w:rPr>
      </w:pPr>
    </w:p>
    <w:p w:rsidR="00AD08AC" w:rsidRPr="009A0051" w:rsidRDefault="00AD08AC">
      <w:pPr>
        <w:rPr>
          <w:lang w:val="uk-UA"/>
        </w:rPr>
      </w:pPr>
    </w:p>
    <w:tbl>
      <w:tblPr>
        <w:tblW w:w="5078"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4"/>
        <w:gridCol w:w="2135"/>
        <w:gridCol w:w="7432"/>
      </w:tblGrid>
      <w:tr w:rsidR="0055029A" w:rsidRPr="009A0051" w:rsidTr="008D1A83">
        <w:trPr>
          <w:tblCellSpacing w:w="22" w:type="dxa"/>
        </w:trPr>
        <w:tc>
          <w:tcPr>
            <w:tcW w:w="199"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5</w:t>
            </w:r>
          </w:p>
        </w:tc>
        <w:tc>
          <w:tcPr>
            <w:tcW w:w="4734"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Інформація про осіб, відповідальних за проведення аудиту емітента:</w:t>
            </w:r>
          </w:p>
        </w:tc>
      </w:tr>
      <w:tr w:rsidR="0055029A" w:rsidRPr="009A0051" w:rsidTr="008D1A83">
        <w:trPr>
          <w:tblCellSpacing w:w="22" w:type="dxa"/>
        </w:trPr>
        <w:tc>
          <w:tcPr>
            <w:tcW w:w="199" w:type="pct"/>
            <w:tcBorders>
              <w:top w:val="outset" w:sz="6" w:space="0" w:color="auto"/>
              <w:left w:val="outset" w:sz="6" w:space="0" w:color="auto"/>
              <w:bottom w:val="outset" w:sz="6" w:space="0" w:color="auto"/>
              <w:right w:val="outset" w:sz="6" w:space="0" w:color="auto"/>
            </w:tcBorders>
            <w:hideMark/>
          </w:tcPr>
          <w:p w:rsidR="00D17012" w:rsidRPr="009A0051" w:rsidRDefault="00D17012" w:rsidP="00D17012">
            <w:pPr>
              <w:pStyle w:val="a5"/>
              <w:spacing w:before="0" w:beforeAutospacing="0" w:after="0" w:afterAutospacing="0"/>
              <w:jc w:val="center"/>
              <w:rPr>
                <w:sz w:val="18"/>
                <w:szCs w:val="18"/>
                <w:lang w:val="uk-UA"/>
              </w:rPr>
            </w:pPr>
            <w:r w:rsidRPr="009A0051">
              <w:rPr>
                <w:sz w:val="18"/>
                <w:szCs w:val="18"/>
                <w:lang w:val="uk-UA"/>
              </w:rPr>
              <w:t> </w:t>
            </w:r>
          </w:p>
        </w:tc>
        <w:tc>
          <w:tcPr>
            <w:tcW w:w="1047" w:type="pct"/>
            <w:tcBorders>
              <w:top w:val="outset" w:sz="6" w:space="0" w:color="auto"/>
              <w:left w:val="outset" w:sz="6" w:space="0" w:color="auto"/>
              <w:bottom w:val="outset" w:sz="6" w:space="0" w:color="auto"/>
              <w:right w:val="outset" w:sz="6" w:space="0" w:color="auto"/>
            </w:tcBorders>
            <w:hideMark/>
          </w:tcPr>
          <w:p w:rsidR="00D17012" w:rsidRPr="009A0051" w:rsidRDefault="00D17012" w:rsidP="00E27474">
            <w:pPr>
              <w:pStyle w:val="a5"/>
              <w:spacing w:before="0" w:beforeAutospacing="0" w:after="0" w:afterAutospacing="0"/>
              <w:rPr>
                <w:sz w:val="18"/>
                <w:szCs w:val="18"/>
                <w:lang w:val="uk-UA"/>
              </w:rPr>
            </w:pPr>
            <w:r w:rsidRPr="009A0051">
              <w:rPr>
                <w:sz w:val="18"/>
                <w:szCs w:val="18"/>
                <w:lang w:val="uk-UA"/>
              </w:rPr>
              <w:t>повне найменування і код за ЄДРПОУ аудиторської фірми або прізвище, ім'я та по батькові аудитора</w:t>
            </w:r>
          </w:p>
        </w:tc>
        <w:tc>
          <w:tcPr>
            <w:tcW w:w="3665" w:type="pct"/>
            <w:tcBorders>
              <w:top w:val="outset" w:sz="6" w:space="0" w:color="auto"/>
              <w:left w:val="outset" w:sz="6" w:space="0" w:color="auto"/>
              <w:bottom w:val="outset" w:sz="6" w:space="0" w:color="auto"/>
              <w:right w:val="outset" w:sz="6" w:space="0" w:color="auto"/>
            </w:tcBorders>
            <w:hideMark/>
          </w:tcPr>
          <w:p w:rsidR="00D17012" w:rsidRPr="009A0051" w:rsidRDefault="00D17012" w:rsidP="00D17012">
            <w:pPr>
              <w:rPr>
                <w:sz w:val="18"/>
                <w:szCs w:val="18"/>
                <w:lang w:val="uk-UA"/>
              </w:rPr>
            </w:pPr>
            <w:r w:rsidRPr="009A0051">
              <w:rPr>
                <w:b/>
                <w:sz w:val="18"/>
                <w:szCs w:val="18"/>
                <w:lang w:val="uk-UA"/>
              </w:rPr>
              <w:t>ТОВАРИСТВО З ОБМЕЖЕНОЮ ВІДПОВІДАЛЬНІСТЮ «ГРАНТ ТОРНТОН ЛЕГІС»</w:t>
            </w:r>
            <w:r w:rsidRPr="009A0051">
              <w:rPr>
                <w:sz w:val="18"/>
                <w:szCs w:val="18"/>
                <w:lang w:val="uk-UA"/>
              </w:rPr>
              <w:t xml:space="preserve"> Ідентифікаційний код юридичної особи – 34764976</w:t>
            </w:r>
          </w:p>
        </w:tc>
      </w:tr>
      <w:tr w:rsidR="0055029A" w:rsidRPr="009A0051" w:rsidTr="008D1A83">
        <w:trPr>
          <w:tblCellSpacing w:w="22" w:type="dxa"/>
        </w:trPr>
        <w:tc>
          <w:tcPr>
            <w:tcW w:w="199" w:type="pct"/>
            <w:tcBorders>
              <w:top w:val="outset" w:sz="6" w:space="0" w:color="auto"/>
              <w:left w:val="outset" w:sz="6" w:space="0" w:color="auto"/>
              <w:bottom w:val="outset" w:sz="6" w:space="0" w:color="auto"/>
              <w:right w:val="outset" w:sz="6" w:space="0" w:color="auto"/>
            </w:tcBorders>
            <w:hideMark/>
          </w:tcPr>
          <w:p w:rsidR="00D17012" w:rsidRPr="009A0051" w:rsidRDefault="00D17012" w:rsidP="00D17012">
            <w:pPr>
              <w:pStyle w:val="a5"/>
              <w:spacing w:before="0" w:beforeAutospacing="0" w:after="0" w:afterAutospacing="0"/>
              <w:jc w:val="center"/>
              <w:rPr>
                <w:sz w:val="18"/>
                <w:szCs w:val="18"/>
                <w:lang w:val="uk-UA"/>
              </w:rPr>
            </w:pPr>
            <w:r w:rsidRPr="009A0051">
              <w:rPr>
                <w:sz w:val="18"/>
                <w:szCs w:val="18"/>
                <w:lang w:val="uk-UA"/>
              </w:rPr>
              <w:t> </w:t>
            </w:r>
          </w:p>
        </w:tc>
        <w:tc>
          <w:tcPr>
            <w:tcW w:w="1047" w:type="pct"/>
            <w:tcBorders>
              <w:top w:val="outset" w:sz="6" w:space="0" w:color="auto"/>
              <w:left w:val="outset" w:sz="6" w:space="0" w:color="auto"/>
              <w:bottom w:val="outset" w:sz="6" w:space="0" w:color="auto"/>
              <w:right w:val="outset" w:sz="6" w:space="0" w:color="auto"/>
            </w:tcBorders>
            <w:hideMark/>
          </w:tcPr>
          <w:p w:rsidR="00D17012" w:rsidRPr="009A0051" w:rsidRDefault="00D17012" w:rsidP="00E27474">
            <w:pPr>
              <w:pStyle w:val="a5"/>
              <w:spacing w:before="0" w:beforeAutospacing="0" w:after="0" w:afterAutospacing="0"/>
              <w:rPr>
                <w:sz w:val="18"/>
                <w:szCs w:val="18"/>
                <w:lang w:val="uk-UA"/>
              </w:rPr>
            </w:pPr>
            <w:r w:rsidRPr="009A0051">
              <w:rPr>
                <w:sz w:val="18"/>
                <w:szCs w:val="18"/>
                <w:lang w:val="uk-UA"/>
              </w:rPr>
              <w:t>місцезнаходження або місце проживання</w:t>
            </w:r>
          </w:p>
        </w:tc>
        <w:tc>
          <w:tcPr>
            <w:tcW w:w="3665" w:type="pct"/>
            <w:tcBorders>
              <w:top w:val="outset" w:sz="6" w:space="0" w:color="auto"/>
              <w:left w:val="outset" w:sz="6" w:space="0" w:color="auto"/>
              <w:bottom w:val="outset" w:sz="6" w:space="0" w:color="auto"/>
              <w:right w:val="outset" w:sz="6" w:space="0" w:color="auto"/>
            </w:tcBorders>
            <w:hideMark/>
          </w:tcPr>
          <w:p w:rsidR="00D17012" w:rsidRPr="009A0051" w:rsidRDefault="00D17012" w:rsidP="00D17012">
            <w:pPr>
              <w:rPr>
                <w:sz w:val="18"/>
                <w:szCs w:val="18"/>
              </w:rPr>
            </w:pPr>
            <w:r w:rsidRPr="009A0051">
              <w:rPr>
                <w:sz w:val="18"/>
                <w:szCs w:val="18"/>
              </w:rPr>
              <w:t>01004, м.Київ, вул. Терещенківська, буд. 11-А</w:t>
            </w:r>
          </w:p>
        </w:tc>
      </w:tr>
      <w:tr w:rsidR="0055029A" w:rsidRPr="009A0051" w:rsidTr="008D1A83">
        <w:trPr>
          <w:tblCellSpacing w:w="22" w:type="dxa"/>
        </w:trPr>
        <w:tc>
          <w:tcPr>
            <w:tcW w:w="199" w:type="pct"/>
            <w:tcBorders>
              <w:top w:val="outset" w:sz="6" w:space="0" w:color="auto"/>
              <w:left w:val="outset" w:sz="6" w:space="0" w:color="auto"/>
              <w:bottom w:val="outset" w:sz="6" w:space="0" w:color="auto"/>
              <w:right w:val="outset" w:sz="6" w:space="0" w:color="auto"/>
            </w:tcBorders>
            <w:hideMark/>
          </w:tcPr>
          <w:p w:rsidR="00D17012" w:rsidRPr="009A0051" w:rsidRDefault="00D17012" w:rsidP="00D17012">
            <w:pPr>
              <w:pStyle w:val="a5"/>
              <w:spacing w:before="0" w:beforeAutospacing="0" w:after="0" w:afterAutospacing="0"/>
              <w:jc w:val="center"/>
              <w:rPr>
                <w:sz w:val="18"/>
                <w:szCs w:val="18"/>
                <w:lang w:val="uk-UA"/>
              </w:rPr>
            </w:pPr>
            <w:r w:rsidRPr="009A0051">
              <w:rPr>
                <w:sz w:val="18"/>
                <w:szCs w:val="18"/>
                <w:lang w:val="uk-UA"/>
              </w:rPr>
              <w:t> </w:t>
            </w:r>
          </w:p>
        </w:tc>
        <w:tc>
          <w:tcPr>
            <w:tcW w:w="1047" w:type="pct"/>
            <w:tcBorders>
              <w:top w:val="outset" w:sz="6" w:space="0" w:color="auto"/>
              <w:left w:val="outset" w:sz="6" w:space="0" w:color="auto"/>
              <w:bottom w:val="outset" w:sz="6" w:space="0" w:color="auto"/>
              <w:right w:val="outset" w:sz="6" w:space="0" w:color="auto"/>
            </w:tcBorders>
            <w:hideMark/>
          </w:tcPr>
          <w:p w:rsidR="00D17012" w:rsidRPr="009A0051" w:rsidRDefault="00D17012" w:rsidP="00E27474">
            <w:pPr>
              <w:pStyle w:val="a5"/>
              <w:spacing w:before="0" w:beforeAutospacing="0" w:after="0" w:afterAutospacing="0"/>
              <w:rPr>
                <w:sz w:val="18"/>
                <w:szCs w:val="18"/>
                <w:lang w:val="uk-UA"/>
              </w:rPr>
            </w:pPr>
            <w:r w:rsidRPr="009A0051">
              <w:rPr>
                <w:sz w:val="18"/>
                <w:szCs w:val="18"/>
                <w:lang w:val="uk-UA"/>
              </w:rPr>
              <w:t>реквізити свідоцтва про внесення до реєстру аудиторських фірм, які можуть проводити аудиторські перевірки професійних учасників ринку цінних паперів (якщо емітент є професійним учасником ринку цінних паперів)</w:t>
            </w:r>
          </w:p>
        </w:tc>
        <w:tc>
          <w:tcPr>
            <w:tcW w:w="3665" w:type="pct"/>
            <w:tcBorders>
              <w:top w:val="outset" w:sz="6" w:space="0" w:color="auto"/>
              <w:left w:val="outset" w:sz="6" w:space="0" w:color="auto"/>
              <w:bottom w:val="outset" w:sz="6" w:space="0" w:color="auto"/>
              <w:right w:val="outset" w:sz="6" w:space="0" w:color="auto"/>
            </w:tcBorders>
            <w:hideMark/>
          </w:tcPr>
          <w:p w:rsidR="00D17012" w:rsidRPr="009A0051" w:rsidRDefault="00D17012" w:rsidP="00D17012">
            <w:pPr>
              <w:rPr>
                <w:sz w:val="18"/>
                <w:szCs w:val="18"/>
                <w:lang w:val="uk-UA"/>
              </w:rPr>
            </w:pPr>
            <w:r w:rsidRPr="009A0051">
              <w:rPr>
                <w:sz w:val="18"/>
                <w:szCs w:val="18"/>
                <w:lang w:val="uk-UA"/>
              </w:rPr>
              <w:t>Свідоцтво про внесення до Реєстру суб'єктів аудиторської діяльності №3915 від 21.12.2006 року., діє до 29.09.2021 року.</w:t>
            </w:r>
          </w:p>
        </w:tc>
      </w:tr>
      <w:tr w:rsidR="0055029A" w:rsidRPr="009A0051" w:rsidTr="008D1A83">
        <w:trPr>
          <w:tblCellSpacing w:w="22" w:type="dxa"/>
        </w:trPr>
        <w:tc>
          <w:tcPr>
            <w:tcW w:w="199" w:type="pct"/>
            <w:tcBorders>
              <w:top w:val="outset" w:sz="6" w:space="0" w:color="auto"/>
              <w:left w:val="outset" w:sz="6" w:space="0" w:color="auto"/>
              <w:bottom w:val="outset" w:sz="6" w:space="0" w:color="auto"/>
              <w:right w:val="outset" w:sz="6" w:space="0" w:color="auto"/>
            </w:tcBorders>
            <w:hideMark/>
          </w:tcPr>
          <w:p w:rsidR="00D17012" w:rsidRPr="009A0051" w:rsidRDefault="00D17012" w:rsidP="00D17012">
            <w:pPr>
              <w:pStyle w:val="a5"/>
              <w:spacing w:before="0" w:beforeAutospacing="0" w:after="0" w:afterAutospacing="0"/>
              <w:jc w:val="center"/>
              <w:rPr>
                <w:sz w:val="18"/>
                <w:szCs w:val="18"/>
                <w:lang w:val="uk-UA"/>
              </w:rPr>
            </w:pPr>
            <w:r w:rsidRPr="009A0051">
              <w:rPr>
                <w:sz w:val="18"/>
                <w:szCs w:val="18"/>
                <w:lang w:val="uk-UA"/>
              </w:rPr>
              <w:t> </w:t>
            </w:r>
          </w:p>
        </w:tc>
        <w:tc>
          <w:tcPr>
            <w:tcW w:w="1047" w:type="pct"/>
            <w:tcBorders>
              <w:top w:val="outset" w:sz="6" w:space="0" w:color="auto"/>
              <w:left w:val="outset" w:sz="6" w:space="0" w:color="auto"/>
              <w:bottom w:val="outset" w:sz="6" w:space="0" w:color="auto"/>
              <w:right w:val="outset" w:sz="6" w:space="0" w:color="auto"/>
            </w:tcBorders>
            <w:hideMark/>
          </w:tcPr>
          <w:p w:rsidR="00D17012" w:rsidRPr="009A0051" w:rsidRDefault="00D17012" w:rsidP="00E27474">
            <w:pPr>
              <w:pStyle w:val="a5"/>
              <w:spacing w:before="0" w:beforeAutospacing="0" w:after="0" w:afterAutospacing="0"/>
              <w:rPr>
                <w:sz w:val="18"/>
                <w:szCs w:val="18"/>
                <w:lang w:val="uk-UA"/>
              </w:rPr>
            </w:pPr>
            <w:r w:rsidRPr="009A0051">
              <w:rPr>
                <w:sz w:val="18"/>
                <w:szCs w:val="18"/>
                <w:lang w:val="uk-UA"/>
              </w:rPr>
              <w:t>реквізити свідоцтва про включення до Реєстру аудиторських фірм та аудиторів, виданого Аудиторською палатою України</w:t>
            </w:r>
          </w:p>
        </w:tc>
        <w:tc>
          <w:tcPr>
            <w:tcW w:w="3665" w:type="pct"/>
            <w:tcBorders>
              <w:top w:val="outset" w:sz="6" w:space="0" w:color="auto"/>
              <w:left w:val="outset" w:sz="6" w:space="0" w:color="auto"/>
              <w:bottom w:val="outset" w:sz="6" w:space="0" w:color="auto"/>
              <w:right w:val="outset" w:sz="6" w:space="0" w:color="auto"/>
            </w:tcBorders>
            <w:hideMark/>
          </w:tcPr>
          <w:p w:rsidR="00D17012" w:rsidRPr="009A0051" w:rsidRDefault="00D17012" w:rsidP="00D17012">
            <w:pPr>
              <w:rPr>
                <w:sz w:val="18"/>
                <w:szCs w:val="18"/>
                <w:lang w:val="uk-UA"/>
              </w:rPr>
            </w:pPr>
            <w:r w:rsidRPr="009A0051">
              <w:rPr>
                <w:sz w:val="18"/>
                <w:szCs w:val="18"/>
                <w:lang w:val="uk-UA"/>
              </w:rPr>
              <w:t>Свідоцтво про внесення до Реєстру аудиторських</w:t>
            </w:r>
          </w:p>
          <w:p w:rsidR="00D17012" w:rsidRPr="009A0051" w:rsidRDefault="00D17012" w:rsidP="00D17012">
            <w:pPr>
              <w:rPr>
                <w:sz w:val="18"/>
                <w:szCs w:val="18"/>
                <w:lang w:val="uk-UA"/>
              </w:rPr>
            </w:pPr>
            <w:r w:rsidRPr="009A0051">
              <w:rPr>
                <w:sz w:val="18"/>
                <w:szCs w:val="18"/>
                <w:lang w:val="uk-UA"/>
              </w:rPr>
              <w:t>фірм, які можуть проводити аудиторські перевірки професійних учасників ринку цінних паперів зі строком дії до 29.09.2021 року, серія та номер П №000170, реєстраційний номер 391.</w:t>
            </w:r>
          </w:p>
        </w:tc>
      </w:tr>
      <w:tr w:rsidR="0055029A" w:rsidRPr="009A0051" w:rsidTr="008D1A83">
        <w:trPr>
          <w:tblCellSpacing w:w="22" w:type="dxa"/>
        </w:trPr>
        <w:tc>
          <w:tcPr>
            <w:tcW w:w="199" w:type="pct"/>
            <w:tcBorders>
              <w:top w:val="outset" w:sz="6" w:space="0" w:color="auto"/>
              <w:left w:val="outset" w:sz="6" w:space="0" w:color="auto"/>
              <w:bottom w:val="outset" w:sz="6" w:space="0" w:color="auto"/>
              <w:right w:val="outset" w:sz="6" w:space="0" w:color="auto"/>
            </w:tcBorders>
            <w:hideMark/>
          </w:tcPr>
          <w:p w:rsidR="006D67DC" w:rsidRPr="009A0051" w:rsidRDefault="006D67DC" w:rsidP="006D67DC">
            <w:pPr>
              <w:pStyle w:val="a5"/>
              <w:spacing w:before="0" w:beforeAutospacing="0" w:after="0" w:afterAutospacing="0"/>
              <w:jc w:val="center"/>
              <w:rPr>
                <w:sz w:val="18"/>
                <w:szCs w:val="18"/>
                <w:lang w:val="uk-UA"/>
              </w:rPr>
            </w:pPr>
            <w:r w:rsidRPr="009A0051">
              <w:rPr>
                <w:sz w:val="18"/>
                <w:szCs w:val="18"/>
                <w:lang w:val="uk-UA"/>
              </w:rPr>
              <w:t> </w:t>
            </w:r>
          </w:p>
        </w:tc>
        <w:tc>
          <w:tcPr>
            <w:tcW w:w="1047" w:type="pct"/>
            <w:tcBorders>
              <w:top w:val="outset" w:sz="6" w:space="0" w:color="auto"/>
              <w:left w:val="outset" w:sz="6" w:space="0" w:color="auto"/>
              <w:bottom w:val="outset" w:sz="6" w:space="0" w:color="auto"/>
              <w:right w:val="outset" w:sz="6" w:space="0" w:color="auto"/>
            </w:tcBorders>
            <w:hideMark/>
          </w:tcPr>
          <w:p w:rsidR="006D67DC" w:rsidRPr="009A0051" w:rsidRDefault="006D67DC" w:rsidP="006D67DC">
            <w:pPr>
              <w:pStyle w:val="a5"/>
              <w:spacing w:before="0" w:beforeAutospacing="0" w:after="0" w:afterAutospacing="0"/>
              <w:rPr>
                <w:sz w:val="18"/>
                <w:szCs w:val="18"/>
                <w:lang w:val="uk-UA"/>
              </w:rPr>
            </w:pPr>
            <w:r w:rsidRPr="009A0051">
              <w:rPr>
                <w:sz w:val="18"/>
                <w:szCs w:val="18"/>
                <w:lang w:val="uk-UA"/>
              </w:rPr>
              <w:t>повне найменування і код за ЄДРПОУ аудиторської фірми або прізвище, ім'я та по батькові аудитора</w:t>
            </w:r>
          </w:p>
        </w:tc>
        <w:tc>
          <w:tcPr>
            <w:tcW w:w="3665" w:type="pct"/>
            <w:tcBorders>
              <w:top w:val="outset" w:sz="6" w:space="0" w:color="auto"/>
              <w:left w:val="outset" w:sz="6" w:space="0" w:color="auto"/>
              <w:bottom w:val="outset" w:sz="6" w:space="0" w:color="auto"/>
              <w:right w:val="outset" w:sz="6" w:space="0" w:color="auto"/>
            </w:tcBorders>
            <w:hideMark/>
          </w:tcPr>
          <w:p w:rsidR="006D67DC" w:rsidRPr="009A0051" w:rsidRDefault="006D67DC" w:rsidP="006D67DC">
            <w:pPr>
              <w:pStyle w:val="a5"/>
              <w:spacing w:before="0" w:beforeAutospacing="0" w:after="0" w:afterAutospacing="0"/>
              <w:jc w:val="both"/>
              <w:rPr>
                <w:sz w:val="18"/>
                <w:szCs w:val="18"/>
                <w:lang w:val="uk-UA"/>
              </w:rPr>
            </w:pPr>
            <w:r w:rsidRPr="009A0051">
              <w:rPr>
                <w:b/>
                <w:sz w:val="18"/>
                <w:szCs w:val="18"/>
                <w:lang w:val="uk-UA"/>
              </w:rPr>
              <w:t>ПРИВАТНА АУДИТОРСЬКА ФІРМА «АУДИТСЕРВІС»</w:t>
            </w:r>
            <w:r w:rsidRPr="009A0051">
              <w:rPr>
                <w:sz w:val="18"/>
                <w:szCs w:val="18"/>
                <w:lang w:val="uk-UA"/>
              </w:rPr>
              <w:t xml:space="preserve"> Ідентифікаційний код юридичної особи – 21323931</w:t>
            </w:r>
          </w:p>
        </w:tc>
      </w:tr>
      <w:tr w:rsidR="0055029A" w:rsidRPr="009A0051" w:rsidTr="008D1A83">
        <w:trPr>
          <w:tblCellSpacing w:w="22" w:type="dxa"/>
        </w:trPr>
        <w:tc>
          <w:tcPr>
            <w:tcW w:w="199" w:type="pct"/>
            <w:tcBorders>
              <w:top w:val="outset" w:sz="6" w:space="0" w:color="auto"/>
              <w:left w:val="outset" w:sz="6" w:space="0" w:color="auto"/>
              <w:bottom w:val="outset" w:sz="6" w:space="0" w:color="auto"/>
              <w:right w:val="outset" w:sz="6" w:space="0" w:color="auto"/>
            </w:tcBorders>
            <w:hideMark/>
          </w:tcPr>
          <w:p w:rsidR="006D67DC" w:rsidRPr="009A0051" w:rsidRDefault="006D67DC" w:rsidP="006D67DC">
            <w:pPr>
              <w:pStyle w:val="a5"/>
              <w:spacing w:before="0" w:beforeAutospacing="0" w:after="0" w:afterAutospacing="0"/>
              <w:jc w:val="center"/>
              <w:rPr>
                <w:sz w:val="18"/>
                <w:szCs w:val="18"/>
                <w:lang w:val="uk-UA"/>
              </w:rPr>
            </w:pPr>
            <w:r w:rsidRPr="009A0051">
              <w:rPr>
                <w:sz w:val="18"/>
                <w:szCs w:val="18"/>
                <w:lang w:val="uk-UA"/>
              </w:rPr>
              <w:t> </w:t>
            </w:r>
          </w:p>
        </w:tc>
        <w:tc>
          <w:tcPr>
            <w:tcW w:w="1047" w:type="pct"/>
            <w:tcBorders>
              <w:top w:val="outset" w:sz="6" w:space="0" w:color="auto"/>
              <w:left w:val="outset" w:sz="6" w:space="0" w:color="auto"/>
              <w:bottom w:val="outset" w:sz="6" w:space="0" w:color="auto"/>
              <w:right w:val="outset" w:sz="6" w:space="0" w:color="auto"/>
            </w:tcBorders>
            <w:hideMark/>
          </w:tcPr>
          <w:p w:rsidR="006D67DC" w:rsidRPr="009A0051" w:rsidRDefault="006D67DC" w:rsidP="006D67DC">
            <w:pPr>
              <w:pStyle w:val="a5"/>
              <w:spacing w:before="0" w:beforeAutospacing="0" w:after="0" w:afterAutospacing="0"/>
              <w:rPr>
                <w:sz w:val="18"/>
                <w:szCs w:val="18"/>
                <w:lang w:val="uk-UA"/>
              </w:rPr>
            </w:pPr>
            <w:r w:rsidRPr="009A0051">
              <w:rPr>
                <w:sz w:val="18"/>
                <w:szCs w:val="18"/>
                <w:lang w:val="uk-UA"/>
              </w:rPr>
              <w:t>місцезнаходження або місце проживання</w:t>
            </w:r>
          </w:p>
        </w:tc>
        <w:tc>
          <w:tcPr>
            <w:tcW w:w="3665" w:type="pct"/>
            <w:tcBorders>
              <w:top w:val="outset" w:sz="6" w:space="0" w:color="auto"/>
              <w:left w:val="outset" w:sz="6" w:space="0" w:color="auto"/>
              <w:bottom w:val="outset" w:sz="6" w:space="0" w:color="auto"/>
              <w:right w:val="outset" w:sz="6" w:space="0" w:color="auto"/>
            </w:tcBorders>
            <w:hideMark/>
          </w:tcPr>
          <w:p w:rsidR="006D67DC" w:rsidRPr="009A0051" w:rsidRDefault="006D67DC" w:rsidP="006D67DC">
            <w:pPr>
              <w:shd w:val="clear" w:color="auto" w:fill="FFFFFF"/>
              <w:tabs>
                <w:tab w:val="num" w:pos="0"/>
                <w:tab w:val="left" w:pos="1262"/>
                <w:tab w:val="left" w:pos="6283"/>
              </w:tabs>
              <w:rPr>
                <w:sz w:val="18"/>
                <w:szCs w:val="18"/>
                <w:lang w:val="uk-UA"/>
              </w:rPr>
            </w:pPr>
            <w:r w:rsidRPr="009A0051">
              <w:rPr>
                <w:sz w:val="18"/>
                <w:szCs w:val="18"/>
                <w:lang w:val="uk-UA"/>
              </w:rPr>
              <w:t>29000, Хмельницька область, м. Хмельницький, вул. Гагаріна, буд 26</w:t>
            </w:r>
          </w:p>
        </w:tc>
      </w:tr>
      <w:tr w:rsidR="0055029A" w:rsidRPr="009A0051" w:rsidTr="008D1A83">
        <w:trPr>
          <w:tblCellSpacing w:w="22" w:type="dxa"/>
        </w:trPr>
        <w:tc>
          <w:tcPr>
            <w:tcW w:w="199" w:type="pct"/>
            <w:tcBorders>
              <w:top w:val="outset" w:sz="6" w:space="0" w:color="auto"/>
              <w:left w:val="outset" w:sz="6" w:space="0" w:color="auto"/>
              <w:bottom w:val="outset" w:sz="6" w:space="0" w:color="auto"/>
              <w:right w:val="outset" w:sz="6" w:space="0" w:color="auto"/>
            </w:tcBorders>
            <w:hideMark/>
          </w:tcPr>
          <w:p w:rsidR="006D67DC" w:rsidRPr="009A0051" w:rsidRDefault="006D67DC" w:rsidP="006D67DC">
            <w:pPr>
              <w:pStyle w:val="a5"/>
              <w:spacing w:before="0" w:beforeAutospacing="0" w:after="0" w:afterAutospacing="0"/>
              <w:jc w:val="center"/>
              <w:rPr>
                <w:sz w:val="18"/>
                <w:szCs w:val="18"/>
                <w:lang w:val="uk-UA"/>
              </w:rPr>
            </w:pPr>
            <w:r w:rsidRPr="009A0051">
              <w:rPr>
                <w:sz w:val="18"/>
                <w:szCs w:val="18"/>
                <w:lang w:val="uk-UA"/>
              </w:rPr>
              <w:t> </w:t>
            </w:r>
          </w:p>
        </w:tc>
        <w:tc>
          <w:tcPr>
            <w:tcW w:w="1047" w:type="pct"/>
            <w:tcBorders>
              <w:top w:val="outset" w:sz="6" w:space="0" w:color="auto"/>
              <w:left w:val="outset" w:sz="6" w:space="0" w:color="auto"/>
              <w:bottom w:val="outset" w:sz="6" w:space="0" w:color="auto"/>
              <w:right w:val="outset" w:sz="6" w:space="0" w:color="auto"/>
            </w:tcBorders>
            <w:hideMark/>
          </w:tcPr>
          <w:p w:rsidR="006D67DC" w:rsidRPr="009A0051" w:rsidRDefault="006D67DC" w:rsidP="006D67DC">
            <w:pPr>
              <w:pStyle w:val="a5"/>
              <w:spacing w:before="0" w:beforeAutospacing="0" w:after="0" w:afterAutospacing="0"/>
              <w:rPr>
                <w:sz w:val="18"/>
                <w:szCs w:val="18"/>
                <w:lang w:val="uk-UA"/>
              </w:rPr>
            </w:pPr>
            <w:r w:rsidRPr="009A0051">
              <w:rPr>
                <w:sz w:val="18"/>
                <w:szCs w:val="18"/>
                <w:lang w:val="uk-UA"/>
              </w:rPr>
              <w:t>реквізити свідоцтва про внесення до реєстру аудиторських фірм, які можуть проводити аудиторські перевірки професійних учасників ринку цінних паперів (якщо емітент є професійним учасником ринку цінних паперів)</w:t>
            </w:r>
          </w:p>
        </w:tc>
        <w:tc>
          <w:tcPr>
            <w:tcW w:w="3665" w:type="pct"/>
            <w:tcBorders>
              <w:top w:val="outset" w:sz="6" w:space="0" w:color="auto"/>
              <w:left w:val="outset" w:sz="6" w:space="0" w:color="auto"/>
              <w:bottom w:val="outset" w:sz="6" w:space="0" w:color="auto"/>
              <w:right w:val="outset" w:sz="6" w:space="0" w:color="auto"/>
            </w:tcBorders>
            <w:hideMark/>
          </w:tcPr>
          <w:p w:rsidR="006D67DC" w:rsidRPr="009A0051" w:rsidRDefault="006D67DC" w:rsidP="006D67DC">
            <w:pPr>
              <w:shd w:val="clear" w:color="auto" w:fill="FFFFFF"/>
              <w:tabs>
                <w:tab w:val="num" w:pos="0"/>
                <w:tab w:val="left" w:pos="1262"/>
                <w:tab w:val="left" w:pos="6283"/>
              </w:tabs>
              <w:jc w:val="both"/>
              <w:rPr>
                <w:sz w:val="18"/>
                <w:szCs w:val="18"/>
                <w:lang w:val="uk-UA"/>
              </w:rPr>
            </w:pPr>
            <w:r w:rsidRPr="009A0051">
              <w:rPr>
                <w:sz w:val="18"/>
                <w:szCs w:val="18"/>
                <w:lang w:val="uk-UA"/>
              </w:rPr>
              <w:t xml:space="preserve">Свідоцтво серії П 000026,  діє з 19.02.2013 р.  до 24.09.2020 р.                         </w:t>
            </w:r>
          </w:p>
        </w:tc>
      </w:tr>
      <w:tr w:rsidR="0055029A" w:rsidRPr="009A0051" w:rsidTr="008D1A83">
        <w:trPr>
          <w:tblCellSpacing w:w="22" w:type="dxa"/>
        </w:trPr>
        <w:tc>
          <w:tcPr>
            <w:tcW w:w="199" w:type="pct"/>
            <w:tcBorders>
              <w:top w:val="outset" w:sz="6" w:space="0" w:color="auto"/>
              <w:left w:val="outset" w:sz="6" w:space="0" w:color="auto"/>
              <w:bottom w:val="outset" w:sz="6" w:space="0" w:color="auto"/>
              <w:right w:val="outset" w:sz="6" w:space="0" w:color="auto"/>
            </w:tcBorders>
            <w:hideMark/>
          </w:tcPr>
          <w:p w:rsidR="006D67DC" w:rsidRPr="009A0051" w:rsidRDefault="006D67DC" w:rsidP="006D67DC">
            <w:pPr>
              <w:pStyle w:val="a5"/>
              <w:spacing w:before="0" w:beforeAutospacing="0" w:after="0" w:afterAutospacing="0"/>
              <w:jc w:val="center"/>
              <w:rPr>
                <w:sz w:val="18"/>
                <w:szCs w:val="18"/>
                <w:lang w:val="uk-UA"/>
              </w:rPr>
            </w:pPr>
            <w:r w:rsidRPr="009A0051">
              <w:rPr>
                <w:sz w:val="18"/>
                <w:szCs w:val="18"/>
                <w:lang w:val="uk-UA"/>
              </w:rPr>
              <w:t> </w:t>
            </w:r>
          </w:p>
        </w:tc>
        <w:tc>
          <w:tcPr>
            <w:tcW w:w="1047" w:type="pct"/>
            <w:tcBorders>
              <w:top w:val="outset" w:sz="6" w:space="0" w:color="auto"/>
              <w:left w:val="outset" w:sz="6" w:space="0" w:color="auto"/>
              <w:bottom w:val="outset" w:sz="6" w:space="0" w:color="auto"/>
              <w:right w:val="outset" w:sz="6" w:space="0" w:color="auto"/>
            </w:tcBorders>
            <w:hideMark/>
          </w:tcPr>
          <w:p w:rsidR="006D67DC" w:rsidRPr="009A0051" w:rsidRDefault="006D67DC" w:rsidP="006D67DC">
            <w:pPr>
              <w:pStyle w:val="a5"/>
              <w:spacing w:before="0" w:beforeAutospacing="0" w:after="0" w:afterAutospacing="0"/>
              <w:rPr>
                <w:sz w:val="18"/>
                <w:szCs w:val="18"/>
                <w:lang w:val="uk-UA"/>
              </w:rPr>
            </w:pPr>
            <w:r w:rsidRPr="009A0051">
              <w:rPr>
                <w:sz w:val="18"/>
                <w:szCs w:val="18"/>
                <w:lang w:val="uk-UA"/>
              </w:rPr>
              <w:t>реквізити свідоцтва про включення до Реєстру аудиторських фірм та аудиторів, виданого Аудиторською палатою України</w:t>
            </w:r>
          </w:p>
        </w:tc>
        <w:tc>
          <w:tcPr>
            <w:tcW w:w="3665" w:type="pct"/>
            <w:tcBorders>
              <w:top w:val="outset" w:sz="6" w:space="0" w:color="auto"/>
              <w:left w:val="outset" w:sz="6" w:space="0" w:color="auto"/>
              <w:bottom w:val="outset" w:sz="6" w:space="0" w:color="auto"/>
              <w:right w:val="outset" w:sz="6" w:space="0" w:color="auto"/>
            </w:tcBorders>
            <w:hideMark/>
          </w:tcPr>
          <w:p w:rsidR="006D67DC" w:rsidRPr="009A0051" w:rsidRDefault="006D67DC" w:rsidP="006D67DC">
            <w:pPr>
              <w:shd w:val="clear" w:color="auto" w:fill="FFFFFF"/>
              <w:tabs>
                <w:tab w:val="num" w:pos="0"/>
                <w:tab w:val="left" w:pos="1262"/>
                <w:tab w:val="left" w:pos="6283"/>
              </w:tabs>
              <w:jc w:val="both"/>
              <w:rPr>
                <w:sz w:val="18"/>
                <w:szCs w:val="18"/>
                <w:lang w:val="uk-UA"/>
              </w:rPr>
            </w:pPr>
            <w:r w:rsidRPr="009A0051">
              <w:rPr>
                <w:sz w:val="18"/>
                <w:szCs w:val="18"/>
                <w:lang w:val="uk-UA"/>
              </w:rPr>
              <w:t>Свідоцтво № 0128, від 26 січня 2001р., чинне - до 24 вересня 2020 року</w:t>
            </w:r>
          </w:p>
        </w:tc>
      </w:tr>
    </w:tbl>
    <w:p w:rsidR="00876C29" w:rsidRPr="009A0051" w:rsidRDefault="00876C29" w:rsidP="00B6075E">
      <w:pPr>
        <w:rPr>
          <w:sz w:val="18"/>
          <w:szCs w:val="18"/>
          <w:lang w:val="uk-UA"/>
        </w:rPr>
      </w:pPr>
      <w:r w:rsidRPr="009A0051">
        <w:rPr>
          <w:sz w:val="18"/>
          <w:szCs w:val="18"/>
          <w:lang w:val="uk-UA"/>
        </w:rPr>
        <w:br w:type="textWrapping" w:clear="all"/>
      </w:r>
    </w:p>
    <w:p w:rsidR="00876C29" w:rsidRPr="009A0051" w:rsidRDefault="00876C29" w:rsidP="00B6075E">
      <w:pPr>
        <w:pStyle w:val="3"/>
        <w:spacing w:before="0" w:beforeAutospacing="0" w:after="0" w:afterAutospacing="0"/>
        <w:jc w:val="center"/>
        <w:rPr>
          <w:sz w:val="18"/>
          <w:szCs w:val="18"/>
          <w:lang w:val="uk-UA"/>
        </w:rPr>
      </w:pPr>
      <w:r w:rsidRPr="009A0051">
        <w:rPr>
          <w:sz w:val="18"/>
          <w:szCs w:val="18"/>
          <w:lang w:val="uk-UA"/>
        </w:rPr>
        <w:t>2. Інформація про облігації, щодо яких прийнято рішення про публічне/приватне розміщення</w:t>
      </w:r>
    </w:p>
    <w:tbl>
      <w:tblPr>
        <w:tblW w:w="5152" w:type="pct"/>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706"/>
        <w:gridCol w:w="1956"/>
        <w:gridCol w:w="7515"/>
      </w:tblGrid>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E27474">
            <w:pPr>
              <w:pStyle w:val="a5"/>
              <w:spacing w:before="0" w:beforeAutospacing="0" w:after="0" w:afterAutospacing="0"/>
              <w:rPr>
                <w:sz w:val="18"/>
                <w:szCs w:val="18"/>
                <w:lang w:val="uk-UA"/>
              </w:rPr>
            </w:pPr>
            <w:r w:rsidRPr="009A0051">
              <w:rPr>
                <w:sz w:val="18"/>
                <w:szCs w:val="18"/>
                <w:lang w:val="uk-UA"/>
              </w:rPr>
              <w:t>Дата і номер рішення (протоколу) про публічне/приватне розміщення облігацій; найменування органу, який прийняв рішення; порядок проведення та кількість учасників голосування; кількість та відсоток голосів, якими приймалось рішення про розміщення</w:t>
            </w:r>
          </w:p>
        </w:tc>
        <w:tc>
          <w:tcPr>
            <w:tcW w:w="3653" w:type="pct"/>
            <w:tcBorders>
              <w:top w:val="outset" w:sz="6" w:space="0" w:color="auto"/>
              <w:left w:val="outset" w:sz="6" w:space="0" w:color="auto"/>
              <w:bottom w:val="outset" w:sz="6" w:space="0" w:color="auto"/>
              <w:right w:val="outset" w:sz="6" w:space="0" w:color="auto"/>
            </w:tcBorders>
            <w:hideMark/>
          </w:tcPr>
          <w:p w:rsidR="00F74F9B" w:rsidRPr="009A0051" w:rsidRDefault="00F74F9B" w:rsidP="00F74F9B">
            <w:pPr>
              <w:pStyle w:val="31"/>
              <w:spacing w:after="0"/>
              <w:ind w:left="0"/>
              <w:jc w:val="both"/>
              <w:rPr>
                <w:rFonts w:ascii="Times New Roman" w:hAnsi="Times New Roman"/>
                <w:sz w:val="18"/>
                <w:szCs w:val="18"/>
                <w:lang w:val="uk-UA"/>
              </w:rPr>
            </w:pPr>
            <w:r w:rsidRPr="009A0051">
              <w:rPr>
                <w:rFonts w:ascii="Times New Roman" w:hAnsi="Times New Roman"/>
                <w:sz w:val="18"/>
                <w:szCs w:val="18"/>
                <w:lang w:val="uk-UA"/>
              </w:rPr>
              <w:t xml:space="preserve">Рішення про публічне розміщення облігацій прийнято </w:t>
            </w:r>
            <w:r w:rsidR="00822682" w:rsidRPr="009A0051">
              <w:rPr>
                <w:rFonts w:ascii="Times New Roman" w:hAnsi="Times New Roman"/>
                <w:sz w:val="18"/>
                <w:szCs w:val="18"/>
                <w:lang w:val="uk-UA"/>
              </w:rPr>
              <w:t xml:space="preserve">загальними зборами учасників Товариства (Протокол від </w:t>
            </w:r>
            <w:r w:rsidR="00E27474" w:rsidRPr="009A0051">
              <w:rPr>
                <w:rFonts w:ascii="Times New Roman" w:hAnsi="Times New Roman"/>
                <w:sz w:val="18"/>
                <w:szCs w:val="18"/>
                <w:lang w:val="ru-RU"/>
              </w:rPr>
              <w:t>30</w:t>
            </w:r>
            <w:r w:rsidR="00E27474" w:rsidRPr="009A0051">
              <w:rPr>
                <w:rFonts w:ascii="Times New Roman" w:hAnsi="Times New Roman"/>
                <w:sz w:val="18"/>
                <w:szCs w:val="18"/>
                <w:lang w:val="uk-UA"/>
              </w:rPr>
              <w:t>.03</w:t>
            </w:r>
            <w:r w:rsidR="00822682" w:rsidRPr="009A0051">
              <w:rPr>
                <w:rFonts w:ascii="Times New Roman" w:hAnsi="Times New Roman"/>
                <w:sz w:val="18"/>
                <w:szCs w:val="18"/>
                <w:lang w:val="uk-UA"/>
              </w:rPr>
              <w:t>.2018р.) участь в яких приймали 2 учасника, яким належить</w:t>
            </w:r>
            <w:r w:rsidR="008D1A83" w:rsidRPr="009A0051">
              <w:rPr>
                <w:rFonts w:ascii="Times New Roman" w:hAnsi="Times New Roman"/>
                <w:sz w:val="18"/>
                <w:szCs w:val="18"/>
                <w:lang w:val="ru-RU"/>
              </w:rPr>
              <w:t xml:space="preserve"> </w:t>
            </w:r>
            <w:r w:rsidR="00822682" w:rsidRPr="009A0051">
              <w:rPr>
                <w:rFonts w:ascii="Times New Roman" w:hAnsi="Times New Roman"/>
                <w:sz w:val="18"/>
                <w:szCs w:val="18"/>
                <w:lang w:val="uk-UA"/>
              </w:rPr>
              <w:t>100% голосів учасників. За прийняття рішення про публічне розміщення облігацій віддано</w:t>
            </w:r>
            <w:r w:rsidR="008D1A83" w:rsidRPr="009A0051">
              <w:rPr>
                <w:rFonts w:ascii="Times New Roman" w:hAnsi="Times New Roman"/>
                <w:sz w:val="18"/>
                <w:szCs w:val="18"/>
                <w:lang w:val="uk-UA"/>
              </w:rPr>
              <w:t xml:space="preserve"> </w:t>
            </w:r>
            <w:r w:rsidR="00822682" w:rsidRPr="009A0051">
              <w:rPr>
                <w:rFonts w:ascii="Times New Roman" w:hAnsi="Times New Roman"/>
                <w:sz w:val="18"/>
                <w:szCs w:val="18"/>
                <w:lang w:val="uk-UA"/>
              </w:rPr>
              <w:t xml:space="preserve">100% голосів учасників Товариства. </w:t>
            </w:r>
          </w:p>
          <w:p w:rsidR="00876C29" w:rsidRPr="009A0051" w:rsidRDefault="00876C29" w:rsidP="00F74F9B">
            <w:pPr>
              <w:pStyle w:val="a5"/>
              <w:spacing w:before="0" w:beforeAutospacing="0" w:after="0" w:afterAutospacing="0"/>
              <w:jc w:val="both"/>
              <w:rPr>
                <w:sz w:val="18"/>
                <w:szCs w:val="18"/>
                <w:lang w:val="uk-UA"/>
              </w:rPr>
            </w:pP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2</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E27474">
            <w:pPr>
              <w:pStyle w:val="a5"/>
              <w:spacing w:before="0" w:beforeAutospacing="0" w:after="0" w:afterAutospacing="0"/>
              <w:rPr>
                <w:sz w:val="18"/>
                <w:szCs w:val="18"/>
                <w:lang w:val="uk-UA"/>
              </w:rPr>
            </w:pPr>
            <w:r w:rsidRPr="009A0051">
              <w:rPr>
                <w:sz w:val="18"/>
                <w:szCs w:val="18"/>
                <w:lang w:val="uk-UA"/>
              </w:rPr>
              <w:t>Мета використання фінансових ресурсів, залучених від публічного/приватного розміщення облігацій (конкретні обсяги та напрями використання)</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E5080E" w:rsidP="006A25D9">
            <w:pPr>
              <w:pStyle w:val="31"/>
              <w:numPr>
                <w:ilvl w:val="0"/>
                <w:numId w:val="3"/>
              </w:numPr>
              <w:spacing w:after="0"/>
              <w:ind w:left="0" w:hanging="142"/>
              <w:rPr>
                <w:rFonts w:ascii="Times New Roman" w:hAnsi="Times New Roman"/>
                <w:sz w:val="18"/>
                <w:szCs w:val="18"/>
                <w:lang w:val="uk-UA"/>
              </w:rPr>
            </w:pPr>
            <w:r w:rsidRPr="009A0051">
              <w:rPr>
                <w:rFonts w:ascii="Times New Roman" w:hAnsi="Times New Roman"/>
                <w:sz w:val="18"/>
                <w:szCs w:val="18"/>
                <w:lang w:val="uk-UA"/>
              </w:rPr>
              <w:t>Фінансові ресурси, які будуть залучені від публічного розміщення облігацій серій А,В,С,D,E,F,G в повному обсязі планується використати для фінансування збільшення об’ємів надання послуг з фінансового та оперативного лізингу.</w:t>
            </w:r>
            <w:r w:rsidR="00F5184A" w:rsidRPr="009A0051">
              <w:rPr>
                <w:rFonts w:ascii="Times New Roman" w:hAnsi="Times New Roman"/>
                <w:sz w:val="18"/>
                <w:szCs w:val="18"/>
                <w:lang w:val="uk-UA"/>
              </w:rPr>
              <w:t xml:space="preserve">  </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3</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E27474">
            <w:pPr>
              <w:pStyle w:val="a5"/>
              <w:spacing w:before="0" w:beforeAutospacing="0" w:after="0" w:afterAutospacing="0"/>
              <w:rPr>
                <w:sz w:val="18"/>
                <w:szCs w:val="18"/>
                <w:lang w:val="uk-UA"/>
              </w:rPr>
            </w:pPr>
            <w:r w:rsidRPr="009A0051">
              <w:rPr>
                <w:sz w:val="18"/>
                <w:szCs w:val="18"/>
                <w:lang w:val="uk-UA"/>
              </w:rPr>
              <w:t>Джерела погашення та виплати доходу за облігаціями</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E5080E" w:rsidP="00653E9E">
            <w:pPr>
              <w:pStyle w:val="a5"/>
              <w:spacing w:before="0" w:beforeAutospacing="0" w:after="0" w:afterAutospacing="0"/>
              <w:jc w:val="both"/>
              <w:rPr>
                <w:sz w:val="18"/>
                <w:szCs w:val="18"/>
                <w:lang w:val="uk-UA"/>
              </w:rPr>
            </w:pPr>
            <w:r w:rsidRPr="009A0051">
              <w:rPr>
                <w:sz w:val="18"/>
                <w:szCs w:val="18"/>
                <w:lang w:val="uk-UA"/>
              </w:rPr>
              <w:t>Виплата доходу за облігаціями серій А,В,С,D,E,F,G та погашення облігацій серій А,В,С,D,E,F,G відбуватиметься за рахунок доходу, отриманого в результаті господарської діяльності Товариства, що залишиться в його розпорядженні після розрахунків з бюджетом і сплати інших обов’язкових платежів.</w:t>
            </w:r>
            <w:r w:rsidR="00F74F9B" w:rsidRPr="009A0051">
              <w:rPr>
                <w:sz w:val="18"/>
                <w:szCs w:val="18"/>
                <w:lang w:val="uk-UA"/>
              </w:rPr>
              <w:t>  </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4</w:t>
            </w:r>
          </w:p>
        </w:tc>
        <w:tc>
          <w:tcPr>
            <w:tcW w:w="4618"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E5080E" w:rsidP="00E2746E">
            <w:pPr>
              <w:pStyle w:val="a5"/>
              <w:spacing w:before="0" w:beforeAutospacing="0" w:after="0" w:afterAutospacing="0"/>
              <w:jc w:val="both"/>
              <w:rPr>
                <w:sz w:val="18"/>
                <w:szCs w:val="18"/>
                <w:lang w:val="uk-UA"/>
              </w:rPr>
            </w:pPr>
            <w:r w:rsidRPr="009A0051">
              <w:rPr>
                <w:sz w:val="18"/>
                <w:szCs w:val="18"/>
                <w:lang w:val="uk-UA"/>
              </w:rPr>
              <w:t>Емітент зобов’язується не використовувати кошти, отримані при публічному розміщенні облігацій серій А,В,С,D,E,F,G в рахунок їх оплати, для формування і поповнення статутного капіталу Емітента, а також на покриття збитків від господарської діяльності шляхом зарахування доходу від продажу облігацій серій А,В,С,D,E,F,G як результату поточної господарської діяльності.</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5</w:t>
            </w:r>
          </w:p>
        </w:tc>
        <w:tc>
          <w:tcPr>
            <w:tcW w:w="4618"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Інформація про облігації, які пропонуються до публічного/приватного розміщення:</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w:t>
            </w:r>
          </w:p>
        </w:tc>
        <w:tc>
          <w:tcPr>
            <w:tcW w:w="4618"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параметри випуску:</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E27474">
            <w:pPr>
              <w:pStyle w:val="a5"/>
              <w:spacing w:before="0" w:beforeAutospacing="0" w:after="0" w:afterAutospacing="0"/>
              <w:rPr>
                <w:sz w:val="18"/>
                <w:szCs w:val="18"/>
                <w:lang w:val="uk-UA"/>
              </w:rPr>
            </w:pPr>
            <w:r w:rsidRPr="009A0051">
              <w:rPr>
                <w:sz w:val="18"/>
                <w:szCs w:val="18"/>
                <w:lang w:val="uk-UA"/>
              </w:rPr>
              <w:t>характеристика облігацій (іменні; відсоткові/цільові/дисконтні; звичайні (незабезпечені) / забезпечені)</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 </w:t>
            </w:r>
            <w:r w:rsidR="008E2274" w:rsidRPr="009A0051">
              <w:rPr>
                <w:sz w:val="18"/>
                <w:szCs w:val="18"/>
                <w:lang w:val="uk-UA"/>
              </w:rPr>
              <w:t>І</w:t>
            </w:r>
            <w:r w:rsidR="00E2746E" w:rsidRPr="009A0051">
              <w:rPr>
                <w:sz w:val="18"/>
                <w:szCs w:val="18"/>
                <w:lang w:val="uk-UA"/>
              </w:rPr>
              <w:t>менні, відсоткові, звичайні (незабезпечені)</w:t>
            </w:r>
            <w:r w:rsidR="00BE5E1B" w:rsidRPr="009A0051">
              <w:rPr>
                <w:sz w:val="18"/>
                <w:szCs w:val="18"/>
                <w:lang w:val="uk-UA"/>
              </w:rPr>
              <w:t xml:space="preserve"> серій А,</w:t>
            </w:r>
            <w:r w:rsidR="00BE5E1B" w:rsidRPr="009A0051">
              <w:rPr>
                <w:sz w:val="18"/>
                <w:szCs w:val="18"/>
              </w:rPr>
              <w:t>В,С,</w:t>
            </w:r>
            <w:r w:rsidR="00BE5E1B" w:rsidRPr="009A0051">
              <w:rPr>
                <w:sz w:val="18"/>
                <w:szCs w:val="18"/>
                <w:lang w:val="en-US"/>
              </w:rPr>
              <w:t>D</w:t>
            </w:r>
            <w:r w:rsidR="00BE5E1B" w:rsidRPr="009A0051">
              <w:rPr>
                <w:sz w:val="18"/>
                <w:szCs w:val="18"/>
              </w:rPr>
              <w:t>,</w:t>
            </w:r>
            <w:r w:rsidR="00BE5E1B" w:rsidRPr="009A0051">
              <w:rPr>
                <w:sz w:val="18"/>
                <w:szCs w:val="18"/>
                <w:lang w:val="en-US"/>
              </w:rPr>
              <w:t>E</w:t>
            </w:r>
            <w:r w:rsidR="00BE5E1B" w:rsidRPr="009A0051">
              <w:rPr>
                <w:sz w:val="18"/>
                <w:szCs w:val="18"/>
              </w:rPr>
              <w:t>,F,G</w:t>
            </w:r>
            <w:r w:rsidR="00E2746E" w:rsidRPr="009A0051">
              <w:rPr>
                <w:sz w:val="18"/>
                <w:szCs w:val="18"/>
                <w:lang w:val="uk-UA"/>
              </w:rPr>
              <w:t>  </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E2746E" w:rsidRPr="009A0051" w:rsidRDefault="00E2746E"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vAlign w:val="center"/>
            <w:hideMark/>
          </w:tcPr>
          <w:p w:rsidR="00E2746E" w:rsidRPr="009A0051" w:rsidRDefault="00E2746E" w:rsidP="00B6075E">
            <w:pPr>
              <w:pStyle w:val="a5"/>
              <w:spacing w:before="0" w:beforeAutospacing="0" w:after="0" w:afterAutospacing="0"/>
              <w:jc w:val="both"/>
              <w:rPr>
                <w:sz w:val="18"/>
                <w:szCs w:val="18"/>
                <w:lang w:val="uk-UA"/>
              </w:rPr>
            </w:pPr>
            <w:r w:rsidRPr="009A0051">
              <w:rPr>
                <w:sz w:val="18"/>
                <w:szCs w:val="18"/>
                <w:lang w:val="uk-UA"/>
              </w:rPr>
              <w:t>кількість облігацій</w:t>
            </w:r>
          </w:p>
        </w:tc>
        <w:tc>
          <w:tcPr>
            <w:tcW w:w="3653" w:type="pct"/>
            <w:tcBorders>
              <w:top w:val="outset" w:sz="6" w:space="0" w:color="auto"/>
              <w:left w:val="outset" w:sz="6" w:space="0" w:color="auto"/>
              <w:bottom w:val="outset" w:sz="6" w:space="0" w:color="auto"/>
              <w:right w:val="outset" w:sz="6" w:space="0" w:color="auto"/>
            </w:tcBorders>
            <w:vAlign w:val="center"/>
            <w:hideMark/>
          </w:tcPr>
          <w:p w:rsidR="00E2746E" w:rsidRPr="009A0051" w:rsidRDefault="00FD48EB" w:rsidP="00FD48EB">
            <w:pPr>
              <w:pStyle w:val="31"/>
              <w:spacing w:after="0"/>
              <w:ind w:left="0"/>
              <w:rPr>
                <w:rFonts w:ascii="Times New Roman" w:hAnsi="Times New Roman"/>
                <w:sz w:val="18"/>
                <w:szCs w:val="18"/>
                <w:lang w:val="uk-UA"/>
              </w:rPr>
            </w:pPr>
            <w:r w:rsidRPr="009A0051">
              <w:rPr>
                <w:rFonts w:ascii="Times New Roman" w:hAnsi="Times New Roman"/>
                <w:sz w:val="18"/>
                <w:szCs w:val="18"/>
                <w:lang w:val="uk-UA"/>
              </w:rPr>
              <w:t xml:space="preserve">350 </w:t>
            </w:r>
            <w:r w:rsidR="00E2746E" w:rsidRPr="009A0051">
              <w:rPr>
                <w:rFonts w:ascii="Times New Roman" w:hAnsi="Times New Roman"/>
                <w:sz w:val="18"/>
                <w:szCs w:val="18"/>
                <w:lang w:val="uk-UA"/>
              </w:rPr>
              <w:t>000 (</w:t>
            </w:r>
            <w:r w:rsidRPr="009A0051">
              <w:rPr>
                <w:rFonts w:ascii="Times New Roman" w:hAnsi="Times New Roman"/>
                <w:sz w:val="18"/>
                <w:szCs w:val="18"/>
                <w:lang w:val="uk-UA"/>
              </w:rPr>
              <w:t>триста п’ятдесят</w:t>
            </w:r>
            <w:r w:rsidR="00E2746E" w:rsidRPr="009A0051">
              <w:rPr>
                <w:rFonts w:ascii="Times New Roman" w:hAnsi="Times New Roman"/>
                <w:sz w:val="18"/>
                <w:szCs w:val="18"/>
                <w:lang w:val="uk-UA"/>
              </w:rPr>
              <w:t xml:space="preserve"> тисяч) штук </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E2746E" w:rsidRPr="009A0051" w:rsidRDefault="00E2746E"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vAlign w:val="center"/>
            <w:hideMark/>
          </w:tcPr>
          <w:p w:rsidR="00E2746E" w:rsidRPr="009A0051" w:rsidRDefault="00E2746E" w:rsidP="00E27474">
            <w:pPr>
              <w:pStyle w:val="a5"/>
              <w:spacing w:before="0" w:beforeAutospacing="0" w:after="0" w:afterAutospacing="0"/>
              <w:rPr>
                <w:sz w:val="18"/>
                <w:szCs w:val="18"/>
                <w:lang w:val="uk-UA"/>
              </w:rPr>
            </w:pPr>
            <w:r w:rsidRPr="009A0051">
              <w:rPr>
                <w:sz w:val="18"/>
                <w:szCs w:val="18"/>
                <w:lang w:val="uk-UA"/>
              </w:rPr>
              <w:t>номінальна вартість облігації</w:t>
            </w:r>
          </w:p>
        </w:tc>
        <w:tc>
          <w:tcPr>
            <w:tcW w:w="3653" w:type="pct"/>
            <w:tcBorders>
              <w:top w:val="outset" w:sz="6" w:space="0" w:color="auto"/>
              <w:left w:val="outset" w:sz="6" w:space="0" w:color="auto"/>
              <w:bottom w:val="outset" w:sz="6" w:space="0" w:color="auto"/>
              <w:right w:val="outset" w:sz="6" w:space="0" w:color="auto"/>
            </w:tcBorders>
            <w:vAlign w:val="center"/>
            <w:hideMark/>
          </w:tcPr>
          <w:p w:rsidR="00E2746E" w:rsidRPr="009A0051" w:rsidRDefault="00E2746E" w:rsidP="00C7720E">
            <w:pPr>
              <w:pStyle w:val="31"/>
              <w:spacing w:after="0"/>
              <w:ind w:left="0"/>
              <w:rPr>
                <w:rFonts w:ascii="Times New Roman" w:hAnsi="Times New Roman"/>
                <w:sz w:val="18"/>
                <w:szCs w:val="18"/>
                <w:lang w:val="uk-UA"/>
              </w:rPr>
            </w:pPr>
            <w:r w:rsidRPr="009A0051">
              <w:rPr>
                <w:rFonts w:ascii="Times New Roman" w:hAnsi="Times New Roman"/>
                <w:sz w:val="18"/>
                <w:szCs w:val="18"/>
                <w:lang w:val="uk-UA"/>
              </w:rPr>
              <w:t>1 000,00 (одна тисяча) гривень 00 копійок</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E2746E" w:rsidRPr="009A0051" w:rsidRDefault="00E2746E"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vAlign w:val="center"/>
            <w:hideMark/>
          </w:tcPr>
          <w:p w:rsidR="00E2746E" w:rsidRPr="009A0051" w:rsidRDefault="00E2746E" w:rsidP="00E27474">
            <w:pPr>
              <w:pStyle w:val="a5"/>
              <w:spacing w:before="0" w:beforeAutospacing="0" w:after="0" w:afterAutospacing="0"/>
              <w:rPr>
                <w:sz w:val="18"/>
                <w:szCs w:val="18"/>
                <w:lang w:val="uk-UA"/>
              </w:rPr>
            </w:pPr>
            <w:r w:rsidRPr="009A0051">
              <w:rPr>
                <w:sz w:val="18"/>
                <w:szCs w:val="18"/>
                <w:lang w:val="uk-UA"/>
              </w:rPr>
              <w:t>загальна номінальна вартість випуску облігацій</w:t>
            </w:r>
          </w:p>
        </w:tc>
        <w:tc>
          <w:tcPr>
            <w:tcW w:w="3653" w:type="pct"/>
            <w:tcBorders>
              <w:top w:val="outset" w:sz="6" w:space="0" w:color="auto"/>
              <w:left w:val="outset" w:sz="6" w:space="0" w:color="auto"/>
              <w:bottom w:val="outset" w:sz="6" w:space="0" w:color="auto"/>
              <w:right w:val="outset" w:sz="6" w:space="0" w:color="auto"/>
            </w:tcBorders>
            <w:vAlign w:val="center"/>
            <w:hideMark/>
          </w:tcPr>
          <w:p w:rsidR="00E2746E" w:rsidRPr="009A0051" w:rsidRDefault="00FD48EB" w:rsidP="00FD48EB">
            <w:pPr>
              <w:pStyle w:val="31"/>
              <w:spacing w:after="0"/>
              <w:ind w:left="0"/>
              <w:rPr>
                <w:rFonts w:ascii="Times New Roman" w:hAnsi="Times New Roman"/>
                <w:sz w:val="18"/>
                <w:szCs w:val="18"/>
                <w:lang w:val="uk-UA"/>
              </w:rPr>
            </w:pPr>
            <w:r w:rsidRPr="009A0051">
              <w:rPr>
                <w:rFonts w:ascii="Times New Roman" w:hAnsi="Times New Roman"/>
                <w:sz w:val="18"/>
                <w:szCs w:val="18"/>
                <w:lang w:val="uk-UA"/>
              </w:rPr>
              <w:t>350</w:t>
            </w:r>
            <w:r w:rsidR="00E2746E" w:rsidRPr="009A0051">
              <w:rPr>
                <w:rFonts w:ascii="Times New Roman" w:hAnsi="Times New Roman"/>
                <w:sz w:val="18"/>
                <w:szCs w:val="18"/>
                <w:lang w:val="uk-UA"/>
              </w:rPr>
              <w:t> 000 000,00 (</w:t>
            </w:r>
            <w:r w:rsidRPr="009A0051">
              <w:rPr>
                <w:rFonts w:ascii="Times New Roman" w:hAnsi="Times New Roman"/>
                <w:sz w:val="18"/>
                <w:szCs w:val="18"/>
                <w:lang w:val="uk-UA"/>
              </w:rPr>
              <w:t>триста п’ятдесят</w:t>
            </w:r>
            <w:r w:rsidR="00E2746E" w:rsidRPr="009A0051">
              <w:rPr>
                <w:rFonts w:ascii="Times New Roman" w:hAnsi="Times New Roman"/>
                <w:sz w:val="18"/>
                <w:szCs w:val="18"/>
                <w:lang w:val="uk-UA"/>
              </w:rPr>
              <w:t xml:space="preserve"> мільйонів) гривень 00 копійок</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E2746E" w:rsidRPr="009A0051" w:rsidRDefault="00E2746E"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vAlign w:val="center"/>
            <w:hideMark/>
          </w:tcPr>
          <w:p w:rsidR="00E2746E" w:rsidRPr="009A0051" w:rsidRDefault="00E2746E" w:rsidP="00B6075E">
            <w:pPr>
              <w:pStyle w:val="a5"/>
              <w:spacing w:before="0" w:beforeAutospacing="0" w:after="0" w:afterAutospacing="0"/>
              <w:jc w:val="both"/>
              <w:rPr>
                <w:sz w:val="18"/>
                <w:szCs w:val="18"/>
                <w:lang w:val="uk-UA"/>
              </w:rPr>
            </w:pPr>
            <w:r w:rsidRPr="009A0051">
              <w:rPr>
                <w:sz w:val="18"/>
                <w:szCs w:val="18"/>
                <w:lang w:val="uk-UA"/>
              </w:rPr>
              <w:t>серія облігацій*</w:t>
            </w:r>
          </w:p>
        </w:tc>
        <w:tc>
          <w:tcPr>
            <w:tcW w:w="3653" w:type="pct"/>
            <w:tcBorders>
              <w:top w:val="outset" w:sz="6" w:space="0" w:color="auto"/>
              <w:left w:val="outset" w:sz="6" w:space="0" w:color="auto"/>
              <w:bottom w:val="outset" w:sz="6" w:space="0" w:color="auto"/>
              <w:right w:val="outset" w:sz="6" w:space="0" w:color="auto"/>
            </w:tcBorders>
            <w:vAlign w:val="center"/>
            <w:hideMark/>
          </w:tcPr>
          <w:p w:rsidR="00E2746E" w:rsidRPr="009A0051" w:rsidRDefault="00BE5E1B" w:rsidP="00FD48EB">
            <w:pPr>
              <w:pStyle w:val="31"/>
              <w:spacing w:after="0"/>
              <w:ind w:left="0"/>
              <w:rPr>
                <w:rFonts w:ascii="Times New Roman" w:hAnsi="Times New Roman"/>
                <w:sz w:val="18"/>
                <w:szCs w:val="18"/>
                <w:lang w:val="uk-UA"/>
              </w:rPr>
            </w:pPr>
            <w:r w:rsidRPr="009A0051">
              <w:rPr>
                <w:rFonts w:ascii="Times New Roman" w:hAnsi="Times New Roman"/>
                <w:sz w:val="18"/>
                <w:szCs w:val="18"/>
                <w:lang w:val="uk-UA"/>
              </w:rPr>
              <w:t> Серії</w:t>
            </w:r>
            <w:r w:rsidR="00E2746E" w:rsidRPr="009A0051">
              <w:rPr>
                <w:rFonts w:ascii="Times New Roman" w:hAnsi="Times New Roman"/>
                <w:sz w:val="18"/>
                <w:szCs w:val="18"/>
                <w:lang w:val="uk-UA"/>
              </w:rPr>
              <w:t xml:space="preserve"> </w:t>
            </w:r>
            <w:r w:rsidRPr="009A0051">
              <w:rPr>
                <w:rFonts w:ascii="Times New Roman" w:hAnsi="Times New Roman"/>
                <w:sz w:val="18"/>
                <w:szCs w:val="18"/>
                <w:lang w:val="uk-UA"/>
              </w:rPr>
              <w:t xml:space="preserve">А,В,С,D,E,F,G  </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E2746E" w:rsidRPr="009A0051" w:rsidRDefault="00E2746E"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E2746E" w:rsidRPr="009A0051" w:rsidRDefault="00E2746E" w:rsidP="00E27474">
            <w:pPr>
              <w:pStyle w:val="a5"/>
              <w:spacing w:before="0" w:beforeAutospacing="0" w:after="0" w:afterAutospacing="0"/>
              <w:rPr>
                <w:sz w:val="18"/>
                <w:szCs w:val="18"/>
                <w:lang w:val="uk-UA"/>
              </w:rPr>
            </w:pPr>
            <w:r w:rsidRPr="009A0051">
              <w:rPr>
                <w:sz w:val="18"/>
                <w:szCs w:val="18"/>
                <w:lang w:val="uk-UA"/>
              </w:rPr>
              <w:t>кількість облігацій та порядкові номери облігацій в серії облігацій*</w:t>
            </w:r>
          </w:p>
        </w:tc>
        <w:tc>
          <w:tcPr>
            <w:tcW w:w="3653" w:type="pct"/>
            <w:tcBorders>
              <w:top w:val="outset" w:sz="6" w:space="0" w:color="auto"/>
              <w:left w:val="outset" w:sz="6" w:space="0" w:color="auto"/>
              <w:bottom w:val="outset" w:sz="6" w:space="0" w:color="auto"/>
              <w:right w:val="outset" w:sz="6" w:space="0" w:color="auto"/>
            </w:tcBorders>
            <w:hideMark/>
          </w:tcPr>
          <w:p w:rsidR="00BE5E1B" w:rsidRPr="009A0051" w:rsidRDefault="00BE5E1B" w:rsidP="00C7720E">
            <w:pPr>
              <w:pStyle w:val="31"/>
              <w:spacing w:after="0"/>
              <w:ind w:left="0"/>
              <w:rPr>
                <w:rFonts w:ascii="Times New Roman" w:hAnsi="Times New Roman"/>
                <w:sz w:val="18"/>
                <w:szCs w:val="18"/>
                <w:lang w:val="uk-UA"/>
              </w:rPr>
            </w:pPr>
            <w:r w:rsidRPr="009A0051">
              <w:rPr>
                <w:rFonts w:ascii="Times New Roman" w:hAnsi="Times New Roman"/>
                <w:sz w:val="18"/>
                <w:szCs w:val="18"/>
                <w:lang w:val="uk-UA"/>
              </w:rPr>
              <w:t>Серія А – 50</w:t>
            </w:r>
            <w:r w:rsidRPr="009A0051">
              <w:rPr>
                <w:rFonts w:ascii="Times New Roman" w:hAnsi="Times New Roman"/>
                <w:sz w:val="18"/>
                <w:szCs w:val="18"/>
              </w:rPr>
              <w:t> </w:t>
            </w:r>
            <w:r w:rsidRPr="009A0051">
              <w:rPr>
                <w:rFonts w:ascii="Times New Roman" w:hAnsi="Times New Roman"/>
                <w:sz w:val="18"/>
                <w:szCs w:val="18"/>
                <w:lang w:val="uk-UA"/>
              </w:rPr>
              <w:t>000 (п’ятдесят тисяч) штук</w:t>
            </w:r>
          </w:p>
          <w:p w:rsidR="00BE5E1B" w:rsidRPr="009A0051" w:rsidRDefault="00BE5E1B" w:rsidP="00C7720E">
            <w:pPr>
              <w:pStyle w:val="31"/>
              <w:spacing w:after="0"/>
              <w:ind w:left="0"/>
              <w:rPr>
                <w:rFonts w:ascii="Times New Roman" w:hAnsi="Times New Roman"/>
                <w:sz w:val="18"/>
                <w:szCs w:val="18"/>
                <w:lang w:val="uk-UA"/>
              </w:rPr>
            </w:pPr>
            <w:r w:rsidRPr="009A0051">
              <w:rPr>
                <w:rFonts w:ascii="Times New Roman" w:hAnsi="Times New Roman"/>
                <w:sz w:val="18"/>
                <w:szCs w:val="18"/>
                <w:lang w:val="uk-UA"/>
              </w:rPr>
              <w:t xml:space="preserve">Серія </w:t>
            </w:r>
            <w:r w:rsidRPr="009A0051">
              <w:rPr>
                <w:rFonts w:ascii="Times New Roman" w:hAnsi="Times New Roman"/>
                <w:sz w:val="18"/>
                <w:szCs w:val="18"/>
              </w:rPr>
              <w:t>B</w:t>
            </w:r>
            <w:r w:rsidRPr="009A0051">
              <w:rPr>
                <w:rFonts w:ascii="Times New Roman" w:hAnsi="Times New Roman"/>
                <w:sz w:val="18"/>
                <w:szCs w:val="18"/>
                <w:lang w:val="uk-UA"/>
              </w:rPr>
              <w:t xml:space="preserve"> – 50</w:t>
            </w:r>
            <w:r w:rsidRPr="009A0051">
              <w:rPr>
                <w:rFonts w:ascii="Times New Roman" w:hAnsi="Times New Roman"/>
                <w:sz w:val="18"/>
                <w:szCs w:val="18"/>
              </w:rPr>
              <w:t> </w:t>
            </w:r>
            <w:r w:rsidRPr="009A0051">
              <w:rPr>
                <w:rFonts w:ascii="Times New Roman" w:hAnsi="Times New Roman"/>
                <w:sz w:val="18"/>
                <w:szCs w:val="18"/>
                <w:lang w:val="uk-UA"/>
              </w:rPr>
              <w:t>000 (п’ятдесят тисяч) штук</w:t>
            </w:r>
          </w:p>
          <w:p w:rsidR="00BE5E1B" w:rsidRPr="009A0051" w:rsidRDefault="00BE5E1B" w:rsidP="00C7720E">
            <w:pPr>
              <w:pStyle w:val="31"/>
              <w:spacing w:after="0"/>
              <w:ind w:left="0"/>
              <w:rPr>
                <w:rFonts w:ascii="Times New Roman" w:hAnsi="Times New Roman"/>
                <w:sz w:val="18"/>
                <w:szCs w:val="18"/>
                <w:lang w:val="uk-UA"/>
              </w:rPr>
            </w:pPr>
            <w:r w:rsidRPr="009A0051">
              <w:rPr>
                <w:rFonts w:ascii="Times New Roman" w:hAnsi="Times New Roman"/>
                <w:sz w:val="18"/>
                <w:szCs w:val="18"/>
                <w:lang w:val="uk-UA"/>
              </w:rPr>
              <w:t xml:space="preserve">Серія </w:t>
            </w:r>
            <w:r w:rsidRPr="009A0051">
              <w:rPr>
                <w:rFonts w:ascii="Times New Roman" w:hAnsi="Times New Roman"/>
                <w:sz w:val="18"/>
                <w:szCs w:val="18"/>
              </w:rPr>
              <w:t>C</w:t>
            </w:r>
            <w:r w:rsidRPr="009A0051">
              <w:rPr>
                <w:rFonts w:ascii="Times New Roman" w:hAnsi="Times New Roman"/>
                <w:sz w:val="18"/>
                <w:szCs w:val="18"/>
                <w:lang w:val="uk-UA"/>
              </w:rPr>
              <w:t xml:space="preserve"> – 50</w:t>
            </w:r>
            <w:r w:rsidRPr="009A0051">
              <w:rPr>
                <w:rFonts w:ascii="Times New Roman" w:hAnsi="Times New Roman"/>
                <w:sz w:val="18"/>
                <w:szCs w:val="18"/>
                <w:lang w:val="ru-RU"/>
              </w:rPr>
              <w:t> </w:t>
            </w:r>
            <w:r w:rsidRPr="009A0051">
              <w:rPr>
                <w:rFonts w:ascii="Times New Roman" w:hAnsi="Times New Roman"/>
                <w:sz w:val="18"/>
                <w:szCs w:val="18"/>
                <w:lang w:val="uk-UA"/>
              </w:rPr>
              <w:t>000 (п’ятдесят тисяч) штук</w:t>
            </w:r>
          </w:p>
          <w:p w:rsidR="00BE5E1B" w:rsidRPr="009A0051" w:rsidRDefault="00BE5E1B" w:rsidP="00C7720E">
            <w:pPr>
              <w:pStyle w:val="31"/>
              <w:spacing w:after="0"/>
              <w:ind w:left="0"/>
              <w:rPr>
                <w:rFonts w:ascii="Times New Roman" w:hAnsi="Times New Roman"/>
                <w:sz w:val="18"/>
                <w:szCs w:val="18"/>
                <w:lang w:val="uk-UA"/>
              </w:rPr>
            </w:pPr>
            <w:r w:rsidRPr="009A0051">
              <w:rPr>
                <w:rFonts w:ascii="Times New Roman" w:hAnsi="Times New Roman"/>
                <w:sz w:val="18"/>
                <w:szCs w:val="18"/>
                <w:lang w:val="uk-UA"/>
              </w:rPr>
              <w:t xml:space="preserve">Серія </w:t>
            </w:r>
            <w:r w:rsidRPr="009A0051">
              <w:rPr>
                <w:rFonts w:ascii="Times New Roman" w:hAnsi="Times New Roman"/>
                <w:sz w:val="18"/>
                <w:szCs w:val="18"/>
              </w:rPr>
              <w:t>D</w:t>
            </w:r>
            <w:r w:rsidRPr="009A0051">
              <w:rPr>
                <w:rFonts w:ascii="Times New Roman" w:hAnsi="Times New Roman"/>
                <w:sz w:val="18"/>
                <w:szCs w:val="18"/>
                <w:lang w:val="uk-UA"/>
              </w:rPr>
              <w:t xml:space="preserve"> – 50</w:t>
            </w:r>
            <w:r w:rsidRPr="009A0051">
              <w:rPr>
                <w:rFonts w:ascii="Times New Roman" w:hAnsi="Times New Roman"/>
                <w:sz w:val="18"/>
                <w:szCs w:val="18"/>
                <w:lang w:val="ru-RU"/>
              </w:rPr>
              <w:t> </w:t>
            </w:r>
            <w:r w:rsidRPr="009A0051">
              <w:rPr>
                <w:rFonts w:ascii="Times New Roman" w:hAnsi="Times New Roman"/>
                <w:sz w:val="18"/>
                <w:szCs w:val="18"/>
                <w:lang w:val="uk-UA"/>
              </w:rPr>
              <w:t>000 (п’ятдесят тисяч) штук</w:t>
            </w:r>
          </w:p>
          <w:p w:rsidR="00BE5E1B" w:rsidRPr="009A0051" w:rsidRDefault="00BE5E1B" w:rsidP="00C7720E">
            <w:pPr>
              <w:pStyle w:val="31"/>
              <w:spacing w:after="0"/>
              <w:ind w:left="0"/>
              <w:rPr>
                <w:rFonts w:ascii="Times New Roman" w:hAnsi="Times New Roman"/>
                <w:sz w:val="18"/>
                <w:szCs w:val="18"/>
                <w:lang w:val="uk-UA"/>
              </w:rPr>
            </w:pPr>
            <w:r w:rsidRPr="009A0051">
              <w:rPr>
                <w:rFonts w:ascii="Times New Roman" w:hAnsi="Times New Roman"/>
                <w:sz w:val="18"/>
                <w:szCs w:val="18"/>
                <w:lang w:val="uk-UA"/>
              </w:rPr>
              <w:t xml:space="preserve">Серія </w:t>
            </w:r>
            <w:r w:rsidRPr="009A0051">
              <w:rPr>
                <w:rFonts w:ascii="Times New Roman" w:hAnsi="Times New Roman"/>
                <w:sz w:val="18"/>
                <w:szCs w:val="18"/>
              </w:rPr>
              <w:t>E</w:t>
            </w:r>
            <w:r w:rsidRPr="009A0051">
              <w:rPr>
                <w:rFonts w:ascii="Times New Roman" w:hAnsi="Times New Roman"/>
                <w:sz w:val="18"/>
                <w:szCs w:val="18"/>
                <w:lang w:val="uk-UA"/>
              </w:rPr>
              <w:t xml:space="preserve"> – 50</w:t>
            </w:r>
            <w:r w:rsidRPr="009A0051">
              <w:rPr>
                <w:rFonts w:ascii="Times New Roman" w:hAnsi="Times New Roman"/>
                <w:sz w:val="18"/>
                <w:szCs w:val="18"/>
                <w:lang w:val="ru-RU"/>
              </w:rPr>
              <w:t> </w:t>
            </w:r>
            <w:r w:rsidRPr="009A0051">
              <w:rPr>
                <w:rFonts w:ascii="Times New Roman" w:hAnsi="Times New Roman"/>
                <w:sz w:val="18"/>
                <w:szCs w:val="18"/>
                <w:lang w:val="uk-UA"/>
              </w:rPr>
              <w:t>000 (п’ятдесят тисяч) штук</w:t>
            </w:r>
          </w:p>
          <w:p w:rsidR="00BE5E1B" w:rsidRPr="009A0051" w:rsidRDefault="00BE5E1B" w:rsidP="00C7720E">
            <w:pPr>
              <w:pStyle w:val="31"/>
              <w:spacing w:after="0"/>
              <w:ind w:left="0"/>
              <w:rPr>
                <w:rFonts w:ascii="Times New Roman" w:hAnsi="Times New Roman"/>
                <w:sz w:val="18"/>
                <w:szCs w:val="18"/>
                <w:lang w:val="uk-UA"/>
              </w:rPr>
            </w:pPr>
            <w:r w:rsidRPr="009A0051">
              <w:rPr>
                <w:rFonts w:ascii="Times New Roman" w:hAnsi="Times New Roman"/>
                <w:sz w:val="18"/>
                <w:szCs w:val="18"/>
                <w:lang w:val="uk-UA"/>
              </w:rPr>
              <w:t xml:space="preserve">Серія </w:t>
            </w:r>
            <w:r w:rsidRPr="009A0051">
              <w:rPr>
                <w:rFonts w:ascii="Times New Roman" w:hAnsi="Times New Roman"/>
                <w:sz w:val="18"/>
                <w:szCs w:val="18"/>
              </w:rPr>
              <w:t>F</w:t>
            </w:r>
            <w:r w:rsidRPr="009A0051">
              <w:rPr>
                <w:rFonts w:ascii="Times New Roman" w:hAnsi="Times New Roman"/>
                <w:sz w:val="18"/>
                <w:szCs w:val="18"/>
                <w:lang w:val="uk-UA"/>
              </w:rPr>
              <w:t xml:space="preserve"> – 50</w:t>
            </w:r>
            <w:r w:rsidRPr="009A0051">
              <w:rPr>
                <w:rFonts w:ascii="Times New Roman" w:hAnsi="Times New Roman"/>
                <w:sz w:val="18"/>
                <w:szCs w:val="18"/>
                <w:lang w:val="ru-RU"/>
              </w:rPr>
              <w:t> </w:t>
            </w:r>
            <w:r w:rsidRPr="009A0051">
              <w:rPr>
                <w:rFonts w:ascii="Times New Roman" w:hAnsi="Times New Roman"/>
                <w:sz w:val="18"/>
                <w:szCs w:val="18"/>
                <w:lang w:val="uk-UA"/>
              </w:rPr>
              <w:t>000 (п’ятдесят тисяч) штук</w:t>
            </w:r>
          </w:p>
          <w:p w:rsidR="00E2746E" w:rsidRPr="009A0051" w:rsidRDefault="00BE5E1B" w:rsidP="00C7720E">
            <w:pPr>
              <w:pStyle w:val="31"/>
              <w:spacing w:after="0"/>
              <w:ind w:left="0"/>
              <w:rPr>
                <w:rFonts w:ascii="Times New Roman" w:hAnsi="Times New Roman"/>
                <w:sz w:val="18"/>
                <w:szCs w:val="18"/>
                <w:lang w:val="ru-RU"/>
              </w:rPr>
            </w:pPr>
            <w:r w:rsidRPr="009A0051">
              <w:rPr>
                <w:rFonts w:ascii="Times New Roman" w:hAnsi="Times New Roman"/>
                <w:sz w:val="18"/>
                <w:szCs w:val="18"/>
                <w:lang w:val="uk-UA"/>
              </w:rPr>
              <w:t xml:space="preserve">Серія </w:t>
            </w:r>
            <w:r w:rsidRPr="009A0051">
              <w:rPr>
                <w:rFonts w:ascii="Times New Roman" w:hAnsi="Times New Roman"/>
                <w:sz w:val="18"/>
                <w:szCs w:val="18"/>
              </w:rPr>
              <w:t>G</w:t>
            </w:r>
            <w:r w:rsidRPr="009A0051">
              <w:rPr>
                <w:rFonts w:ascii="Times New Roman" w:hAnsi="Times New Roman"/>
                <w:sz w:val="18"/>
                <w:szCs w:val="18"/>
                <w:lang w:val="ru-RU"/>
              </w:rPr>
              <w:t xml:space="preserve"> – 50 000 (</w:t>
            </w:r>
            <w:r w:rsidRPr="009A0051">
              <w:rPr>
                <w:rFonts w:ascii="Times New Roman" w:hAnsi="Times New Roman"/>
                <w:sz w:val="18"/>
                <w:szCs w:val="18"/>
                <w:lang w:val="uk-UA"/>
              </w:rPr>
              <w:t>п’ятдесят тисяч</w:t>
            </w:r>
            <w:r w:rsidRPr="009A0051">
              <w:rPr>
                <w:rFonts w:ascii="Times New Roman" w:hAnsi="Times New Roman"/>
                <w:sz w:val="18"/>
                <w:szCs w:val="18"/>
                <w:lang w:val="ru-RU"/>
              </w:rPr>
              <w:t>) штук</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E2746E" w:rsidRPr="009A0051" w:rsidRDefault="00E2746E"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E2746E" w:rsidRPr="009A0051" w:rsidRDefault="00E2746E" w:rsidP="00E27474">
            <w:pPr>
              <w:pStyle w:val="a5"/>
              <w:spacing w:before="0" w:beforeAutospacing="0" w:after="0" w:afterAutospacing="0"/>
              <w:rPr>
                <w:sz w:val="18"/>
                <w:szCs w:val="18"/>
                <w:lang w:val="uk-UA"/>
              </w:rPr>
            </w:pPr>
            <w:r w:rsidRPr="009A0051">
              <w:rPr>
                <w:sz w:val="18"/>
                <w:szCs w:val="18"/>
                <w:lang w:val="uk-UA"/>
              </w:rPr>
              <w:t>загальна номінальна вартість облігацій в серії облігацій*</w:t>
            </w:r>
          </w:p>
        </w:tc>
        <w:tc>
          <w:tcPr>
            <w:tcW w:w="3653" w:type="pct"/>
            <w:tcBorders>
              <w:top w:val="outset" w:sz="6" w:space="0" w:color="auto"/>
              <w:left w:val="outset" w:sz="6" w:space="0" w:color="auto"/>
              <w:bottom w:val="outset" w:sz="6" w:space="0" w:color="auto"/>
              <w:right w:val="outset" w:sz="6" w:space="0" w:color="auto"/>
            </w:tcBorders>
            <w:hideMark/>
          </w:tcPr>
          <w:p w:rsidR="00BE5E1B" w:rsidRPr="009A0051" w:rsidRDefault="00BE5E1B" w:rsidP="00BE5E1B">
            <w:pPr>
              <w:pStyle w:val="31"/>
              <w:spacing w:after="0"/>
              <w:ind w:left="0"/>
              <w:rPr>
                <w:rFonts w:ascii="Times New Roman" w:hAnsi="Times New Roman"/>
                <w:sz w:val="18"/>
                <w:szCs w:val="18"/>
                <w:lang w:val="uk-UA"/>
              </w:rPr>
            </w:pPr>
            <w:r w:rsidRPr="009A0051">
              <w:rPr>
                <w:rFonts w:ascii="Times New Roman" w:hAnsi="Times New Roman"/>
                <w:sz w:val="18"/>
                <w:szCs w:val="18"/>
                <w:lang w:val="uk-UA"/>
              </w:rPr>
              <w:t>Серія А – 50</w:t>
            </w:r>
            <w:r w:rsidR="00E5080E" w:rsidRPr="009A0051">
              <w:rPr>
                <w:rFonts w:ascii="Times New Roman" w:hAnsi="Times New Roman"/>
                <w:sz w:val="18"/>
                <w:szCs w:val="18"/>
              </w:rPr>
              <w:t> </w:t>
            </w:r>
            <w:r w:rsidRPr="009A0051">
              <w:rPr>
                <w:rFonts w:ascii="Times New Roman" w:hAnsi="Times New Roman"/>
                <w:sz w:val="18"/>
                <w:szCs w:val="18"/>
                <w:lang w:val="uk-UA"/>
              </w:rPr>
              <w:t>000</w:t>
            </w:r>
            <w:r w:rsidR="00E5080E" w:rsidRPr="009A0051">
              <w:rPr>
                <w:rFonts w:ascii="Times New Roman" w:hAnsi="Times New Roman"/>
                <w:sz w:val="18"/>
                <w:szCs w:val="18"/>
                <w:lang w:val="uk-UA"/>
              </w:rPr>
              <w:t xml:space="preserve"> 000</w:t>
            </w:r>
            <w:r w:rsidRPr="009A0051">
              <w:rPr>
                <w:rFonts w:ascii="Times New Roman" w:hAnsi="Times New Roman"/>
                <w:sz w:val="18"/>
                <w:szCs w:val="18"/>
                <w:lang w:val="uk-UA"/>
              </w:rPr>
              <w:t>,00</w:t>
            </w:r>
            <w:r w:rsidR="002062DC" w:rsidRPr="009A0051">
              <w:rPr>
                <w:rFonts w:ascii="Times New Roman" w:hAnsi="Times New Roman"/>
                <w:sz w:val="18"/>
                <w:szCs w:val="18"/>
                <w:lang w:val="uk-UA"/>
              </w:rPr>
              <w:t xml:space="preserve"> грн.</w:t>
            </w:r>
            <w:r w:rsidRPr="009A0051">
              <w:rPr>
                <w:rFonts w:ascii="Times New Roman" w:hAnsi="Times New Roman"/>
                <w:sz w:val="18"/>
                <w:szCs w:val="18"/>
                <w:lang w:val="uk-UA"/>
              </w:rPr>
              <w:t xml:space="preserve"> (п’ятдесят мільйонів</w:t>
            </w:r>
            <w:r w:rsidR="002062DC" w:rsidRPr="009A0051">
              <w:rPr>
                <w:rFonts w:ascii="Times New Roman" w:hAnsi="Times New Roman"/>
                <w:sz w:val="18"/>
                <w:szCs w:val="18"/>
                <w:lang w:val="uk-UA"/>
              </w:rPr>
              <w:t xml:space="preserve"> гривень 00 копійок)</w:t>
            </w:r>
          </w:p>
          <w:p w:rsidR="00BE5E1B" w:rsidRPr="009A0051" w:rsidRDefault="00BE5E1B" w:rsidP="00BE5E1B">
            <w:pPr>
              <w:pStyle w:val="31"/>
              <w:spacing w:after="0"/>
              <w:ind w:left="0"/>
              <w:rPr>
                <w:rFonts w:ascii="Times New Roman" w:hAnsi="Times New Roman"/>
                <w:sz w:val="18"/>
                <w:szCs w:val="18"/>
                <w:lang w:val="uk-UA"/>
              </w:rPr>
            </w:pPr>
            <w:r w:rsidRPr="009A0051">
              <w:rPr>
                <w:rFonts w:ascii="Times New Roman" w:hAnsi="Times New Roman"/>
                <w:sz w:val="18"/>
                <w:szCs w:val="18"/>
                <w:lang w:val="uk-UA"/>
              </w:rPr>
              <w:t xml:space="preserve">Серія </w:t>
            </w:r>
            <w:r w:rsidRPr="009A0051">
              <w:rPr>
                <w:rFonts w:ascii="Times New Roman" w:hAnsi="Times New Roman"/>
                <w:sz w:val="18"/>
                <w:szCs w:val="18"/>
              </w:rPr>
              <w:t>B</w:t>
            </w:r>
            <w:r w:rsidRPr="009A0051">
              <w:rPr>
                <w:rFonts w:ascii="Times New Roman" w:hAnsi="Times New Roman"/>
                <w:sz w:val="18"/>
                <w:szCs w:val="18"/>
                <w:lang w:val="uk-UA"/>
              </w:rPr>
              <w:t xml:space="preserve"> – 50</w:t>
            </w:r>
            <w:r w:rsidR="00E5080E" w:rsidRPr="009A0051">
              <w:rPr>
                <w:rFonts w:ascii="Times New Roman" w:hAnsi="Times New Roman"/>
                <w:sz w:val="18"/>
                <w:szCs w:val="18"/>
              </w:rPr>
              <w:t> </w:t>
            </w:r>
            <w:r w:rsidRPr="009A0051">
              <w:rPr>
                <w:rFonts w:ascii="Times New Roman" w:hAnsi="Times New Roman"/>
                <w:sz w:val="18"/>
                <w:szCs w:val="18"/>
                <w:lang w:val="uk-UA"/>
              </w:rPr>
              <w:t>000</w:t>
            </w:r>
            <w:r w:rsidR="00E5080E" w:rsidRPr="009A0051">
              <w:rPr>
                <w:rFonts w:ascii="Times New Roman" w:hAnsi="Times New Roman"/>
                <w:sz w:val="18"/>
                <w:szCs w:val="18"/>
                <w:lang w:val="uk-UA"/>
              </w:rPr>
              <w:t xml:space="preserve"> 000</w:t>
            </w:r>
            <w:r w:rsidRPr="009A0051">
              <w:rPr>
                <w:rFonts w:ascii="Times New Roman" w:hAnsi="Times New Roman"/>
                <w:sz w:val="18"/>
                <w:szCs w:val="18"/>
                <w:lang w:val="uk-UA"/>
              </w:rPr>
              <w:t xml:space="preserve">,00 </w:t>
            </w:r>
            <w:r w:rsidR="002062DC" w:rsidRPr="009A0051">
              <w:rPr>
                <w:rFonts w:ascii="Times New Roman" w:hAnsi="Times New Roman"/>
                <w:sz w:val="18"/>
                <w:szCs w:val="18"/>
                <w:lang w:val="uk-UA"/>
              </w:rPr>
              <w:t>грн. (п’ятдесят мільйонів гривень 00 копійок)</w:t>
            </w:r>
          </w:p>
          <w:p w:rsidR="00BE5E1B" w:rsidRPr="009A0051" w:rsidRDefault="00BE5E1B" w:rsidP="00BE5E1B">
            <w:pPr>
              <w:pStyle w:val="31"/>
              <w:spacing w:after="0"/>
              <w:ind w:left="0"/>
              <w:rPr>
                <w:rFonts w:ascii="Times New Roman" w:hAnsi="Times New Roman"/>
                <w:sz w:val="18"/>
                <w:szCs w:val="18"/>
                <w:lang w:val="uk-UA"/>
              </w:rPr>
            </w:pPr>
            <w:r w:rsidRPr="009A0051">
              <w:rPr>
                <w:rFonts w:ascii="Times New Roman" w:hAnsi="Times New Roman"/>
                <w:sz w:val="18"/>
                <w:szCs w:val="18"/>
                <w:lang w:val="uk-UA"/>
              </w:rPr>
              <w:t xml:space="preserve">Серія </w:t>
            </w:r>
            <w:r w:rsidRPr="009A0051">
              <w:rPr>
                <w:rFonts w:ascii="Times New Roman" w:hAnsi="Times New Roman"/>
                <w:sz w:val="18"/>
                <w:szCs w:val="18"/>
              </w:rPr>
              <w:t>C</w:t>
            </w:r>
            <w:r w:rsidRPr="009A0051">
              <w:rPr>
                <w:rFonts w:ascii="Times New Roman" w:hAnsi="Times New Roman"/>
                <w:sz w:val="18"/>
                <w:szCs w:val="18"/>
                <w:lang w:val="uk-UA"/>
              </w:rPr>
              <w:t xml:space="preserve"> – 50</w:t>
            </w:r>
            <w:r w:rsidR="00E5080E" w:rsidRPr="009A0051">
              <w:rPr>
                <w:rFonts w:ascii="Times New Roman" w:hAnsi="Times New Roman"/>
                <w:sz w:val="18"/>
                <w:szCs w:val="18"/>
                <w:lang w:val="ru-RU"/>
              </w:rPr>
              <w:t> </w:t>
            </w:r>
            <w:r w:rsidRPr="009A0051">
              <w:rPr>
                <w:rFonts w:ascii="Times New Roman" w:hAnsi="Times New Roman"/>
                <w:sz w:val="18"/>
                <w:szCs w:val="18"/>
                <w:lang w:val="uk-UA"/>
              </w:rPr>
              <w:t>000</w:t>
            </w:r>
            <w:r w:rsidR="00E5080E" w:rsidRPr="009A0051">
              <w:rPr>
                <w:rFonts w:ascii="Times New Roman" w:hAnsi="Times New Roman"/>
                <w:sz w:val="18"/>
                <w:szCs w:val="18"/>
                <w:lang w:val="uk-UA"/>
              </w:rPr>
              <w:t xml:space="preserve"> 000</w:t>
            </w:r>
            <w:r w:rsidRPr="009A0051">
              <w:rPr>
                <w:rFonts w:ascii="Times New Roman" w:hAnsi="Times New Roman"/>
                <w:sz w:val="18"/>
                <w:szCs w:val="18"/>
                <w:lang w:val="uk-UA"/>
              </w:rPr>
              <w:t xml:space="preserve">,00 </w:t>
            </w:r>
            <w:r w:rsidR="002062DC" w:rsidRPr="009A0051">
              <w:rPr>
                <w:rFonts w:ascii="Times New Roman" w:hAnsi="Times New Roman"/>
                <w:sz w:val="18"/>
                <w:szCs w:val="18"/>
                <w:lang w:val="uk-UA"/>
              </w:rPr>
              <w:t>грн. (п’ятдесят мільйонів гривень 00 копійок)</w:t>
            </w:r>
          </w:p>
          <w:p w:rsidR="00BE5E1B" w:rsidRPr="009A0051" w:rsidRDefault="00BE5E1B" w:rsidP="00BE5E1B">
            <w:pPr>
              <w:pStyle w:val="31"/>
              <w:spacing w:after="0"/>
              <w:ind w:left="0"/>
              <w:rPr>
                <w:rFonts w:ascii="Times New Roman" w:hAnsi="Times New Roman"/>
                <w:sz w:val="18"/>
                <w:szCs w:val="18"/>
                <w:lang w:val="uk-UA"/>
              </w:rPr>
            </w:pPr>
            <w:r w:rsidRPr="009A0051">
              <w:rPr>
                <w:rFonts w:ascii="Times New Roman" w:hAnsi="Times New Roman"/>
                <w:sz w:val="18"/>
                <w:szCs w:val="18"/>
                <w:lang w:val="uk-UA"/>
              </w:rPr>
              <w:t xml:space="preserve">Серія </w:t>
            </w:r>
            <w:r w:rsidRPr="009A0051">
              <w:rPr>
                <w:rFonts w:ascii="Times New Roman" w:hAnsi="Times New Roman"/>
                <w:sz w:val="18"/>
                <w:szCs w:val="18"/>
              </w:rPr>
              <w:t>D</w:t>
            </w:r>
            <w:r w:rsidRPr="009A0051">
              <w:rPr>
                <w:rFonts w:ascii="Times New Roman" w:hAnsi="Times New Roman"/>
                <w:sz w:val="18"/>
                <w:szCs w:val="18"/>
                <w:lang w:val="uk-UA"/>
              </w:rPr>
              <w:t xml:space="preserve"> – 50</w:t>
            </w:r>
            <w:r w:rsidR="00E5080E" w:rsidRPr="009A0051">
              <w:rPr>
                <w:rFonts w:ascii="Times New Roman" w:hAnsi="Times New Roman"/>
                <w:sz w:val="18"/>
                <w:szCs w:val="18"/>
                <w:lang w:val="ru-RU"/>
              </w:rPr>
              <w:t> </w:t>
            </w:r>
            <w:r w:rsidRPr="009A0051">
              <w:rPr>
                <w:rFonts w:ascii="Times New Roman" w:hAnsi="Times New Roman"/>
                <w:sz w:val="18"/>
                <w:szCs w:val="18"/>
                <w:lang w:val="uk-UA"/>
              </w:rPr>
              <w:t>000</w:t>
            </w:r>
            <w:r w:rsidR="00E5080E" w:rsidRPr="009A0051">
              <w:rPr>
                <w:rFonts w:ascii="Times New Roman" w:hAnsi="Times New Roman"/>
                <w:sz w:val="18"/>
                <w:szCs w:val="18"/>
                <w:lang w:val="uk-UA"/>
              </w:rPr>
              <w:t xml:space="preserve"> 000</w:t>
            </w:r>
            <w:r w:rsidRPr="009A0051">
              <w:rPr>
                <w:rFonts w:ascii="Times New Roman" w:hAnsi="Times New Roman"/>
                <w:sz w:val="18"/>
                <w:szCs w:val="18"/>
                <w:lang w:val="uk-UA"/>
              </w:rPr>
              <w:t xml:space="preserve">,00 </w:t>
            </w:r>
            <w:r w:rsidR="002062DC" w:rsidRPr="009A0051">
              <w:rPr>
                <w:rFonts w:ascii="Times New Roman" w:hAnsi="Times New Roman"/>
                <w:sz w:val="18"/>
                <w:szCs w:val="18"/>
                <w:lang w:val="uk-UA"/>
              </w:rPr>
              <w:t>грн. (п’ятдесят мільйонів гривень 00 копійок)</w:t>
            </w:r>
          </w:p>
          <w:p w:rsidR="00BE5E1B" w:rsidRPr="009A0051" w:rsidRDefault="00BE5E1B" w:rsidP="00BE5E1B">
            <w:pPr>
              <w:pStyle w:val="31"/>
              <w:spacing w:after="0"/>
              <w:ind w:left="0"/>
              <w:rPr>
                <w:rFonts w:ascii="Times New Roman" w:hAnsi="Times New Roman"/>
                <w:sz w:val="18"/>
                <w:szCs w:val="18"/>
                <w:lang w:val="uk-UA"/>
              </w:rPr>
            </w:pPr>
            <w:r w:rsidRPr="009A0051">
              <w:rPr>
                <w:rFonts w:ascii="Times New Roman" w:hAnsi="Times New Roman"/>
                <w:sz w:val="18"/>
                <w:szCs w:val="18"/>
                <w:lang w:val="uk-UA"/>
              </w:rPr>
              <w:t xml:space="preserve">Серія </w:t>
            </w:r>
            <w:r w:rsidRPr="009A0051">
              <w:rPr>
                <w:rFonts w:ascii="Times New Roman" w:hAnsi="Times New Roman"/>
                <w:sz w:val="18"/>
                <w:szCs w:val="18"/>
              </w:rPr>
              <w:t>E</w:t>
            </w:r>
            <w:r w:rsidRPr="009A0051">
              <w:rPr>
                <w:rFonts w:ascii="Times New Roman" w:hAnsi="Times New Roman"/>
                <w:sz w:val="18"/>
                <w:szCs w:val="18"/>
                <w:lang w:val="uk-UA"/>
              </w:rPr>
              <w:t xml:space="preserve"> – 50</w:t>
            </w:r>
            <w:r w:rsidR="00E5080E" w:rsidRPr="009A0051">
              <w:rPr>
                <w:rFonts w:ascii="Times New Roman" w:hAnsi="Times New Roman"/>
                <w:sz w:val="18"/>
                <w:szCs w:val="18"/>
                <w:lang w:val="ru-RU"/>
              </w:rPr>
              <w:t> </w:t>
            </w:r>
            <w:r w:rsidRPr="009A0051">
              <w:rPr>
                <w:rFonts w:ascii="Times New Roman" w:hAnsi="Times New Roman"/>
                <w:sz w:val="18"/>
                <w:szCs w:val="18"/>
                <w:lang w:val="uk-UA"/>
              </w:rPr>
              <w:t>000</w:t>
            </w:r>
            <w:r w:rsidR="00E5080E" w:rsidRPr="009A0051">
              <w:rPr>
                <w:rFonts w:ascii="Times New Roman" w:hAnsi="Times New Roman"/>
                <w:sz w:val="18"/>
                <w:szCs w:val="18"/>
                <w:lang w:val="uk-UA"/>
              </w:rPr>
              <w:t xml:space="preserve"> 000</w:t>
            </w:r>
            <w:r w:rsidRPr="009A0051">
              <w:rPr>
                <w:rFonts w:ascii="Times New Roman" w:hAnsi="Times New Roman"/>
                <w:sz w:val="18"/>
                <w:szCs w:val="18"/>
                <w:lang w:val="uk-UA"/>
              </w:rPr>
              <w:t xml:space="preserve">,00 </w:t>
            </w:r>
            <w:r w:rsidR="002062DC" w:rsidRPr="009A0051">
              <w:rPr>
                <w:rFonts w:ascii="Times New Roman" w:hAnsi="Times New Roman"/>
                <w:sz w:val="18"/>
                <w:szCs w:val="18"/>
                <w:lang w:val="uk-UA"/>
              </w:rPr>
              <w:t>грн. (п’ятдесят мільйонів гривень 00 копійок)</w:t>
            </w:r>
          </w:p>
          <w:p w:rsidR="00BE5E1B" w:rsidRPr="009A0051" w:rsidRDefault="00BE5E1B" w:rsidP="00BE5E1B">
            <w:pPr>
              <w:pStyle w:val="31"/>
              <w:spacing w:after="0"/>
              <w:ind w:left="0"/>
              <w:rPr>
                <w:rFonts w:ascii="Times New Roman" w:hAnsi="Times New Roman"/>
                <w:sz w:val="18"/>
                <w:szCs w:val="18"/>
                <w:lang w:val="uk-UA"/>
              </w:rPr>
            </w:pPr>
            <w:r w:rsidRPr="009A0051">
              <w:rPr>
                <w:rFonts w:ascii="Times New Roman" w:hAnsi="Times New Roman"/>
                <w:sz w:val="18"/>
                <w:szCs w:val="18"/>
                <w:lang w:val="uk-UA"/>
              </w:rPr>
              <w:t xml:space="preserve">Серія </w:t>
            </w:r>
            <w:r w:rsidRPr="009A0051">
              <w:rPr>
                <w:rFonts w:ascii="Times New Roman" w:hAnsi="Times New Roman"/>
                <w:sz w:val="18"/>
                <w:szCs w:val="18"/>
              </w:rPr>
              <w:t>F</w:t>
            </w:r>
            <w:r w:rsidRPr="009A0051">
              <w:rPr>
                <w:rFonts w:ascii="Times New Roman" w:hAnsi="Times New Roman"/>
                <w:sz w:val="18"/>
                <w:szCs w:val="18"/>
                <w:lang w:val="uk-UA"/>
              </w:rPr>
              <w:t xml:space="preserve"> – 50</w:t>
            </w:r>
            <w:r w:rsidR="00E5080E" w:rsidRPr="009A0051">
              <w:rPr>
                <w:rFonts w:ascii="Times New Roman" w:hAnsi="Times New Roman"/>
                <w:sz w:val="18"/>
                <w:szCs w:val="18"/>
                <w:lang w:val="ru-RU"/>
              </w:rPr>
              <w:t> </w:t>
            </w:r>
            <w:r w:rsidRPr="009A0051">
              <w:rPr>
                <w:rFonts w:ascii="Times New Roman" w:hAnsi="Times New Roman"/>
                <w:sz w:val="18"/>
                <w:szCs w:val="18"/>
                <w:lang w:val="uk-UA"/>
              </w:rPr>
              <w:t>000</w:t>
            </w:r>
            <w:r w:rsidR="00E5080E" w:rsidRPr="009A0051">
              <w:rPr>
                <w:rFonts w:ascii="Times New Roman" w:hAnsi="Times New Roman"/>
                <w:sz w:val="18"/>
                <w:szCs w:val="18"/>
                <w:lang w:val="uk-UA"/>
              </w:rPr>
              <w:t xml:space="preserve"> 000</w:t>
            </w:r>
            <w:r w:rsidRPr="009A0051">
              <w:rPr>
                <w:rFonts w:ascii="Times New Roman" w:hAnsi="Times New Roman"/>
                <w:sz w:val="18"/>
                <w:szCs w:val="18"/>
                <w:lang w:val="uk-UA"/>
              </w:rPr>
              <w:t xml:space="preserve">,00 </w:t>
            </w:r>
            <w:r w:rsidR="002062DC" w:rsidRPr="009A0051">
              <w:rPr>
                <w:rFonts w:ascii="Times New Roman" w:hAnsi="Times New Roman"/>
                <w:sz w:val="18"/>
                <w:szCs w:val="18"/>
                <w:lang w:val="uk-UA"/>
              </w:rPr>
              <w:t>грн. (п’ятдесят мільйонів гривень 00 копійок)</w:t>
            </w:r>
          </w:p>
          <w:p w:rsidR="00E2746E" w:rsidRPr="009A0051" w:rsidRDefault="00BE5E1B" w:rsidP="00BE5E1B">
            <w:pPr>
              <w:pStyle w:val="31"/>
              <w:spacing w:after="0"/>
              <w:ind w:left="0"/>
              <w:rPr>
                <w:rFonts w:ascii="Times New Roman" w:hAnsi="Times New Roman"/>
                <w:sz w:val="18"/>
                <w:szCs w:val="18"/>
                <w:lang w:val="uk-UA"/>
              </w:rPr>
            </w:pPr>
            <w:r w:rsidRPr="009A0051">
              <w:rPr>
                <w:rFonts w:ascii="Times New Roman" w:hAnsi="Times New Roman"/>
                <w:sz w:val="18"/>
                <w:szCs w:val="18"/>
                <w:lang w:val="uk-UA"/>
              </w:rPr>
              <w:t xml:space="preserve">Серія </w:t>
            </w:r>
            <w:r w:rsidRPr="009A0051">
              <w:rPr>
                <w:rFonts w:ascii="Times New Roman" w:hAnsi="Times New Roman"/>
                <w:sz w:val="18"/>
                <w:szCs w:val="18"/>
              </w:rPr>
              <w:t>G</w:t>
            </w:r>
            <w:r w:rsidRPr="009A0051">
              <w:rPr>
                <w:rFonts w:ascii="Times New Roman" w:hAnsi="Times New Roman"/>
                <w:sz w:val="18"/>
                <w:szCs w:val="18"/>
                <w:lang w:val="uk-UA"/>
              </w:rPr>
              <w:t xml:space="preserve"> – 50</w:t>
            </w:r>
            <w:r w:rsidR="00E5080E" w:rsidRPr="009A0051">
              <w:rPr>
                <w:rFonts w:ascii="Times New Roman" w:hAnsi="Times New Roman"/>
                <w:sz w:val="18"/>
                <w:szCs w:val="18"/>
                <w:lang w:val="ru-RU"/>
              </w:rPr>
              <w:t> </w:t>
            </w:r>
            <w:r w:rsidRPr="009A0051">
              <w:rPr>
                <w:rFonts w:ascii="Times New Roman" w:hAnsi="Times New Roman"/>
                <w:sz w:val="18"/>
                <w:szCs w:val="18"/>
                <w:lang w:val="uk-UA"/>
              </w:rPr>
              <w:t>000</w:t>
            </w:r>
            <w:r w:rsidR="00E5080E" w:rsidRPr="009A0051">
              <w:rPr>
                <w:rFonts w:ascii="Times New Roman" w:hAnsi="Times New Roman"/>
                <w:sz w:val="18"/>
                <w:szCs w:val="18"/>
                <w:lang w:val="uk-UA"/>
              </w:rPr>
              <w:t xml:space="preserve"> 000</w:t>
            </w:r>
            <w:r w:rsidRPr="009A0051">
              <w:rPr>
                <w:rFonts w:ascii="Times New Roman" w:hAnsi="Times New Roman"/>
                <w:sz w:val="18"/>
                <w:szCs w:val="18"/>
                <w:lang w:val="uk-UA"/>
              </w:rPr>
              <w:t xml:space="preserve">,00 </w:t>
            </w:r>
            <w:r w:rsidR="002062DC" w:rsidRPr="009A0051">
              <w:rPr>
                <w:rFonts w:ascii="Times New Roman" w:hAnsi="Times New Roman"/>
                <w:sz w:val="18"/>
                <w:szCs w:val="18"/>
                <w:lang w:val="uk-UA"/>
              </w:rPr>
              <w:t>грн. (п’ятдесят мільйонів гривень 00 копійок)</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2)</w:t>
            </w:r>
          </w:p>
        </w:tc>
        <w:tc>
          <w:tcPr>
            <w:tcW w:w="4618"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інформація щодо забезпечення облігацій (у разі прийняття рішення про публічне/приватне розміщення забезпечених облігацій):</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E27474">
            <w:pPr>
              <w:pStyle w:val="a5"/>
              <w:spacing w:before="0" w:beforeAutospacing="0" w:after="0" w:afterAutospacing="0"/>
              <w:rPr>
                <w:sz w:val="18"/>
                <w:szCs w:val="18"/>
                <w:lang w:val="uk-UA"/>
              </w:rPr>
            </w:pPr>
            <w:r w:rsidRPr="009A0051">
              <w:rPr>
                <w:sz w:val="18"/>
                <w:szCs w:val="18"/>
                <w:lang w:val="uk-UA"/>
              </w:rPr>
              <w:t>вид забезпечення (порука щодо забезпечення виконання зобов'язання стосовно погашення основної суми боргу / погашення основної суми боргу та виплати доходу за облігаціями або гарантія щодо погашення основної суми боргу / погашення основної суми боргу та виплати доходу за облігаціями)</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D48EB">
            <w:pPr>
              <w:pStyle w:val="a5"/>
              <w:spacing w:before="0" w:beforeAutospacing="0" w:after="0" w:afterAutospacing="0"/>
              <w:jc w:val="both"/>
              <w:rPr>
                <w:sz w:val="18"/>
                <w:szCs w:val="18"/>
                <w:lang w:val="uk-UA"/>
              </w:rPr>
            </w:pPr>
            <w:r w:rsidRPr="009A0051">
              <w:rPr>
                <w:sz w:val="18"/>
                <w:szCs w:val="18"/>
                <w:lang w:val="uk-UA"/>
              </w:rPr>
              <w:t> </w:t>
            </w:r>
            <w:r w:rsidR="00FD48EB"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розмір забезпечення</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D48EB">
            <w:pPr>
              <w:pStyle w:val="a5"/>
              <w:spacing w:before="0" w:beforeAutospacing="0" w:after="0" w:afterAutospacing="0"/>
              <w:jc w:val="both"/>
              <w:rPr>
                <w:sz w:val="18"/>
                <w:szCs w:val="18"/>
                <w:lang w:val="uk-UA"/>
              </w:rPr>
            </w:pPr>
            <w:r w:rsidRPr="009A0051">
              <w:rPr>
                <w:sz w:val="18"/>
                <w:szCs w:val="18"/>
                <w:lang w:val="uk-UA"/>
              </w:rPr>
              <w:t> </w:t>
            </w:r>
            <w:r w:rsidR="00FD48EB"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найменування, місцезнаходження, код за ЄДРПОУ поручителя(ів)/гаранта(ів), місце та дата проведення його (їх) державної реєстрації</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D48EB">
            <w:pPr>
              <w:pStyle w:val="a5"/>
              <w:spacing w:before="0" w:beforeAutospacing="0" w:after="0" w:afterAutospacing="0"/>
              <w:jc w:val="both"/>
              <w:rPr>
                <w:sz w:val="18"/>
                <w:szCs w:val="18"/>
                <w:lang w:val="uk-UA"/>
              </w:rPr>
            </w:pPr>
            <w:r w:rsidRPr="009A0051">
              <w:rPr>
                <w:sz w:val="18"/>
                <w:szCs w:val="18"/>
                <w:lang w:val="uk-UA"/>
              </w:rPr>
              <w:t> </w:t>
            </w:r>
            <w:r w:rsidR="00FD48EB"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розмір власного капіталу поручителя(ів)/гаранта(ів)</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D48EB">
            <w:pPr>
              <w:pStyle w:val="a5"/>
              <w:spacing w:before="0" w:beforeAutospacing="0" w:after="0" w:afterAutospacing="0"/>
              <w:jc w:val="both"/>
              <w:rPr>
                <w:sz w:val="18"/>
                <w:szCs w:val="18"/>
                <w:lang w:val="uk-UA"/>
              </w:rPr>
            </w:pPr>
            <w:r w:rsidRPr="009A0051">
              <w:rPr>
                <w:sz w:val="18"/>
                <w:szCs w:val="18"/>
                <w:lang w:val="uk-UA"/>
              </w:rPr>
              <w:t> </w:t>
            </w:r>
            <w:r w:rsidR="00FD48EB"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реквізити документів, що підтверджують забезпечення (гарантія / договір поруки)</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D48EB">
            <w:pPr>
              <w:pStyle w:val="a5"/>
              <w:spacing w:before="0" w:beforeAutospacing="0" w:after="0" w:afterAutospacing="0"/>
              <w:jc w:val="both"/>
              <w:rPr>
                <w:sz w:val="18"/>
                <w:szCs w:val="18"/>
                <w:lang w:val="uk-UA"/>
              </w:rPr>
            </w:pPr>
            <w:r w:rsidRPr="009A0051">
              <w:rPr>
                <w:sz w:val="18"/>
                <w:szCs w:val="18"/>
                <w:lang w:val="uk-UA"/>
              </w:rPr>
              <w:t> </w:t>
            </w:r>
            <w:r w:rsidR="00FD48EB"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істотні умови договору поруки (сума забезпечення, строк і порядок виконання договору) або основні положення гарантії (гарантійного листа): сума, на яку надається гарантія, строк і порядок виконання</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D48EB">
            <w:pPr>
              <w:pStyle w:val="a5"/>
              <w:spacing w:before="0" w:beforeAutospacing="0" w:after="0" w:afterAutospacing="0"/>
              <w:jc w:val="both"/>
              <w:rPr>
                <w:sz w:val="18"/>
                <w:szCs w:val="18"/>
                <w:lang w:val="uk-UA"/>
              </w:rPr>
            </w:pPr>
            <w:r w:rsidRPr="009A0051">
              <w:rPr>
                <w:sz w:val="18"/>
                <w:szCs w:val="18"/>
                <w:lang w:val="uk-UA"/>
              </w:rPr>
              <w:t> </w:t>
            </w:r>
            <w:r w:rsidR="00FD48EB"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відомості про наявність між емітентом та поручителем/гарантом відносин контролю, укладених правочинів тощо</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D48EB">
            <w:pPr>
              <w:pStyle w:val="a5"/>
              <w:spacing w:before="0" w:beforeAutospacing="0" w:after="0" w:afterAutospacing="0"/>
              <w:jc w:val="both"/>
              <w:rPr>
                <w:sz w:val="18"/>
                <w:szCs w:val="18"/>
                <w:lang w:val="uk-UA"/>
              </w:rPr>
            </w:pPr>
            <w:r w:rsidRPr="009A0051">
              <w:rPr>
                <w:sz w:val="18"/>
                <w:szCs w:val="18"/>
                <w:lang w:val="uk-UA"/>
              </w:rPr>
              <w:t> </w:t>
            </w:r>
            <w:r w:rsidR="00FD48EB"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фінансова звітність поручителя(ів)/гаранта(ів) за звітний період, що передував кварталу, у якому подаються документи для реєстрації випуску та проспекту емісії облігацій, та за звітний рік, що передував року, у якому подаються документи для реєстрації випуску та проспекту емісії облігацій:</w:t>
            </w:r>
            <w:r w:rsidRPr="009A0051">
              <w:rPr>
                <w:sz w:val="18"/>
                <w:szCs w:val="18"/>
                <w:lang w:val="uk-UA"/>
              </w:rPr>
              <w:br/>
              <w:t>звіт про фінансовий стан на кінець періоду;</w:t>
            </w:r>
            <w:r w:rsidRPr="009A0051">
              <w:rPr>
                <w:sz w:val="18"/>
                <w:szCs w:val="18"/>
                <w:lang w:val="uk-UA"/>
              </w:rPr>
              <w:br/>
              <w:t>звіт про прибутки та збитки та інший сукупний дохід за період;</w:t>
            </w:r>
            <w:r w:rsidRPr="009A0051">
              <w:rPr>
                <w:sz w:val="18"/>
                <w:szCs w:val="18"/>
                <w:lang w:val="uk-UA"/>
              </w:rPr>
              <w:br/>
              <w:t>звіт про зміни у власному капіталі за період;</w:t>
            </w:r>
            <w:r w:rsidRPr="009A0051">
              <w:rPr>
                <w:sz w:val="18"/>
                <w:szCs w:val="18"/>
                <w:lang w:val="uk-UA"/>
              </w:rPr>
              <w:br/>
              <w:t>звіт про рух грошових коштів за період;</w:t>
            </w:r>
            <w:r w:rsidRPr="009A0051">
              <w:rPr>
                <w:sz w:val="18"/>
                <w:szCs w:val="18"/>
                <w:lang w:val="uk-UA"/>
              </w:rPr>
              <w:br/>
              <w:t>примітки до фінансової звітності</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D48EB">
            <w:pPr>
              <w:pStyle w:val="a5"/>
              <w:spacing w:before="0" w:beforeAutospacing="0" w:after="0" w:afterAutospacing="0"/>
              <w:jc w:val="both"/>
              <w:rPr>
                <w:sz w:val="18"/>
                <w:szCs w:val="18"/>
                <w:lang w:val="uk-UA"/>
              </w:rPr>
            </w:pPr>
            <w:r w:rsidRPr="009A0051">
              <w:rPr>
                <w:sz w:val="18"/>
                <w:szCs w:val="18"/>
                <w:lang w:val="uk-UA"/>
              </w:rPr>
              <w:t> </w:t>
            </w:r>
            <w:r w:rsidR="00FD48EB"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rPr>
                <w:sz w:val="18"/>
                <w:szCs w:val="18"/>
                <w:lang w:val="uk-UA"/>
              </w:rPr>
            </w:pPr>
            <w:r w:rsidRPr="009A0051">
              <w:rPr>
                <w:sz w:val="18"/>
                <w:szCs w:val="18"/>
                <w:lang w:val="uk-UA"/>
              </w:rPr>
              <w:t>інформація щодо раніше укладених поручителем(ями)/гарантом(ами) договорів поруки стосовно забезпечення облігацій (із зазначенням реквізитів таких договорів, предметів договорів, найменування емітентів забезпечених облігацій, реєстраційних номерів випусків, сум забезпечення, строків і порядку виконання договорів) / основних положень раніше наданих гарантій (гарантійних листів) щодо забезпечених облігацій (із зазначенням найменування емітентів забезпечених облігацій, реєстраційних номерів випусків, сум, на які було надано гарантії, строків і порядку виконання)</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D48EB">
            <w:pPr>
              <w:pStyle w:val="a5"/>
              <w:spacing w:before="0" w:beforeAutospacing="0" w:after="0" w:afterAutospacing="0"/>
              <w:jc w:val="both"/>
              <w:rPr>
                <w:sz w:val="18"/>
                <w:szCs w:val="18"/>
                <w:lang w:val="uk-UA"/>
              </w:rPr>
            </w:pPr>
            <w:r w:rsidRPr="009A0051">
              <w:rPr>
                <w:sz w:val="18"/>
                <w:szCs w:val="18"/>
                <w:lang w:val="uk-UA"/>
              </w:rPr>
              <w:t> </w:t>
            </w:r>
            <w:r w:rsidR="00FD48EB"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rPr>
                <w:sz w:val="18"/>
                <w:szCs w:val="18"/>
                <w:lang w:val="uk-UA"/>
              </w:rPr>
            </w:pPr>
            <w:r w:rsidRPr="009A0051">
              <w:rPr>
                <w:sz w:val="18"/>
                <w:szCs w:val="18"/>
                <w:lang w:val="uk-UA"/>
              </w:rPr>
              <w:t>інформація щодо стану фактичного виконання поручителем(ями)/гарантом(ами) своїх зобов'язань перед власниками забезпечених облігацій за раніше укладеними договорами поруки / наданими гарантіями</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D48EB">
            <w:pPr>
              <w:pStyle w:val="a5"/>
              <w:spacing w:before="0" w:beforeAutospacing="0" w:after="0" w:afterAutospacing="0"/>
              <w:jc w:val="both"/>
              <w:rPr>
                <w:sz w:val="18"/>
                <w:szCs w:val="18"/>
                <w:lang w:val="uk-UA"/>
              </w:rPr>
            </w:pPr>
            <w:r w:rsidRPr="009A0051">
              <w:rPr>
                <w:sz w:val="18"/>
                <w:szCs w:val="18"/>
                <w:lang w:val="uk-UA"/>
              </w:rPr>
              <w:t> </w:t>
            </w:r>
            <w:r w:rsidR="00FD48EB"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rPr>
                <w:sz w:val="18"/>
                <w:szCs w:val="18"/>
                <w:lang w:val="uk-UA"/>
              </w:rPr>
            </w:pPr>
            <w:r w:rsidRPr="009A0051">
              <w:rPr>
                <w:sz w:val="18"/>
                <w:szCs w:val="18"/>
                <w:lang w:val="uk-UA"/>
              </w:rPr>
              <w:t>порядок повідомлення власників забезпечених облігацій про зміну поручителя(ів)/гаранта(ів)</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D48EB">
            <w:pPr>
              <w:pStyle w:val="a5"/>
              <w:spacing w:before="0" w:beforeAutospacing="0" w:after="0" w:afterAutospacing="0"/>
              <w:jc w:val="both"/>
              <w:rPr>
                <w:sz w:val="18"/>
                <w:szCs w:val="18"/>
                <w:lang w:val="uk-UA"/>
              </w:rPr>
            </w:pPr>
            <w:r w:rsidRPr="009A0051">
              <w:rPr>
                <w:sz w:val="18"/>
                <w:szCs w:val="18"/>
                <w:lang w:val="uk-UA"/>
              </w:rPr>
              <w:t> </w:t>
            </w:r>
            <w:r w:rsidR="00FD48EB"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3)</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порядок та умови конвертації облігацій у власні акції емітента (для емітентів - акціонерних товариств)*</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 </w:t>
            </w:r>
            <w:r w:rsidR="00E5080E" w:rsidRPr="009A0051">
              <w:rPr>
                <w:sz w:val="18"/>
                <w:szCs w:val="18"/>
                <w:lang w:val="uk-UA"/>
              </w:rPr>
              <w:t>Конвертація облігацій серій А,В,С,D,E,F,G не передбачена умовами випуску.</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4)</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інформація про права, які надаються власникам облігацій, щодо яких прийнято рішення про публічне/приватне розміщення</w:t>
            </w:r>
          </w:p>
        </w:tc>
        <w:tc>
          <w:tcPr>
            <w:tcW w:w="3653" w:type="pct"/>
            <w:tcBorders>
              <w:top w:val="outset" w:sz="6" w:space="0" w:color="auto"/>
              <w:left w:val="outset" w:sz="6" w:space="0" w:color="auto"/>
              <w:bottom w:val="outset" w:sz="6" w:space="0" w:color="auto"/>
              <w:right w:val="outset" w:sz="6" w:space="0" w:color="auto"/>
            </w:tcBorders>
            <w:hideMark/>
          </w:tcPr>
          <w:p w:rsidR="00AA2973" w:rsidRPr="009A0051" w:rsidRDefault="00AA2973" w:rsidP="006A25D9">
            <w:pPr>
              <w:widowControl w:val="0"/>
              <w:numPr>
                <w:ilvl w:val="0"/>
                <w:numId w:val="1"/>
              </w:numPr>
              <w:tabs>
                <w:tab w:val="num" w:pos="408"/>
              </w:tabs>
              <w:autoSpaceDE w:val="0"/>
              <w:autoSpaceDN w:val="0"/>
              <w:adjustRightInd w:val="0"/>
              <w:snapToGrid w:val="0"/>
              <w:ind w:left="408" w:hanging="292"/>
              <w:jc w:val="both"/>
              <w:rPr>
                <w:sz w:val="18"/>
                <w:szCs w:val="18"/>
                <w:lang w:val="uk-UA"/>
              </w:rPr>
            </w:pPr>
            <w:r w:rsidRPr="009A0051">
              <w:rPr>
                <w:sz w:val="18"/>
                <w:szCs w:val="18"/>
                <w:lang w:val="uk-UA"/>
              </w:rPr>
              <w:t>право купувати та продавати облігації</w:t>
            </w:r>
            <w:r w:rsidR="00B827D6" w:rsidRPr="009A0051">
              <w:rPr>
                <w:sz w:val="18"/>
                <w:szCs w:val="18"/>
                <w:lang w:val="uk-UA"/>
              </w:rPr>
              <w:t xml:space="preserve"> серій А,В,С,D,E,F,G</w:t>
            </w:r>
            <w:r w:rsidRPr="009A0051">
              <w:rPr>
                <w:sz w:val="18"/>
                <w:szCs w:val="18"/>
                <w:lang w:val="uk-UA"/>
              </w:rPr>
              <w:t xml:space="preserve"> на біржовому та позабіржовому ринках цінних паперів;</w:t>
            </w:r>
          </w:p>
          <w:p w:rsidR="00AA2973" w:rsidRPr="009A0051" w:rsidRDefault="00AA2973" w:rsidP="006A25D9">
            <w:pPr>
              <w:widowControl w:val="0"/>
              <w:numPr>
                <w:ilvl w:val="0"/>
                <w:numId w:val="1"/>
              </w:numPr>
              <w:tabs>
                <w:tab w:val="num" w:pos="408"/>
              </w:tabs>
              <w:autoSpaceDE w:val="0"/>
              <w:autoSpaceDN w:val="0"/>
              <w:adjustRightInd w:val="0"/>
              <w:snapToGrid w:val="0"/>
              <w:ind w:left="408" w:hanging="292"/>
              <w:jc w:val="both"/>
              <w:rPr>
                <w:sz w:val="18"/>
                <w:szCs w:val="18"/>
                <w:lang w:val="uk-UA"/>
              </w:rPr>
            </w:pPr>
            <w:r w:rsidRPr="009A0051">
              <w:rPr>
                <w:sz w:val="18"/>
                <w:szCs w:val="18"/>
                <w:lang w:val="uk-UA"/>
              </w:rPr>
              <w:t>право на отримання номінальної вартості облігацій</w:t>
            </w:r>
            <w:r w:rsidR="00B827D6" w:rsidRPr="009A0051">
              <w:rPr>
                <w:sz w:val="18"/>
                <w:szCs w:val="18"/>
                <w:lang w:val="uk-UA"/>
              </w:rPr>
              <w:t xml:space="preserve"> серій А,В,С,D,E,F,G</w:t>
            </w:r>
            <w:r w:rsidRPr="009A0051">
              <w:rPr>
                <w:sz w:val="18"/>
                <w:szCs w:val="18"/>
                <w:lang w:val="uk-UA"/>
              </w:rPr>
              <w:t xml:space="preserve"> при настанні строку їх погашення;</w:t>
            </w:r>
          </w:p>
          <w:p w:rsidR="00AA2973" w:rsidRPr="009A0051" w:rsidRDefault="00AA2973" w:rsidP="006A25D9">
            <w:pPr>
              <w:widowControl w:val="0"/>
              <w:numPr>
                <w:ilvl w:val="0"/>
                <w:numId w:val="1"/>
              </w:numPr>
              <w:tabs>
                <w:tab w:val="num" w:pos="408"/>
              </w:tabs>
              <w:autoSpaceDE w:val="0"/>
              <w:autoSpaceDN w:val="0"/>
              <w:adjustRightInd w:val="0"/>
              <w:snapToGrid w:val="0"/>
              <w:ind w:left="408" w:hanging="292"/>
              <w:jc w:val="both"/>
              <w:rPr>
                <w:sz w:val="18"/>
                <w:szCs w:val="18"/>
                <w:lang w:val="uk-UA"/>
              </w:rPr>
            </w:pPr>
            <w:r w:rsidRPr="009A0051">
              <w:rPr>
                <w:sz w:val="18"/>
                <w:szCs w:val="18"/>
                <w:lang w:val="uk-UA"/>
              </w:rPr>
              <w:t>право надати облігації</w:t>
            </w:r>
            <w:r w:rsidR="00B827D6" w:rsidRPr="009A0051">
              <w:rPr>
                <w:sz w:val="18"/>
                <w:szCs w:val="18"/>
                <w:lang w:val="uk-UA"/>
              </w:rPr>
              <w:t xml:space="preserve"> серій А,В,С,D,E,F,G</w:t>
            </w:r>
            <w:r w:rsidRPr="009A0051">
              <w:rPr>
                <w:sz w:val="18"/>
                <w:szCs w:val="18"/>
                <w:lang w:val="uk-UA"/>
              </w:rPr>
              <w:t xml:space="preserve"> емітенту для викупу відповідно до умов їх емісії;</w:t>
            </w:r>
          </w:p>
          <w:p w:rsidR="00AA2973" w:rsidRPr="009A0051" w:rsidRDefault="00AA2973" w:rsidP="006A25D9">
            <w:pPr>
              <w:widowControl w:val="0"/>
              <w:numPr>
                <w:ilvl w:val="0"/>
                <w:numId w:val="1"/>
              </w:numPr>
              <w:tabs>
                <w:tab w:val="num" w:pos="408"/>
              </w:tabs>
              <w:autoSpaceDE w:val="0"/>
              <w:autoSpaceDN w:val="0"/>
              <w:adjustRightInd w:val="0"/>
              <w:snapToGrid w:val="0"/>
              <w:ind w:left="408" w:hanging="292"/>
              <w:jc w:val="both"/>
              <w:rPr>
                <w:sz w:val="18"/>
                <w:szCs w:val="18"/>
                <w:lang w:val="uk-UA"/>
              </w:rPr>
            </w:pPr>
            <w:r w:rsidRPr="009A0051">
              <w:rPr>
                <w:sz w:val="18"/>
                <w:szCs w:val="18"/>
                <w:lang w:val="uk-UA"/>
              </w:rPr>
              <w:t>право на отримання відсоткового доходу у вигляді нарахованих відсотків на номінальну вартість облігацій</w:t>
            </w:r>
            <w:r w:rsidR="00B827D6" w:rsidRPr="009A0051">
              <w:rPr>
                <w:sz w:val="18"/>
                <w:szCs w:val="18"/>
                <w:lang w:val="uk-UA"/>
              </w:rPr>
              <w:t xml:space="preserve"> серій А,В,С,D,E,F,G</w:t>
            </w:r>
            <w:r w:rsidRPr="009A0051">
              <w:rPr>
                <w:sz w:val="18"/>
                <w:szCs w:val="18"/>
                <w:lang w:val="uk-UA"/>
              </w:rPr>
              <w:t xml:space="preserve"> відповідно до умов їх емісії в кінці кожного відсоткового періоду;</w:t>
            </w:r>
          </w:p>
          <w:p w:rsidR="00AA2973" w:rsidRPr="009A0051" w:rsidRDefault="00AA2973" w:rsidP="006A25D9">
            <w:pPr>
              <w:widowControl w:val="0"/>
              <w:numPr>
                <w:ilvl w:val="0"/>
                <w:numId w:val="1"/>
              </w:numPr>
              <w:tabs>
                <w:tab w:val="num" w:pos="408"/>
              </w:tabs>
              <w:autoSpaceDE w:val="0"/>
              <w:autoSpaceDN w:val="0"/>
              <w:adjustRightInd w:val="0"/>
              <w:snapToGrid w:val="0"/>
              <w:ind w:left="408" w:hanging="292"/>
              <w:jc w:val="both"/>
              <w:rPr>
                <w:sz w:val="18"/>
                <w:szCs w:val="18"/>
                <w:lang w:val="uk-UA"/>
              </w:rPr>
            </w:pPr>
            <w:r w:rsidRPr="009A0051">
              <w:rPr>
                <w:sz w:val="18"/>
                <w:szCs w:val="18"/>
                <w:lang w:val="uk-UA"/>
              </w:rPr>
              <w:t>право на здійснення інших операцій, що не суперечать чинному законодавству</w:t>
            </w:r>
          </w:p>
          <w:p w:rsidR="00876C29" w:rsidRPr="009A0051" w:rsidRDefault="00AA2973" w:rsidP="00801DE7">
            <w:pPr>
              <w:widowControl w:val="0"/>
              <w:numPr>
                <w:ilvl w:val="0"/>
                <w:numId w:val="1"/>
              </w:numPr>
              <w:tabs>
                <w:tab w:val="num" w:pos="408"/>
              </w:tabs>
              <w:autoSpaceDE w:val="0"/>
              <w:autoSpaceDN w:val="0"/>
              <w:adjustRightInd w:val="0"/>
              <w:snapToGrid w:val="0"/>
              <w:ind w:left="408" w:hanging="292"/>
              <w:jc w:val="both"/>
              <w:rPr>
                <w:sz w:val="18"/>
                <w:szCs w:val="18"/>
                <w:lang w:val="uk-UA"/>
              </w:rPr>
            </w:pPr>
            <w:r w:rsidRPr="009A0051">
              <w:rPr>
                <w:sz w:val="18"/>
                <w:szCs w:val="18"/>
                <w:lang w:val="uk-UA"/>
              </w:rPr>
              <w:t>власники облігацій</w:t>
            </w:r>
            <w:r w:rsidR="00B827D6" w:rsidRPr="009A0051">
              <w:rPr>
                <w:sz w:val="18"/>
                <w:szCs w:val="18"/>
                <w:lang w:val="uk-UA"/>
              </w:rPr>
              <w:t xml:space="preserve"> серій А,В,С,D,E,F,G</w:t>
            </w:r>
            <w:r w:rsidRPr="009A0051">
              <w:rPr>
                <w:sz w:val="18"/>
                <w:szCs w:val="18"/>
                <w:lang w:val="uk-UA"/>
              </w:rPr>
              <w:t xml:space="preserve"> не мають права брати участь в управління </w:t>
            </w:r>
            <w:r w:rsidR="00801DE7" w:rsidRPr="009A0051">
              <w:rPr>
                <w:sz w:val="18"/>
                <w:szCs w:val="18"/>
                <w:lang w:val="uk-UA"/>
              </w:rPr>
              <w:t>е</w:t>
            </w:r>
            <w:r w:rsidRPr="009A0051">
              <w:rPr>
                <w:sz w:val="18"/>
                <w:szCs w:val="18"/>
                <w:lang w:val="uk-UA"/>
              </w:rPr>
              <w:t>мітентом.</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5)</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інформація про об'єкт житлового будівництва, яким передбачається виконання зобов'язань за цільовими облігаціями, власника земельної ділянки або землекористувача, замовника, забудовника та підрядника, а також реквізити:</w:t>
            </w:r>
            <w:r w:rsidRPr="009A0051">
              <w:rPr>
                <w:sz w:val="18"/>
                <w:szCs w:val="18"/>
                <w:lang w:val="uk-UA"/>
              </w:rPr>
              <w:br/>
              <w:t>правовстановлюючих документів на земельну ділянку, на якій розташовано об'єкт будівництва, яким забезпечується виконання зобов'язань за цільовими облігаціями;</w:t>
            </w:r>
            <w:r w:rsidRPr="009A0051">
              <w:rPr>
                <w:sz w:val="18"/>
                <w:szCs w:val="18"/>
                <w:lang w:val="uk-UA"/>
              </w:rPr>
              <w:br/>
              <w:t>дозволу на будівництво (рішення виконавчого органу відповідної ради або місцевої державної адміністрації про дозвіл на будівництво об'єкта);</w:t>
            </w:r>
            <w:r w:rsidRPr="009A0051">
              <w:rPr>
                <w:sz w:val="18"/>
                <w:szCs w:val="18"/>
                <w:lang w:val="uk-UA"/>
              </w:rPr>
              <w:br/>
              <w:t>дозволу на виконання будівельних робіт;</w:t>
            </w:r>
            <w:r w:rsidRPr="009A0051">
              <w:rPr>
                <w:sz w:val="18"/>
                <w:szCs w:val="18"/>
                <w:lang w:val="uk-UA"/>
              </w:rPr>
              <w:br/>
              <w:t>договору підряду, укладеного між замовником і підрядником, та інших документів (проектна, кошторисна, тендерна документація, тендерні пропозиції, акцепт тендерної пропозиції, повідомлення, запити, претензії тощо), які встановлюють, конкретизують, уточнюють або змінюють умови договору підряду (договірна документація) (у разі якщо для будівництва об'єкта емітент залучає підрядника);</w:t>
            </w:r>
            <w:r w:rsidRPr="009A0051">
              <w:rPr>
                <w:sz w:val="18"/>
                <w:szCs w:val="18"/>
                <w:lang w:val="uk-UA"/>
              </w:rPr>
              <w:br/>
              <w:t>рішення про затвердження проектної документації;</w:t>
            </w:r>
            <w:r w:rsidRPr="009A0051">
              <w:rPr>
                <w:sz w:val="18"/>
                <w:szCs w:val="18"/>
                <w:lang w:val="uk-UA"/>
              </w:rPr>
              <w:br/>
              <w:t>ліцензії на будівельну діяльність (вишукувальні та проектні роботи для будівництва, зведення несучих та огороджувальних конструкцій, будівництво та монтаж інженерних і транспортних мереж);</w:t>
            </w:r>
            <w:r w:rsidRPr="009A0051">
              <w:rPr>
                <w:sz w:val="18"/>
                <w:szCs w:val="18"/>
                <w:lang w:val="uk-UA"/>
              </w:rPr>
              <w:br/>
              <w:t>договору про пайову участь в проектуванні та будівництві об'єкта житлового будівництва, інвестиційного договору, договору про співробітництво, договору поруки тощо (у разі укладання такого договору)</w:t>
            </w:r>
            <w:r w:rsidRPr="009A0051">
              <w:rPr>
                <w:sz w:val="18"/>
                <w:szCs w:val="18"/>
                <w:lang w:val="uk-UA"/>
              </w:rPr>
              <w:br/>
              <w:t>(у разі прийняття рішення про публічне/приватне розміщення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FD48EB" w:rsidP="00F74F9B">
            <w:pPr>
              <w:pStyle w:val="a5"/>
              <w:spacing w:before="0" w:beforeAutospacing="0" w:after="0" w:afterAutospacing="0"/>
              <w:jc w:val="both"/>
              <w:rPr>
                <w:sz w:val="18"/>
                <w:szCs w:val="18"/>
                <w:lang w:val="uk-UA"/>
              </w:rPr>
            </w:pPr>
            <w:r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6)</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рівень рейтингової оцінки відповідного випуску облігацій та/або емітента облігацій, найменування рейтингового агентства, дата визначення рейтингової оцінки та/або останнього її оновлення*</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D48EB">
            <w:pPr>
              <w:pStyle w:val="a5"/>
              <w:spacing w:before="0" w:beforeAutospacing="0" w:after="0" w:afterAutospacing="0"/>
              <w:jc w:val="both"/>
              <w:rPr>
                <w:sz w:val="18"/>
                <w:szCs w:val="18"/>
                <w:lang w:val="uk-UA"/>
              </w:rPr>
            </w:pPr>
            <w:r w:rsidRPr="009A0051">
              <w:rPr>
                <w:sz w:val="18"/>
                <w:szCs w:val="18"/>
                <w:lang w:val="uk-UA"/>
              </w:rPr>
              <w:t> </w:t>
            </w:r>
            <w:r w:rsidR="00FD48EB"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6</w:t>
            </w:r>
          </w:p>
        </w:tc>
        <w:tc>
          <w:tcPr>
            <w:tcW w:w="4618"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Порядок публічного/приватного розміщення облігацій та їх оплати:</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дати початку та закінчення укладення договорів з першими власниками у процесі публічного/приватного розміщення облігацій; адреса, де відбуватиметься укладення договорів з першими власниками у процесі публічного/приватного розміщення облігацій</w:t>
            </w:r>
          </w:p>
        </w:tc>
        <w:tc>
          <w:tcPr>
            <w:tcW w:w="3653" w:type="pct"/>
            <w:tcBorders>
              <w:top w:val="outset" w:sz="6" w:space="0" w:color="auto"/>
              <w:left w:val="outset" w:sz="6" w:space="0" w:color="auto"/>
              <w:bottom w:val="outset" w:sz="6" w:space="0" w:color="auto"/>
              <w:right w:val="outset" w:sz="6" w:space="0" w:color="auto"/>
            </w:tcBorders>
            <w:hideMark/>
          </w:tcPr>
          <w:p w:rsidR="005048C5" w:rsidRPr="009A0051" w:rsidRDefault="00D17012" w:rsidP="00D17012">
            <w:pPr>
              <w:rPr>
                <w:sz w:val="18"/>
                <w:szCs w:val="18"/>
                <w:lang w:val="uk-UA"/>
              </w:rPr>
            </w:pPr>
            <w:r w:rsidRPr="009A0051">
              <w:rPr>
                <w:sz w:val="18"/>
                <w:szCs w:val="18"/>
                <w:lang w:val="uk-UA"/>
              </w:rPr>
              <w:t>Дата початку та закінчення укладання договорів з першими власниками</w:t>
            </w:r>
            <w:r w:rsidR="005048C5" w:rsidRPr="009A0051">
              <w:rPr>
                <w:sz w:val="18"/>
                <w:szCs w:val="18"/>
                <w:lang w:val="uk-UA"/>
              </w:rPr>
              <w:t>:</w:t>
            </w:r>
          </w:p>
          <w:p w:rsidR="00E5080E" w:rsidRPr="009A0051" w:rsidRDefault="00E5080E" w:rsidP="00E5080E">
            <w:pPr>
              <w:rPr>
                <w:sz w:val="18"/>
                <w:szCs w:val="18"/>
                <w:lang w:val="uk-UA"/>
              </w:rPr>
            </w:pPr>
            <w:r w:rsidRPr="009A0051">
              <w:rPr>
                <w:sz w:val="18"/>
                <w:szCs w:val="18"/>
                <w:lang w:val="uk-UA"/>
              </w:rPr>
              <w:t>Серія А: з 16.07.2018р. по 08.06.2019р. включно.</w:t>
            </w:r>
          </w:p>
          <w:p w:rsidR="00E5080E" w:rsidRPr="009A0051" w:rsidRDefault="00E5080E" w:rsidP="00E5080E">
            <w:pPr>
              <w:rPr>
                <w:sz w:val="18"/>
                <w:szCs w:val="18"/>
                <w:lang w:val="uk-UA"/>
              </w:rPr>
            </w:pPr>
            <w:r w:rsidRPr="009A0051">
              <w:rPr>
                <w:sz w:val="18"/>
                <w:szCs w:val="18"/>
                <w:lang w:val="uk-UA"/>
              </w:rPr>
              <w:t>Серія B: з 16.07.2018р. по 09.06.2019р. включно.</w:t>
            </w:r>
          </w:p>
          <w:p w:rsidR="00E5080E" w:rsidRPr="009A0051" w:rsidRDefault="00E5080E" w:rsidP="00E5080E">
            <w:pPr>
              <w:rPr>
                <w:sz w:val="18"/>
                <w:szCs w:val="18"/>
                <w:lang w:val="uk-UA"/>
              </w:rPr>
            </w:pPr>
            <w:r w:rsidRPr="009A0051">
              <w:rPr>
                <w:sz w:val="18"/>
                <w:szCs w:val="18"/>
                <w:lang w:val="uk-UA"/>
              </w:rPr>
              <w:t>Серія C: з 16.07.2018р. по 10.06.2019р. включно.</w:t>
            </w:r>
          </w:p>
          <w:p w:rsidR="00E5080E" w:rsidRPr="009A0051" w:rsidRDefault="00E5080E" w:rsidP="00E5080E">
            <w:pPr>
              <w:rPr>
                <w:sz w:val="18"/>
                <w:szCs w:val="18"/>
                <w:lang w:val="uk-UA"/>
              </w:rPr>
            </w:pPr>
            <w:r w:rsidRPr="009A0051">
              <w:rPr>
                <w:sz w:val="18"/>
                <w:szCs w:val="18"/>
                <w:lang w:val="uk-UA"/>
              </w:rPr>
              <w:t>Серія D: з 16.07.2018р. по 11.06.2019р. включно.</w:t>
            </w:r>
          </w:p>
          <w:p w:rsidR="00E5080E" w:rsidRPr="009A0051" w:rsidRDefault="00E5080E" w:rsidP="00E5080E">
            <w:pPr>
              <w:rPr>
                <w:sz w:val="18"/>
                <w:szCs w:val="18"/>
                <w:lang w:val="uk-UA"/>
              </w:rPr>
            </w:pPr>
            <w:r w:rsidRPr="009A0051">
              <w:rPr>
                <w:sz w:val="18"/>
                <w:szCs w:val="18"/>
                <w:lang w:val="uk-UA"/>
              </w:rPr>
              <w:t>Серія E: з 16.07.2018р. по 12.06.2019р. включно.</w:t>
            </w:r>
          </w:p>
          <w:p w:rsidR="00E5080E" w:rsidRPr="009A0051" w:rsidRDefault="00E5080E" w:rsidP="00E5080E">
            <w:pPr>
              <w:rPr>
                <w:sz w:val="18"/>
                <w:szCs w:val="18"/>
                <w:lang w:val="uk-UA"/>
              </w:rPr>
            </w:pPr>
            <w:r w:rsidRPr="009A0051">
              <w:rPr>
                <w:sz w:val="18"/>
                <w:szCs w:val="18"/>
                <w:lang w:val="uk-UA"/>
              </w:rPr>
              <w:t>Серія F: з 16.07.2018р. по 13.06.2019р. включно.</w:t>
            </w:r>
          </w:p>
          <w:p w:rsidR="005048C5" w:rsidRPr="009A0051" w:rsidRDefault="00E5080E" w:rsidP="00E5080E">
            <w:pPr>
              <w:rPr>
                <w:sz w:val="18"/>
                <w:szCs w:val="18"/>
                <w:lang w:val="uk-UA"/>
              </w:rPr>
            </w:pPr>
            <w:r w:rsidRPr="009A0051">
              <w:rPr>
                <w:sz w:val="18"/>
                <w:szCs w:val="18"/>
                <w:lang w:val="uk-UA"/>
              </w:rPr>
              <w:t>Серія G: з 16.07.2018р. по 14.06.2019р. включно.</w:t>
            </w:r>
          </w:p>
          <w:p w:rsidR="00E5080E" w:rsidRPr="009A0051" w:rsidRDefault="00E5080E" w:rsidP="00E5080E">
            <w:pPr>
              <w:rPr>
                <w:sz w:val="18"/>
                <w:szCs w:val="18"/>
                <w:lang w:val="uk-UA"/>
              </w:rPr>
            </w:pPr>
          </w:p>
          <w:p w:rsidR="00876C29" w:rsidRPr="009A0051" w:rsidRDefault="00E5080E" w:rsidP="00D17012">
            <w:pPr>
              <w:pStyle w:val="a5"/>
              <w:spacing w:before="0" w:beforeAutospacing="0" w:after="0" w:afterAutospacing="0"/>
              <w:jc w:val="both"/>
              <w:rPr>
                <w:sz w:val="18"/>
                <w:szCs w:val="18"/>
                <w:lang w:val="uk-UA"/>
              </w:rPr>
            </w:pPr>
            <w:r w:rsidRPr="009A0051">
              <w:rPr>
                <w:sz w:val="18"/>
                <w:szCs w:val="18"/>
                <w:lang w:val="uk-UA"/>
              </w:rPr>
              <w:t>Укладання договорів з першими власниками (продаж) облігацій серій А,В,С,D,E,F,G проводиться емітентом із залученням андерайтера - ПУБЛІЧНЕ АКЦІОНЕРНЕ ТОВАРИСТВО «ТАСКОМБАНК»</w:t>
            </w:r>
            <w:r w:rsidR="00D17012" w:rsidRPr="009A0051">
              <w:rPr>
                <w:sz w:val="18"/>
                <w:szCs w:val="18"/>
                <w:lang w:val="uk-UA"/>
              </w:rPr>
              <w:t xml:space="preserve"> (далі - Андеррайтер), на біржі ПАТ «ФОНДОВА БІРЖА ПФТС» відповідно до правил та регламенту зазначеної біржі за адресою: Україна, 01601, м. Київ, вул. Шовковична, буд. 42/44 (6 поверх); тел.: +38 (044) 277-50-00.</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2)</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можливість дострокового закінчення укладення договорів з першими власниками у процесі публічного/приватного розміщення облігацій (у разі якщо на запланований обсяг облігацій укладено договори з першими власниками та облігації повністю оплачено)</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9806A1" w:rsidP="009E12B0">
            <w:pPr>
              <w:pStyle w:val="a5"/>
              <w:spacing w:before="0" w:beforeAutospacing="0" w:after="0" w:afterAutospacing="0"/>
              <w:jc w:val="both"/>
              <w:rPr>
                <w:sz w:val="18"/>
                <w:szCs w:val="18"/>
                <w:lang w:val="uk-UA"/>
              </w:rPr>
            </w:pPr>
            <w:r w:rsidRPr="009A0051">
              <w:rPr>
                <w:sz w:val="18"/>
                <w:szCs w:val="18"/>
                <w:lang w:val="uk-UA"/>
              </w:rPr>
              <w:t>У разі, якщо на запланований обсяг облігацій відповідної серії достроково укладені договори з першими власниками та за умови їх повної оплати, можливе дострокове закінчення укладання договорів</w:t>
            </w:r>
            <w:r w:rsidR="009E12B0" w:rsidRPr="009A0051">
              <w:rPr>
                <w:sz w:val="18"/>
                <w:szCs w:val="18"/>
                <w:lang w:val="uk-UA"/>
              </w:rPr>
              <w:t xml:space="preserve"> з першими власниками</w:t>
            </w:r>
            <w:r w:rsidRPr="009A0051">
              <w:rPr>
                <w:sz w:val="18"/>
                <w:szCs w:val="18"/>
                <w:lang w:val="uk-UA"/>
              </w:rPr>
              <w:t xml:space="preserve"> облігацій</w:t>
            </w:r>
            <w:r w:rsidR="005048C5" w:rsidRPr="009A0051">
              <w:rPr>
                <w:sz w:val="18"/>
                <w:szCs w:val="18"/>
                <w:lang w:val="uk-UA"/>
              </w:rPr>
              <w:t xml:space="preserve"> відповідної серії.</w:t>
            </w:r>
            <w:r w:rsidR="00E5080E" w:rsidRPr="009A0051">
              <w:rPr>
                <w:sz w:val="18"/>
                <w:szCs w:val="18"/>
                <w:lang w:val="uk-UA"/>
              </w:rPr>
              <w:t xml:space="preserve"> Рішення про дострокове закінчення укладання договорів з першими власниками приймається Загальними зборами учасників Товариства.</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3)</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дії, що проводяться в разі дострокового закінчення укладення договорів з першими власниками у процесі публічного/приватного розміщення облігацій (якщо на запланований обсяг облігацій укладено договори з першими власниками та облігації повністю оплачено)</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E5080E" w:rsidP="009E12B0">
            <w:pPr>
              <w:pStyle w:val="a5"/>
              <w:spacing w:before="0" w:beforeAutospacing="0" w:after="0" w:afterAutospacing="0"/>
              <w:jc w:val="both"/>
              <w:rPr>
                <w:sz w:val="18"/>
                <w:szCs w:val="18"/>
                <w:lang w:val="uk-UA"/>
              </w:rPr>
            </w:pPr>
            <w:r w:rsidRPr="009A0051">
              <w:rPr>
                <w:sz w:val="18"/>
                <w:szCs w:val="18"/>
                <w:lang w:val="uk-UA"/>
              </w:rPr>
              <w:t>У разі прийняття рішення про дострокове закінчення укладання договорів з першими власниками відповідної серії облігацій, Загальні збори приймають  рішення про затвердження результатів укладання договорів з першими власниками облігацій відповідної серії, затвердження результатів розміщення облігацій відповідної серії, затвердження звіту про результати розміщення облігацій відповідної серії.</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4)</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914FB6">
            <w:pPr>
              <w:pStyle w:val="a5"/>
              <w:spacing w:before="0" w:beforeAutospacing="0" w:after="0" w:afterAutospacing="0"/>
              <w:rPr>
                <w:sz w:val="18"/>
                <w:szCs w:val="18"/>
                <w:lang w:val="uk-UA"/>
              </w:rPr>
            </w:pPr>
            <w:r w:rsidRPr="009A0051">
              <w:rPr>
                <w:sz w:val="18"/>
                <w:szCs w:val="18"/>
                <w:lang w:val="uk-UA"/>
              </w:rPr>
              <w:t>порядок подання заяв на придбання облігацій</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311F96" w:rsidP="005017D0">
            <w:pPr>
              <w:pStyle w:val="a5"/>
              <w:spacing w:before="0" w:beforeAutospacing="0" w:after="0" w:afterAutospacing="0"/>
              <w:jc w:val="both"/>
              <w:rPr>
                <w:sz w:val="18"/>
                <w:szCs w:val="18"/>
                <w:lang w:val="uk-UA"/>
              </w:rPr>
            </w:pPr>
            <w:r w:rsidRPr="009A0051">
              <w:rPr>
                <w:sz w:val="18"/>
                <w:szCs w:val="18"/>
                <w:lang w:val="uk-UA"/>
              </w:rPr>
              <w:t xml:space="preserve">Подання заяв на придбання облігацій серій </w:t>
            </w:r>
            <w:r w:rsidRPr="009A0051">
              <w:rPr>
                <w:sz w:val="18"/>
                <w:szCs w:val="18"/>
                <w:bdr w:val="none" w:sz="0" w:space="0" w:color="auto" w:frame="1"/>
                <w:lang w:val="uk-UA"/>
              </w:rPr>
              <w:t>А,В,С,D,E,F,G</w:t>
            </w:r>
            <w:r w:rsidRPr="009A0051">
              <w:rPr>
                <w:sz w:val="18"/>
                <w:szCs w:val="18"/>
                <w:lang w:val="uk-UA"/>
              </w:rPr>
              <w:t xml:space="preserve"> буде здійснюватися у порядку згідно з Правилами та Регламентом Біржі, через яку прийнято рішення здійснювати публічне розміщення облігацій, та у відповідності до вимог чинного законодавства України. Заяви на придбання облігацій серій </w:t>
            </w:r>
            <w:r w:rsidRPr="009A0051">
              <w:rPr>
                <w:sz w:val="18"/>
                <w:szCs w:val="18"/>
                <w:bdr w:val="none" w:sz="0" w:space="0" w:color="auto" w:frame="1"/>
                <w:lang w:val="uk-UA"/>
              </w:rPr>
              <w:t>А,В,С,D,E,F,G</w:t>
            </w:r>
            <w:r w:rsidRPr="009A0051">
              <w:rPr>
                <w:sz w:val="18"/>
                <w:szCs w:val="18"/>
                <w:lang w:val="uk-UA"/>
              </w:rPr>
              <w:t xml:space="preserve"> в ході укладання договорів з першими власниками подаються під час проведення розміщення на біржі, через яку відбувається розміщення облігацій. Заяви обов’язково повинні містити кількість цінних паперів та ціну одного цінного паперу або однозначні умови її визначення. Заявки можуть подавати члени Біржі або клієнти членів Біржі – юридичні та фізичні особи, резиденти та нерезиденти України.</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5)</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порядок укладання договорів купівлі-продажу облігацій</w:t>
            </w:r>
          </w:p>
        </w:tc>
        <w:tc>
          <w:tcPr>
            <w:tcW w:w="3653" w:type="pct"/>
            <w:tcBorders>
              <w:top w:val="outset" w:sz="6" w:space="0" w:color="auto"/>
              <w:left w:val="outset" w:sz="6" w:space="0" w:color="auto"/>
              <w:bottom w:val="outset" w:sz="6" w:space="0" w:color="auto"/>
              <w:right w:val="outset" w:sz="6" w:space="0" w:color="auto"/>
            </w:tcBorders>
            <w:hideMark/>
          </w:tcPr>
          <w:p w:rsidR="00311F96" w:rsidRPr="009A0051" w:rsidRDefault="00311F96" w:rsidP="00311F96">
            <w:pPr>
              <w:pStyle w:val="aff9"/>
              <w:ind w:left="54"/>
              <w:rPr>
                <w:rFonts w:ascii="Times New Roman" w:hAnsi="Times New Roman"/>
                <w:sz w:val="18"/>
                <w:szCs w:val="18"/>
                <w:lang w:val="uk-UA"/>
              </w:rPr>
            </w:pPr>
            <w:r w:rsidRPr="009A0051">
              <w:rPr>
                <w:rFonts w:ascii="Times New Roman" w:hAnsi="Times New Roman"/>
                <w:sz w:val="18"/>
                <w:szCs w:val="18"/>
                <w:lang w:val="uk-UA"/>
              </w:rPr>
              <w:t xml:space="preserve">Укладання договорів купівлі-продажу облігацій серій </w:t>
            </w:r>
            <w:r w:rsidRPr="009A0051">
              <w:rPr>
                <w:rFonts w:ascii="Times New Roman" w:hAnsi="Times New Roman"/>
                <w:sz w:val="18"/>
                <w:szCs w:val="18"/>
                <w:bdr w:val="none" w:sz="0" w:space="0" w:color="auto" w:frame="1"/>
                <w:lang w:val="uk-UA"/>
              </w:rPr>
              <w:t>А,В,С,D,E,F,G</w:t>
            </w:r>
            <w:r w:rsidRPr="009A0051">
              <w:rPr>
                <w:rFonts w:ascii="Times New Roman" w:hAnsi="Times New Roman"/>
                <w:sz w:val="18"/>
                <w:szCs w:val="18"/>
                <w:lang w:val="uk-UA"/>
              </w:rPr>
              <w:t xml:space="preserve"> буде проводитись серед юридичних і фізичних осіб, резидентів та нерезидентів України на фондовій біржі Публічне акціонерне товариство «Фондова біржа ПФТС» відповідно до правил та регламенту вищезазначеної біржі за дорученням Емітента, Андеррайтером АТ «ТАСКОМБАНК». Розрахунки за облігаціями серій </w:t>
            </w:r>
            <w:r w:rsidRPr="009A0051">
              <w:rPr>
                <w:rFonts w:ascii="Times New Roman" w:hAnsi="Times New Roman"/>
                <w:sz w:val="18"/>
                <w:szCs w:val="18"/>
                <w:bdr w:val="none" w:sz="0" w:space="0" w:color="auto" w:frame="1"/>
                <w:lang w:val="uk-UA"/>
              </w:rPr>
              <w:t>А,В,С,D,E,F,G</w:t>
            </w:r>
            <w:r w:rsidRPr="009A0051">
              <w:rPr>
                <w:rFonts w:ascii="Times New Roman" w:hAnsi="Times New Roman"/>
                <w:sz w:val="18"/>
                <w:szCs w:val="18"/>
                <w:lang w:val="uk-UA"/>
              </w:rPr>
              <w:t xml:space="preserve"> на виконання договорів з першими власниками будуть здійснюватися без дотримання принципу «поставка проти оплати»</w:t>
            </w:r>
          </w:p>
          <w:p w:rsidR="00311F96" w:rsidRPr="009A0051" w:rsidRDefault="00311F96" w:rsidP="00311F96">
            <w:pPr>
              <w:pStyle w:val="aff9"/>
              <w:ind w:left="54"/>
              <w:rPr>
                <w:rFonts w:ascii="Times New Roman" w:hAnsi="Times New Roman"/>
                <w:sz w:val="18"/>
                <w:szCs w:val="18"/>
                <w:lang w:val="uk-UA"/>
              </w:rPr>
            </w:pPr>
            <w:r w:rsidRPr="009A0051">
              <w:rPr>
                <w:rFonts w:ascii="Times New Roman" w:hAnsi="Times New Roman"/>
                <w:sz w:val="18"/>
                <w:szCs w:val="18"/>
                <w:lang w:val="uk-UA"/>
              </w:rPr>
              <w:t>Емітент не пізніше одного робочого дня до дня проведення торгової сесії, протягом якої буде здійснено розміщення облігацій, подає розпорядження в Публічне акціонерне товариство «Національний депозитарій України» (далі також Центральний депозитарій) для забезпечення розрахунків за правочинами, що укладатимуться на біржі.</w:t>
            </w:r>
          </w:p>
          <w:p w:rsidR="00311F96" w:rsidRPr="009A0051" w:rsidRDefault="00311F96" w:rsidP="00311F96">
            <w:pPr>
              <w:pStyle w:val="aff9"/>
              <w:ind w:left="54"/>
              <w:rPr>
                <w:rFonts w:ascii="Times New Roman" w:hAnsi="Times New Roman"/>
                <w:sz w:val="18"/>
                <w:szCs w:val="18"/>
                <w:lang w:val="uk-UA"/>
              </w:rPr>
            </w:pPr>
            <w:r w:rsidRPr="009A0051">
              <w:rPr>
                <w:rFonts w:ascii="Times New Roman" w:hAnsi="Times New Roman"/>
                <w:sz w:val="18"/>
                <w:szCs w:val="18"/>
                <w:lang w:val="uk-UA"/>
              </w:rPr>
              <w:t>Центральний депозитарій згідно з Регламентом провадження депозитарної діяльності Центрального депозитарію цінних паперів, здійснює переказ облігацій, заблокованих на рахунку Емітента на рахунки у цінних паперах покупців.</w:t>
            </w:r>
          </w:p>
          <w:p w:rsidR="00876C29" w:rsidRPr="009A0051" w:rsidRDefault="00311F96" w:rsidP="00311F96">
            <w:pPr>
              <w:ind w:left="54"/>
              <w:jc w:val="both"/>
              <w:rPr>
                <w:sz w:val="18"/>
                <w:szCs w:val="18"/>
                <w:lang w:val="uk-UA"/>
              </w:rPr>
            </w:pPr>
            <w:r w:rsidRPr="009A0051">
              <w:rPr>
                <w:sz w:val="18"/>
                <w:szCs w:val="18"/>
                <w:lang w:val="uk-UA"/>
              </w:rPr>
              <w:t>Право власності на облігації, придбані в ході укладання договорів з першими власниками облігацій, виникає з моменту їх зарахування на рахунок у цінних паперах покупця облігацій в депозитарній установі та підтверджується випискою з цього рахунку, яку надає депозитарна установа власника облігацій.</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6)</w:t>
            </w:r>
          </w:p>
        </w:tc>
        <w:tc>
          <w:tcPr>
            <w:tcW w:w="4618"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строк та порядок оплати облігацій, зокрема:</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запланована ціна продажу облігацій під час розміщення (за номінальною вартістю / з дисконтом (нижче номінальної вартості) / з премією (вище номінальної вартості))</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311F96" w:rsidP="00F74F9B">
            <w:pPr>
              <w:pStyle w:val="a5"/>
              <w:spacing w:before="0" w:beforeAutospacing="0" w:after="0" w:afterAutospacing="0"/>
              <w:jc w:val="both"/>
              <w:rPr>
                <w:sz w:val="18"/>
                <w:szCs w:val="18"/>
                <w:lang w:val="uk-UA"/>
              </w:rPr>
            </w:pPr>
            <w:r w:rsidRPr="009A0051">
              <w:rPr>
                <w:sz w:val="18"/>
                <w:szCs w:val="18"/>
                <w:lang w:val="uk-UA"/>
              </w:rPr>
              <w:t xml:space="preserve">Запланована ціна продажу облігацій серій </w:t>
            </w:r>
            <w:r w:rsidRPr="009A0051">
              <w:rPr>
                <w:sz w:val="18"/>
                <w:szCs w:val="18"/>
                <w:bdr w:val="none" w:sz="0" w:space="0" w:color="auto" w:frame="1"/>
                <w:lang w:val="uk-UA"/>
              </w:rPr>
              <w:t>А,В,С,D,E,F,G</w:t>
            </w:r>
            <w:r w:rsidRPr="009A0051">
              <w:rPr>
                <w:sz w:val="18"/>
                <w:szCs w:val="18"/>
                <w:lang w:val="uk-UA"/>
              </w:rPr>
              <w:t xml:space="preserve"> під час укладання договорів з першими власниками складає 100% від номінальної вартості облігацій. Під час укладання договорів з першими власниками облігацій серій </w:t>
            </w:r>
            <w:r w:rsidRPr="009A0051">
              <w:rPr>
                <w:sz w:val="18"/>
                <w:szCs w:val="18"/>
                <w:bdr w:val="none" w:sz="0" w:space="0" w:color="auto" w:frame="1"/>
                <w:lang w:val="uk-UA"/>
              </w:rPr>
              <w:t>А,В,С,D,E,F,G</w:t>
            </w:r>
            <w:r w:rsidRPr="009A0051">
              <w:rPr>
                <w:sz w:val="18"/>
                <w:szCs w:val="18"/>
                <w:lang w:val="uk-UA"/>
              </w:rPr>
              <w:t xml:space="preserve"> фактична ціна продажу визначається попитом та пропозицією, але не може бути меншою за номінальну вартість.</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валюта, у якій здійснюється оплата облігацій (національна або іноземна валюта)</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 </w:t>
            </w:r>
            <w:r w:rsidR="002731FD" w:rsidRPr="009A0051">
              <w:rPr>
                <w:sz w:val="18"/>
                <w:szCs w:val="18"/>
                <w:lang w:val="uk-UA"/>
              </w:rPr>
              <w:t> Оплата облігацій здійснюється в національній валюті України – гривні.</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2731FD" w:rsidRPr="009A0051" w:rsidRDefault="002731FD"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vAlign w:val="center"/>
            <w:hideMark/>
          </w:tcPr>
          <w:p w:rsidR="002731FD" w:rsidRPr="009A0051" w:rsidRDefault="002731FD" w:rsidP="00B1639A">
            <w:pPr>
              <w:pStyle w:val="a5"/>
              <w:spacing w:before="0" w:beforeAutospacing="0" w:after="0" w:afterAutospacing="0"/>
              <w:rPr>
                <w:sz w:val="18"/>
                <w:szCs w:val="18"/>
                <w:lang w:val="uk-UA"/>
              </w:rPr>
            </w:pPr>
            <w:r w:rsidRPr="009A0051">
              <w:rPr>
                <w:sz w:val="18"/>
                <w:szCs w:val="18"/>
                <w:lang w:val="uk-UA"/>
              </w:rPr>
              <w:t>найменування і реквізити банку та номер поточного рахунку, на який вноситиметься оплата за облігації (якщо оплата облігацій здійснюється у національній валюті та іноземній валюті, - окремо вказуються номери рахунків у національній та іноземній валютах)</w:t>
            </w:r>
          </w:p>
        </w:tc>
        <w:tc>
          <w:tcPr>
            <w:tcW w:w="3653" w:type="pct"/>
            <w:tcBorders>
              <w:top w:val="outset" w:sz="6" w:space="0" w:color="auto"/>
              <w:left w:val="outset" w:sz="6" w:space="0" w:color="auto"/>
              <w:bottom w:val="outset" w:sz="6" w:space="0" w:color="auto"/>
              <w:right w:val="outset" w:sz="6" w:space="0" w:color="auto"/>
            </w:tcBorders>
            <w:hideMark/>
          </w:tcPr>
          <w:p w:rsidR="002731FD" w:rsidRPr="009A0051" w:rsidRDefault="00311F96" w:rsidP="009E12B0">
            <w:pPr>
              <w:pStyle w:val="a5"/>
              <w:spacing w:before="0" w:beforeAutospacing="0" w:after="0" w:afterAutospacing="0"/>
              <w:jc w:val="both"/>
              <w:rPr>
                <w:sz w:val="18"/>
                <w:szCs w:val="18"/>
                <w:lang w:val="uk-UA"/>
              </w:rPr>
            </w:pPr>
            <w:r w:rsidRPr="009A0051">
              <w:rPr>
                <w:sz w:val="18"/>
                <w:szCs w:val="18"/>
                <w:lang w:val="uk-UA"/>
              </w:rPr>
              <w:t xml:space="preserve">Оплата облігацій серій </w:t>
            </w:r>
            <w:r w:rsidRPr="009A0051">
              <w:rPr>
                <w:sz w:val="18"/>
                <w:szCs w:val="18"/>
                <w:bdr w:val="none" w:sz="0" w:space="0" w:color="auto" w:frame="1"/>
                <w:lang w:val="uk-UA"/>
              </w:rPr>
              <w:t>А,В,С,D,E,F,G</w:t>
            </w:r>
            <w:r w:rsidRPr="009A0051">
              <w:rPr>
                <w:sz w:val="18"/>
                <w:szCs w:val="18"/>
                <w:lang w:val="uk-UA"/>
              </w:rPr>
              <w:t xml:space="preserve"> здійснюється шляхом перерахування 100% вартості облігацій на рахунок Емітента №26507581735001 в АТ «ТАСКОМБАНК», код банку 339500</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2731FD" w:rsidRPr="009A0051" w:rsidRDefault="002731FD"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vAlign w:val="center"/>
            <w:hideMark/>
          </w:tcPr>
          <w:p w:rsidR="002731FD" w:rsidRPr="009A0051" w:rsidRDefault="002731FD" w:rsidP="005048C5">
            <w:pPr>
              <w:pStyle w:val="a5"/>
              <w:spacing w:before="0" w:beforeAutospacing="0" w:after="0" w:afterAutospacing="0"/>
              <w:rPr>
                <w:sz w:val="18"/>
                <w:szCs w:val="18"/>
                <w:lang w:val="uk-UA"/>
              </w:rPr>
            </w:pPr>
            <w:r w:rsidRPr="009A0051">
              <w:rPr>
                <w:sz w:val="18"/>
                <w:szCs w:val="18"/>
                <w:lang w:val="uk-UA"/>
              </w:rPr>
              <w:t>строк оплати облігацій</w:t>
            </w:r>
          </w:p>
        </w:tc>
        <w:tc>
          <w:tcPr>
            <w:tcW w:w="3653" w:type="pct"/>
            <w:tcBorders>
              <w:top w:val="outset" w:sz="6" w:space="0" w:color="auto"/>
              <w:left w:val="outset" w:sz="6" w:space="0" w:color="auto"/>
              <w:bottom w:val="outset" w:sz="6" w:space="0" w:color="auto"/>
              <w:right w:val="outset" w:sz="6" w:space="0" w:color="auto"/>
            </w:tcBorders>
            <w:hideMark/>
          </w:tcPr>
          <w:p w:rsidR="005048C5" w:rsidRPr="009A0051" w:rsidRDefault="009806A1" w:rsidP="009806A1">
            <w:pPr>
              <w:jc w:val="both"/>
              <w:rPr>
                <w:sz w:val="18"/>
                <w:szCs w:val="18"/>
                <w:lang w:val="uk-UA"/>
              </w:rPr>
            </w:pPr>
            <w:r w:rsidRPr="009A0051">
              <w:rPr>
                <w:sz w:val="18"/>
                <w:szCs w:val="18"/>
                <w:lang w:val="uk-UA"/>
              </w:rPr>
              <w:t>Строк оплати облігацій встановлюється відповідно до умов договорів купівлі – продажу облігацій, але не пізніше дати закінчення терміну укладання договорів з</w:t>
            </w:r>
            <w:r w:rsidR="009E12B0" w:rsidRPr="009A0051">
              <w:rPr>
                <w:sz w:val="18"/>
                <w:szCs w:val="18"/>
                <w:lang w:val="uk-UA"/>
              </w:rPr>
              <w:t xml:space="preserve"> першими власниками облігацій</w:t>
            </w:r>
            <w:r w:rsidR="005048C5" w:rsidRPr="009A0051">
              <w:rPr>
                <w:sz w:val="18"/>
                <w:szCs w:val="18"/>
                <w:lang w:val="uk-UA"/>
              </w:rPr>
              <w:t>:</w:t>
            </w:r>
          </w:p>
          <w:p w:rsidR="00311F96" w:rsidRPr="009A0051" w:rsidRDefault="00311F96" w:rsidP="00311F96">
            <w:pPr>
              <w:textAlignment w:val="baseline"/>
              <w:rPr>
                <w:sz w:val="18"/>
                <w:szCs w:val="18"/>
                <w:bdr w:val="none" w:sz="0" w:space="0" w:color="auto" w:frame="1"/>
                <w:lang w:val="uk-UA"/>
              </w:rPr>
            </w:pPr>
            <w:r w:rsidRPr="009A0051">
              <w:rPr>
                <w:sz w:val="18"/>
                <w:szCs w:val="18"/>
                <w:bdr w:val="none" w:sz="0" w:space="0" w:color="auto" w:frame="1"/>
                <w:lang w:val="uk-UA"/>
              </w:rPr>
              <w:t>Серія А: не пізніше 08.06.2019р. включно.</w:t>
            </w:r>
          </w:p>
          <w:p w:rsidR="00311F96" w:rsidRPr="009A0051" w:rsidRDefault="00311F96" w:rsidP="00311F96">
            <w:pPr>
              <w:textAlignment w:val="baseline"/>
              <w:rPr>
                <w:sz w:val="18"/>
                <w:szCs w:val="18"/>
                <w:bdr w:val="none" w:sz="0" w:space="0" w:color="auto" w:frame="1"/>
                <w:lang w:val="uk-UA"/>
              </w:rPr>
            </w:pPr>
            <w:r w:rsidRPr="009A0051">
              <w:rPr>
                <w:sz w:val="18"/>
                <w:szCs w:val="18"/>
                <w:bdr w:val="none" w:sz="0" w:space="0" w:color="auto" w:frame="1"/>
                <w:lang w:val="uk-UA"/>
              </w:rPr>
              <w:t>Серія B: не пізніше 09.06.2019р. включно.</w:t>
            </w:r>
          </w:p>
          <w:p w:rsidR="00311F96" w:rsidRPr="009A0051" w:rsidRDefault="00311F96" w:rsidP="00311F96">
            <w:pPr>
              <w:textAlignment w:val="baseline"/>
              <w:rPr>
                <w:sz w:val="18"/>
                <w:szCs w:val="18"/>
                <w:bdr w:val="none" w:sz="0" w:space="0" w:color="auto" w:frame="1"/>
                <w:lang w:val="uk-UA"/>
              </w:rPr>
            </w:pPr>
            <w:r w:rsidRPr="009A0051">
              <w:rPr>
                <w:sz w:val="18"/>
                <w:szCs w:val="18"/>
                <w:bdr w:val="none" w:sz="0" w:space="0" w:color="auto" w:frame="1"/>
                <w:lang w:val="uk-UA"/>
              </w:rPr>
              <w:t>Серія C: не пізніше 10.06.2019р. включно.</w:t>
            </w:r>
          </w:p>
          <w:p w:rsidR="00311F96" w:rsidRPr="009A0051" w:rsidRDefault="00311F96" w:rsidP="00311F96">
            <w:pPr>
              <w:textAlignment w:val="baseline"/>
              <w:rPr>
                <w:sz w:val="18"/>
                <w:szCs w:val="18"/>
                <w:bdr w:val="none" w:sz="0" w:space="0" w:color="auto" w:frame="1"/>
                <w:lang w:val="uk-UA"/>
              </w:rPr>
            </w:pPr>
            <w:r w:rsidRPr="009A0051">
              <w:rPr>
                <w:sz w:val="18"/>
                <w:szCs w:val="18"/>
                <w:bdr w:val="none" w:sz="0" w:space="0" w:color="auto" w:frame="1"/>
                <w:lang w:val="uk-UA"/>
              </w:rPr>
              <w:t>Серія D: не пізніше 11.06.2019р. включно.</w:t>
            </w:r>
          </w:p>
          <w:p w:rsidR="00311F96" w:rsidRPr="009A0051" w:rsidRDefault="00311F96" w:rsidP="00311F96">
            <w:pPr>
              <w:textAlignment w:val="baseline"/>
              <w:rPr>
                <w:sz w:val="18"/>
                <w:szCs w:val="18"/>
                <w:bdr w:val="none" w:sz="0" w:space="0" w:color="auto" w:frame="1"/>
                <w:lang w:val="uk-UA"/>
              </w:rPr>
            </w:pPr>
            <w:r w:rsidRPr="009A0051">
              <w:rPr>
                <w:sz w:val="18"/>
                <w:szCs w:val="18"/>
                <w:bdr w:val="none" w:sz="0" w:space="0" w:color="auto" w:frame="1"/>
                <w:lang w:val="uk-UA"/>
              </w:rPr>
              <w:t>Серія E: не пізніше 12.06.2019р. включно.</w:t>
            </w:r>
          </w:p>
          <w:p w:rsidR="00311F96" w:rsidRPr="009A0051" w:rsidRDefault="00311F96" w:rsidP="00311F96">
            <w:pPr>
              <w:textAlignment w:val="baseline"/>
              <w:rPr>
                <w:sz w:val="18"/>
                <w:szCs w:val="18"/>
                <w:bdr w:val="none" w:sz="0" w:space="0" w:color="auto" w:frame="1"/>
                <w:lang w:val="uk-UA"/>
              </w:rPr>
            </w:pPr>
            <w:r w:rsidRPr="009A0051">
              <w:rPr>
                <w:sz w:val="18"/>
                <w:szCs w:val="18"/>
                <w:bdr w:val="none" w:sz="0" w:space="0" w:color="auto" w:frame="1"/>
                <w:lang w:val="uk-UA"/>
              </w:rPr>
              <w:t>Серія F: не пізніше 13.06.2019р. включно.</w:t>
            </w:r>
          </w:p>
          <w:p w:rsidR="00311F96" w:rsidRPr="009A0051" w:rsidRDefault="00311F96" w:rsidP="00311F96">
            <w:pPr>
              <w:textAlignment w:val="baseline"/>
              <w:rPr>
                <w:sz w:val="18"/>
                <w:szCs w:val="18"/>
                <w:bdr w:val="none" w:sz="0" w:space="0" w:color="auto" w:frame="1"/>
                <w:lang w:val="uk-UA"/>
              </w:rPr>
            </w:pPr>
            <w:r w:rsidRPr="009A0051">
              <w:rPr>
                <w:sz w:val="18"/>
                <w:szCs w:val="18"/>
                <w:bdr w:val="none" w:sz="0" w:space="0" w:color="auto" w:frame="1"/>
                <w:lang w:val="uk-UA"/>
              </w:rPr>
              <w:t>Серія G: не пізніше 14.06.2019р. включно.</w:t>
            </w:r>
          </w:p>
          <w:p w:rsidR="00311F96" w:rsidRPr="009A0051" w:rsidRDefault="00311F96" w:rsidP="00311F96">
            <w:pPr>
              <w:textAlignment w:val="baseline"/>
              <w:rPr>
                <w:sz w:val="18"/>
                <w:szCs w:val="18"/>
                <w:bdr w:val="none" w:sz="0" w:space="0" w:color="auto" w:frame="1"/>
                <w:lang w:val="uk-UA"/>
              </w:rPr>
            </w:pPr>
          </w:p>
          <w:p w:rsidR="00311F96" w:rsidRPr="009A0051" w:rsidRDefault="00311F96" w:rsidP="00311F96">
            <w:pPr>
              <w:textAlignment w:val="baseline"/>
              <w:rPr>
                <w:sz w:val="18"/>
                <w:szCs w:val="18"/>
                <w:bdr w:val="none" w:sz="0" w:space="0" w:color="auto" w:frame="1"/>
                <w:lang w:val="uk-UA"/>
              </w:rPr>
            </w:pPr>
            <w:r w:rsidRPr="009A0051">
              <w:rPr>
                <w:sz w:val="18"/>
                <w:szCs w:val="18"/>
                <w:bdr w:val="none" w:sz="0" w:space="0" w:color="auto" w:frame="1"/>
                <w:lang w:val="uk-UA"/>
              </w:rPr>
              <w:t>Для придбання облігацій покупець обов’язково повинен мати рахунок у цінних паперах, відкритий в депозитарній установі.</w:t>
            </w:r>
          </w:p>
          <w:p w:rsidR="002731FD" w:rsidRPr="009A0051" w:rsidRDefault="00311F96" w:rsidP="00311F96">
            <w:pPr>
              <w:jc w:val="both"/>
              <w:rPr>
                <w:lang w:val="uk-UA"/>
              </w:rPr>
            </w:pPr>
            <w:r w:rsidRPr="009A0051">
              <w:rPr>
                <w:sz w:val="18"/>
                <w:szCs w:val="18"/>
                <w:bdr w:val="none" w:sz="0" w:space="0" w:color="auto" w:frame="1"/>
                <w:lang w:val="uk-UA"/>
              </w:rPr>
              <w:t>Переказ облігацій на рахунок власника здійснюється без дотримання принципу «поставка проти оплати».</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7)</w:t>
            </w:r>
          </w:p>
        </w:tc>
        <w:tc>
          <w:tcPr>
            <w:tcW w:w="4618"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відомості про андеррайтера (якщо емітент користується його послугами щодо розміщення облігацій цього випуску):</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both"/>
              <w:rPr>
                <w:sz w:val="18"/>
                <w:szCs w:val="18"/>
                <w:lang w:val="uk-UA"/>
              </w:rPr>
            </w:pPr>
            <w:r w:rsidRPr="009A0051">
              <w:rPr>
                <w:sz w:val="18"/>
                <w:szCs w:val="18"/>
                <w:lang w:val="uk-UA"/>
              </w:rPr>
              <w:t>повне найменування</w:t>
            </w:r>
          </w:p>
        </w:tc>
        <w:tc>
          <w:tcPr>
            <w:tcW w:w="3653"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both"/>
              <w:rPr>
                <w:sz w:val="18"/>
                <w:szCs w:val="18"/>
                <w:lang w:val="uk-UA"/>
              </w:rPr>
            </w:pPr>
            <w:r w:rsidRPr="009A0051">
              <w:rPr>
                <w:sz w:val="18"/>
                <w:szCs w:val="18"/>
                <w:lang w:val="uk-UA"/>
              </w:rPr>
              <w:t> ПУБЛІЧНЕ АКЦІОНЕРНЕ ТОВАРИСТВО «ТАСКОМБАНК»</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both"/>
              <w:rPr>
                <w:sz w:val="18"/>
                <w:szCs w:val="18"/>
                <w:lang w:val="uk-UA"/>
              </w:rPr>
            </w:pPr>
            <w:r w:rsidRPr="009A0051">
              <w:rPr>
                <w:sz w:val="18"/>
                <w:szCs w:val="18"/>
                <w:lang w:val="uk-UA"/>
              </w:rPr>
              <w:t>код за ЄДРПОУ</w:t>
            </w:r>
          </w:p>
        </w:tc>
        <w:tc>
          <w:tcPr>
            <w:tcW w:w="3653"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both"/>
              <w:rPr>
                <w:sz w:val="18"/>
                <w:szCs w:val="18"/>
                <w:lang w:val="uk-UA"/>
              </w:rPr>
            </w:pPr>
            <w:r w:rsidRPr="009A0051">
              <w:rPr>
                <w:sz w:val="18"/>
                <w:szCs w:val="18"/>
                <w:lang w:val="uk-UA"/>
              </w:rPr>
              <w:t> 09806443</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both"/>
              <w:rPr>
                <w:sz w:val="18"/>
                <w:szCs w:val="18"/>
                <w:lang w:val="uk-UA"/>
              </w:rPr>
            </w:pPr>
            <w:r w:rsidRPr="009A0051">
              <w:rPr>
                <w:sz w:val="18"/>
                <w:szCs w:val="18"/>
                <w:lang w:val="uk-UA"/>
              </w:rPr>
              <w:t>місцезнаходження</w:t>
            </w:r>
          </w:p>
        </w:tc>
        <w:tc>
          <w:tcPr>
            <w:tcW w:w="3653"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both"/>
              <w:rPr>
                <w:sz w:val="18"/>
                <w:szCs w:val="18"/>
                <w:lang w:val="uk-UA"/>
              </w:rPr>
            </w:pPr>
            <w:r w:rsidRPr="009A0051">
              <w:rPr>
                <w:sz w:val="18"/>
                <w:szCs w:val="18"/>
                <w:lang w:val="uk-UA"/>
              </w:rPr>
              <w:t>01032, Україна, м. Київ, вул. Симона Петлюри, 30</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both"/>
              <w:rPr>
                <w:sz w:val="18"/>
                <w:szCs w:val="18"/>
                <w:lang w:val="uk-UA"/>
              </w:rPr>
            </w:pPr>
            <w:r w:rsidRPr="009A0051">
              <w:rPr>
                <w:sz w:val="18"/>
                <w:szCs w:val="18"/>
                <w:lang w:val="uk-UA"/>
              </w:rPr>
              <w:t>номери телефонів та факсів</w:t>
            </w:r>
          </w:p>
        </w:tc>
        <w:tc>
          <w:tcPr>
            <w:tcW w:w="3653"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both"/>
              <w:rPr>
                <w:sz w:val="18"/>
                <w:szCs w:val="18"/>
                <w:lang w:val="uk-UA"/>
              </w:rPr>
            </w:pPr>
            <w:r w:rsidRPr="009A0051">
              <w:rPr>
                <w:sz w:val="18"/>
                <w:szCs w:val="18"/>
                <w:lang w:val="uk-UA"/>
              </w:rPr>
              <w:t> тел: (44) 393-25-55; факс: (44) 393-25-80</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9806A1" w:rsidRPr="009A0051" w:rsidRDefault="009806A1" w:rsidP="00B1639A">
            <w:pPr>
              <w:pStyle w:val="a5"/>
              <w:spacing w:before="0" w:beforeAutospacing="0" w:after="0" w:afterAutospacing="0"/>
              <w:rPr>
                <w:sz w:val="18"/>
                <w:szCs w:val="18"/>
                <w:lang w:val="uk-UA"/>
              </w:rPr>
            </w:pPr>
            <w:r w:rsidRPr="009A0051">
              <w:rPr>
                <w:sz w:val="18"/>
                <w:szCs w:val="18"/>
                <w:lang w:val="uk-UA"/>
              </w:rPr>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tc>
        <w:tc>
          <w:tcPr>
            <w:tcW w:w="3653"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both"/>
              <w:rPr>
                <w:sz w:val="18"/>
                <w:szCs w:val="18"/>
                <w:lang w:val="uk-UA"/>
              </w:rPr>
            </w:pPr>
            <w:r w:rsidRPr="009A0051">
              <w:rPr>
                <w:sz w:val="18"/>
                <w:szCs w:val="18"/>
                <w:lang w:val="uk-UA"/>
              </w:rPr>
              <w:t>Ліцензія Національної комісії з цінних паперів та фондового ринку серія АЕ №642020 на здійснення професійної діяльності на фондовому ринку – діяльності з торгівлі цінними паперами: андерайтинг, строк дії з 14.05.2015 року безстроково, дата видачі ліцензії 13.05.2015 року.</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9806A1" w:rsidRPr="009A0051" w:rsidRDefault="009806A1" w:rsidP="00B1639A">
            <w:pPr>
              <w:pStyle w:val="a5"/>
              <w:spacing w:before="0" w:beforeAutospacing="0" w:after="0" w:afterAutospacing="0"/>
              <w:rPr>
                <w:sz w:val="18"/>
                <w:szCs w:val="18"/>
                <w:lang w:val="uk-UA"/>
              </w:rPr>
            </w:pPr>
            <w:r w:rsidRPr="009A0051">
              <w:rPr>
                <w:sz w:val="18"/>
                <w:szCs w:val="18"/>
                <w:lang w:val="uk-UA"/>
              </w:rPr>
              <w:t>реквізити договору (попереднього договору) з андеррайтером (номер, дата укладення)</w:t>
            </w:r>
          </w:p>
        </w:tc>
        <w:tc>
          <w:tcPr>
            <w:tcW w:w="3653" w:type="pct"/>
            <w:tcBorders>
              <w:top w:val="outset" w:sz="6" w:space="0" w:color="auto"/>
              <w:left w:val="outset" w:sz="6" w:space="0" w:color="auto"/>
              <w:bottom w:val="outset" w:sz="6" w:space="0" w:color="auto"/>
              <w:right w:val="outset" w:sz="6" w:space="0" w:color="auto"/>
            </w:tcBorders>
            <w:hideMark/>
          </w:tcPr>
          <w:p w:rsidR="009806A1" w:rsidRPr="009A0051" w:rsidRDefault="009806A1" w:rsidP="00792696">
            <w:pPr>
              <w:pStyle w:val="a5"/>
              <w:spacing w:before="0" w:beforeAutospacing="0" w:after="0" w:afterAutospacing="0"/>
              <w:jc w:val="both"/>
              <w:rPr>
                <w:sz w:val="18"/>
                <w:szCs w:val="18"/>
                <w:lang w:val="uk-UA"/>
              </w:rPr>
            </w:pPr>
            <w:r w:rsidRPr="009A0051">
              <w:rPr>
                <w:sz w:val="18"/>
                <w:szCs w:val="18"/>
                <w:lang w:val="uk-UA"/>
              </w:rPr>
              <w:t xml:space="preserve"> Попередній Договір андеррайтингу від </w:t>
            </w:r>
            <w:r w:rsidR="00792696" w:rsidRPr="009A0051">
              <w:rPr>
                <w:sz w:val="18"/>
                <w:szCs w:val="18"/>
                <w:lang w:val="uk-UA"/>
              </w:rPr>
              <w:t>10</w:t>
            </w:r>
            <w:r w:rsidR="00792696" w:rsidRPr="009A0051">
              <w:rPr>
                <w:sz w:val="18"/>
                <w:szCs w:val="18"/>
              </w:rPr>
              <w:t>.04.2018</w:t>
            </w:r>
            <w:r w:rsidRPr="009A0051">
              <w:rPr>
                <w:sz w:val="18"/>
                <w:szCs w:val="18"/>
                <w:lang w:val="uk-UA"/>
              </w:rPr>
              <w:t xml:space="preserve"> року.</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8)</w:t>
            </w:r>
          </w:p>
        </w:tc>
        <w:tc>
          <w:tcPr>
            <w:tcW w:w="4618"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відомості про фондову біржу, через яку прийнято рішення здійснювати публічне розміщення облігацій (у разі прийняття рішення про публічне розміщення облігацій):</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2731FD" w:rsidRPr="009A0051" w:rsidRDefault="002731FD"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2731FD" w:rsidRPr="009A0051" w:rsidRDefault="002731FD" w:rsidP="00B6075E">
            <w:pPr>
              <w:pStyle w:val="a5"/>
              <w:spacing w:before="0" w:beforeAutospacing="0" w:after="0" w:afterAutospacing="0"/>
              <w:jc w:val="both"/>
              <w:rPr>
                <w:sz w:val="18"/>
                <w:szCs w:val="18"/>
                <w:lang w:val="uk-UA"/>
              </w:rPr>
            </w:pPr>
            <w:r w:rsidRPr="009A0051">
              <w:rPr>
                <w:sz w:val="18"/>
                <w:szCs w:val="18"/>
                <w:lang w:val="uk-UA"/>
              </w:rPr>
              <w:t>повне найменування</w:t>
            </w:r>
          </w:p>
        </w:tc>
        <w:tc>
          <w:tcPr>
            <w:tcW w:w="3653" w:type="pct"/>
            <w:tcBorders>
              <w:top w:val="outset" w:sz="6" w:space="0" w:color="auto"/>
              <w:left w:val="outset" w:sz="6" w:space="0" w:color="auto"/>
              <w:bottom w:val="outset" w:sz="6" w:space="0" w:color="auto"/>
              <w:right w:val="outset" w:sz="6" w:space="0" w:color="auto"/>
            </w:tcBorders>
            <w:hideMark/>
          </w:tcPr>
          <w:p w:rsidR="002731FD" w:rsidRPr="009A0051" w:rsidRDefault="002731FD" w:rsidP="00C7720E">
            <w:pPr>
              <w:pStyle w:val="a5"/>
              <w:spacing w:before="0" w:beforeAutospacing="0" w:after="0" w:afterAutospacing="0"/>
              <w:jc w:val="both"/>
              <w:rPr>
                <w:sz w:val="18"/>
                <w:szCs w:val="18"/>
                <w:lang w:val="uk-UA"/>
              </w:rPr>
            </w:pPr>
            <w:r w:rsidRPr="009A0051">
              <w:rPr>
                <w:sz w:val="18"/>
                <w:szCs w:val="18"/>
                <w:lang w:val="uk-UA"/>
              </w:rPr>
              <w:t> Публічне акціонерне товариство «ФОНДОВА БІРЖА ПФТС»</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2731FD" w:rsidRPr="009A0051" w:rsidRDefault="002731FD"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2731FD" w:rsidRPr="009A0051" w:rsidRDefault="002731FD" w:rsidP="00B6075E">
            <w:pPr>
              <w:pStyle w:val="a5"/>
              <w:spacing w:before="0" w:beforeAutospacing="0" w:after="0" w:afterAutospacing="0"/>
              <w:jc w:val="both"/>
              <w:rPr>
                <w:sz w:val="18"/>
                <w:szCs w:val="18"/>
                <w:lang w:val="uk-UA"/>
              </w:rPr>
            </w:pPr>
            <w:r w:rsidRPr="009A0051">
              <w:rPr>
                <w:sz w:val="18"/>
                <w:szCs w:val="18"/>
                <w:lang w:val="uk-UA"/>
              </w:rPr>
              <w:t>код за ЄДРПОУ</w:t>
            </w:r>
          </w:p>
        </w:tc>
        <w:tc>
          <w:tcPr>
            <w:tcW w:w="3653" w:type="pct"/>
            <w:tcBorders>
              <w:top w:val="outset" w:sz="6" w:space="0" w:color="auto"/>
              <w:left w:val="outset" w:sz="6" w:space="0" w:color="auto"/>
              <w:bottom w:val="outset" w:sz="6" w:space="0" w:color="auto"/>
              <w:right w:val="outset" w:sz="6" w:space="0" w:color="auto"/>
            </w:tcBorders>
            <w:hideMark/>
          </w:tcPr>
          <w:p w:rsidR="002731FD" w:rsidRPr="009A0051" w:rsidRDefault="002731FD" w:rsidP="00C7720E">
            <w:pPr>
              <w:pStyle w:val="a5"/>
              <w:spacing w:before="0" w:beforeAutospacing="0" w:after="0" w:afterAutospacing="0"/>
              <w:jc w:val="both"/>
              <w:rPr>
                <w:sz w:val="18"/>
                <w:szCs w:val="18"/>
                <w:lang w:val="uk-UA"/>
              </w:rPr>
            </w:pPr>
            <w:r w:rsidRPr="009A0051">
              <w:rPr>
                <w:sz w:val="18"/>
                <w:szCs w:val="18"/>
                <w:lang w:val="uk-UA"/>
              </w:rPr>
              <w:t> 21672206</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2731FD" w:rsidRPr="009A0051" w:rsidRDefault="002731FD"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2731FD" w:rsidRPr="009A0051" w:rsidRDefault="002731FD" w:rsidP="00B6075E">
            <w:pPr>
              <w:pStyle w:val="a5"/>
              <w:spacing w:before="0" w:beforeAutospacing="0" w:after="0" w:afterAutospacing="0"/>
              <w:jc w:val="both"/>
              <w:rPr>
                <w:sz w:val="18"/>
                <w:szCs w:val="18"/>
                <w:lang w:val="uk-UA"/>
              </w:rPr>
            </w:pPr>
            <w:r w:rsidRPr="009A0051">
              <w:rPr>
                <w:sz w:val="18"/>
                <w:szCs w:val="18"/>
                <w:lang w:val="uk-UA"/>
              </w:rPr>
              <w:t>місцезнаходження</w:t>
            </w:r>
          </w:p>
        </w:tc>
        <w:tc>
          <w:tcPr>
            <w:tcW w:w="3653" w:type="pct"/>
            <w:tcBorders>
              <w:top w:val="outset" w:sz="6" w:space="0" w:color="auto"/>
              <w:left w:val="outset" w:sz="6" w:space="0" w:color="auto"/>
              <w:bottom w:val="outset" w:sz="6" w:space="0" w:color="auto"/>
              <w:right w:val="outset" w:sz="6" w:space="0" w:color="auto"/>
            </w:tcBorders>
            <w:hideMark/>
          </w:tcPr>
          <w:p w:rsidR="002731FD" w:rsidRPr="009A0051" w:rsidRDefault="002731FD" w:rsidP="00C7720E">
            <w:pPr>
              <w:pStyle w:val="a5"/>
              <w:spacing w:before="0" w:beforeAutospacing="0" w:after="0" w:afterAutospacing="0"/>
              <w:jc w:val="both"/>
              <w:rPr>
                <w:sz w:val="18"/>
                <w:szCs w:val="18"/>
                <w:lang w:val="uk-UA"/>
              </w:rPr>
            </w:pPr>
            <w:r w:rsidRPr="009A0051">
              <w:rPr>
                <w:sz w:val="18"/>
                <w:szCs w:val="18"/>
                <w:lang w:val="uk-UA"/>
              </w:rPr>
              <w:t> Україна, 01601, м. Київ, вул. Шовковична, буд. 42/44 (6 поверх)</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2731FD" w:rsidRPr="009A0051" w:rsidRDefault="002731FD"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2731FD" w:rsidRPr="009A0051" w:rsidRDefault="002731FD" w:rsidP="00B6075E">
            <w:pPr>
              <w:pStyle w:val="a5"/>
              <w:spacing w:before="0" w:beforeAutospacing="0" w:after="0" w:afterAutospacing="0"/>
              <w:jc w:val="both"/>
              <w:rPr>
                <w:sz w:val="18"/>
                <w:szCs w:val="18"/>
                <w:lang w:val="uk-UA"/>
              </w:rPr>
            </w:pPr>
            <w:r w:rsidRPr="009A0051">
              <w:rPr>
                <w:sz w:val="18"/>
                <w:szCs w:val="18"/>
                <w:lang w:val="uk-UA"/>
              </w:rPr>
              <w:t>номери телефонів та факсів</w:t>
            </w:r>
          </w:p>
        </w:tc>
        <w:tc>
          <w:tcPr>
            <w:tcW w:w="3653" w:type="pct"/>
            <w:tcBorders>
              <w:top w:val="outset" w:sz="6" w:space="0" w:color="auto"/>
              <w:left w:val="outset" w:sz="6" w:space="0" w:color="auto"/>
              <w:bottom w:val="outset" w:sz="6" w:space="0" w:color="auto"/>
              <w:right w:val="outset" w:sz="6" w:space="0" w:color="auto"/>
            </w:tcBorders>
            <w:hideMark/>
          </w:tcPr>
          <w:p w:rsidR="002731FD" w:rsidRPr="009A0051" w:rsidRDefault="002731FD" w:rsidP="00C7720E">
            <w:pPr>
              <w:pStyle w:val="a5"/>
              <w:spacing w:before="0" w:beforeAutospacing="0" w:after="0" w:afterAutospacing="0"/>
              <w:jc w:val="both"/>
              <w:rPr>
                <w:sz w:val="18"/>
                <w:szCs w:val="18"/>
                <w:lang w:val="uk-UA"/>
              </w:rPr>
            </w:pPr>
            <w:r w:rsidRPr="009A0051">
              <w:rPr>
                <w:sz w:val="18"/>
                <w:szCs w:val="18"/>
                <w:lang w:val="uk-UA"/>
              </w:rPr>
              <w:t> тел.: +38 (044) 277-50-00</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2731FD" w:rsidRPr="009A0051" w:rsidRDefault="002731FD"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2731FD" w:rsidRPr="009A0051" w:rsidRDefault="002731FD" w:rsidP="00B1639A">
            <w:pPr>
              <w:pStyle w:val="a5"/>
              <w:spacing w:before="0" w:beforeAutospacing="0" w:after="0" w:afterAutospacing="0"/>
              <w:rPr>
                <w:sz w:val="18"/>
                <w:szCs w:val="18"/>
                <w:lang w:val="uk-UA"/>
              </w:rPr>
            </w:pPr>
            <w:r w:rsidRPr="009A0051">
              <w:rPr>
                <w:sz w:val="18"/>
                <w:szCs w:val="18"/>
                <w:lang w:val="uk-UA"/>
              </w:rPr>
              <w:t>номер і дата видачі ліцензії на провадження професійної діяльності на фондовому ринку - діяльності з організації торгівлі на фондовому ринку</w:t>
            </w:r>
          </w:p>
        </w:tc>
        <w:tc>
          <w:tcPr>
            <w:tcW w:w="3653" w:type="pct"/>
            <w:tcBorders>
              <w:top w:val="outset" w:sz="6" w:space="0" w:color="auto"/>
              <w:left w:val="outset" w:sz="6" w:space="0" w:color="auto"/>
              <w:bottom w:val="outset" w:sz="6" w:space="0" w:color="auto"/>
              <w:right w:val="outset" w:sz="6" w:space="0" w:color="auto"/>
            </w:tcBorders>
            <w:hideMark/>
          </w:tcPr>
          <w:p w:rsidR="002731FD" w:rsidRPr="009A0051" w:rsidRDefault="002731FD" w:rsidP="00C7720E">
            <w:pPr>
              <w:pStyle w:val="a5"/>
              <w:spacing w:before="0" w:beforeAutospacing="0" w:after="0" w:afterAutospacing="0"/>
              <w:jc w:val="both"/>
              <w:rPr>
                <w:sz w:val="18"/>
                <w:szCs w:val="18"/>
                <w:lang w:val="uk-UA"/>
              </w:rPr>
            </w:pPr>
            <w:r w:rsidRPr="009A0051">
              <w:rPr>
                <w:sz w:val="18"/>
                <w:szCs w:val="18"/>
                <w:lang w:val="uk-UA"/>
              </w:rPr>
              <w:t> Ліцензія на здійснення професійної діяльності на ринку цінних паперів — діяльності з організації торгівлі на фондовому ринку серії АД №034421, видана Національною комісією з цінних паперів та фондового ринку, дата видачі 11.06.2012 р, строк дії з 05.03.2009 по 05.03.2019 року.</w:t>
            </w:r>
          </w:p>
          <w:p w:rsidR="002731FD" w:rsidRPr="009A0051" w:rsidRDefault="002731FD" w:rsidP="00C7720E">
            <w:pPr>
              <w:pStyle w:val="a5"/>
              <w:spacing w:before="0" w:beforeAutospacing="0" w:after="0" w:afterAutospacing="0"/>
              <w:jc w:val="both"/>
              <w:rPr>
                <w:sz w:val="18"/>
                <w:szCs w:val="18"/>
                <w:lang w:val="uk-UA"/>
              </w:rPr>
            </w:pP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9)</w:t>
            </w:r>
          </w:p>
        </w:tc>
        <w:tc>
          <w:tcPr>
            <w:tcW w:w="4618"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відомості про Центральний депозитарій цінних паперів:</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170DB1" w:rsidRPr="009A0051" w:rsidRDefault="00170DB1"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170DB1" w:rsidRPr="009A0051" w:rsidRDefault="00170DB1" w:rsidP="00B6075E">
            <w:pPr>
              <w:pStyle w:val="a5"/>
              <w:spacing w:before="0" w:beforeAutospacing="0" w:after="0" w:afterAutospacing="0"/>
              <w:jc w:val="both"/>
              <w:rPr>
                <w:sz w:val="18"/>
                <w:szCs w:val="18"/>
                <w:lang w:val="uk-UA"/>
              </w:rPr>
            </w:pPr>
            <w:r w:rsidRPr="009A0051">
              <w:rPr>
                <w:sz w:val="18"/>
                <w:szCs w:val="18"/>
                <w:lang w:val="uk-UA"/>
              </w:rPr>
              <w:t>повне найменування</w:t>
            </w:r>
          </w:p>
        </w:tc>
        <w:tc>
          <w:tcPr>
            <w:tcW w:w="3653" w:type="pct"/>
            <w:tcBorders>
              <w:top w:val="outset" w:sz="6" w:space="0" w:color="auto"/>
              <w:left w:val="outset" w:sz="6" w:space="0" w:color="auto"/>
              <w:bottom w:val="outset" w:sz="6" w:space="0" w:color="auto"/>
              <w:right w:val="outset" w:sz="6" w:space="0" w:color="auto"/>
            </w:tcBorders>
            <w:hideMark/>
          </w:tcPr>
          <w:p w:rsidR="00170DB1" w:rsidRPr="009A0051" w:rsidRDefault="00170DB1" w:rsidP="00C7720E">
            <w:pPr>
              <w:pStyle w:val="a5"/>
              <w:jc w:val="both"/>
              <w:rPr>
                <w:sz w:val="18"/>
                <w:szCs w:val="18"/>
                <w:lang w:val="uk-UA"/>
              </w:rPr>
            </w:pPr>
            <w:r w:rsidRPr="009A0051">
              <w:rPr>
                <w:sz w:val="18"/>
                <w:szCs w:val="18"/>
                <w:lang w:val="uk-UA"/>
              </w:rPr>
              <w:t xml:space="preserve">ПУБЛІЧНЕ АКЦІОНЕРНЕ ТОВАРИСТВО «НАЦІОНАЛЬНИЙ ДЕПОЗИТАРІЙ УКРАЇНИ». (Набув статус Центрального депозитарію) </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170DB1" w:rsidRPr="009A0051" w:rsidRDefault="00170DB1"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170DB1" w:rsidRPr="009A0051" w:rsidRDefault="00170DB1" w:rsidP="00B6075E">
            <w:pPr>
              <w:pStyle w:val="a5"/>
              <w:spacing w:before="0" w:beforeAutospacing="0" w:after="0" w:afterAutospacing="0"/>
              <w:jc w:val="both"/>
              <w:rPr>
                <w:sz w:val="18"/>
                <w:szCs w:val="18"/>
                <w:lang w:val="uk-UA"/>
              </w:rPr>
            </w:pPr>
            <w:r w:rsidRPr="009A0051">
              <w:rPr>
                <w:sz w:val="18"/>
                <w:szCs w:val="18"/>
                <w:lang w:val="uk-UA"/>
              </w:rPr>
              <w:t>місцезнаходження</w:t>
            </w:r>
          </w:p>
        </w:tc>
        <w:tc>
          <w:tcPr>
            <w:tcW w:w="3653" w:type="pct"/>
            <w:tcBorders>
              <w:top w:val="outset" w:sz="6" w:space="0" w:color="auto"/>
              <w:left w:val="outset" w:sz="6" w:space="0" w:color="auto"/>
              <w:bottom w:val="outset" w:sz="6" w:space="0" w:color="auto"/>
              <w:right w:val="outset" w:sz="6" w:space="0" w:color="auto"/>
            </w:tcBorders>
            <w:hideMark/>
          </w:tcPr>
          <w:p w:rsidR="00170DB1" w:rsidRPr="009A0051" w:rsidRDefault="00170DB1" w:rsidP="00C7720E">
            <w:pPr>
              <w:pStyle w:val="a5"/>
              <w:jc w:val="both"/>
              <w:rPr>
                <w:sz w:val="18"/>
                <w:szCs w:val="18"/>
                <w:lang w:val="uk-UA"/>
              </w:rPr>
            </w:pPr>
            <w:r w:rsidRPr="009A0051">
              <w:rPr>
                <w:sz w:val="18"/>
                <w:szCs w:val="18"/>
                <w:lang w:val="uk-UA"/>
              </w:rPr>
              <w:t> м. Київ, 04071, вул. Нижній Вал, 17/8</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170DB1" w:rsidRPr="009A0051" w:rsidRDefault="00170DB1"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170DB1" w:rsidRPr="009A0051" w:rsidRDefault="00170DB1" w:rsidP="00B6075E">
            <w:pPr>
              <w:pStyle w:val="a5"/>
              <w:spacing w:before="0" w:beforeAutospacing="0" w:after="0" w:afterAutospacing="0"/>
              <w:jc w:val="both"/>
              <w:rPr>
                <w:sz w:val="18"/>
                <w:szCs w:val="18"/>
                <w:lang w:val="uk-UA"/>
              </w:rPr>
            </w:pPr>
            <w:r w:rsidRPr="009A0051">
              <w:rPr>
                <w:sz w:val="18"/>
                <w:szCs w:val="18"/>
                <w:lang w:val="uk-UA"/>
              </w:rPr>
              <w:t>код за ЄДРПОУ</w:t>
            </w:r>
          </w:p>
        </w:tc>
        <w:tc>
          <w:tcPr>
            <w:tcW w:w="3653" w:type="pct"/>
            <w:tcBorders>
              <w:top w:val="outset" w:sz="6" w:space="0" w:color="auto"/>
              <w:left w:val="outset" w:sz="6" w:space="0" w:color="auto"/>
              <w:bottom w:val="outset" w:sz="6" w:space="0" w:color="auto"/>
              <w:right w:val="outset" w:sz="6" w:space="0" w:color="auto"/>
            </w:tcBorders>
            <w:hideMark/>
          </w:tcPr>
          <w:p w:rsidR="00170DB1" w:rsidRPr="009A0051" w:rsidRDefault="00170DB1" w:rsidP="00C7720E">
            <w:pPr>
              <w:pStyle w:val="a5"/>
              <w:jc w:val="both"/>
              <w:rPr>
                <w:sz w:val="18"/>
                <w:szCs w:val="18"/>
                <w:lang w:val="uk-UA"/>
              </w:rPr>
            </w:pPr>
            <w:r w:rsidRPr="009A0051">
              <w:rPr>
                <w:sz w:val="18"/>
                <w:szCs w:val="18"/>
                <w:lang w:val="uk-UA"/>
              </w:rPr>
              <w:t> 30370711</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170DB1" w:rsidRPr="009A0051" w:rsidRDefault="00170DB1"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170DB1" w:rsidRPr="009A0051" w:rsidRDefault="00170DB1" w:rsidP="00B1639A">
            <w:pPr>
              <w:pStyle w:val="a5"/>
              <w:spacing w:before="0" w:beforeAutospacing="0" w:after="0" w:afterAutospacing="0"/>
              <w:rPr>
                <w:sz w:val="18"/>
                <w:szCs w:val="18"/>
                <w:lang w:val="uk-UA"/>
              </w:rPr>
            </w:pPr>
            <w:r w:rsidRPr="009A0051">
              <w:rPr>
                <w:sz w:val="18"/>
                <w:szCs w:val="18"/>
                <w:lang w:val="uk-UA"/>
              </w:rPr>
              <w:t>реквізити договору (попереднього договору) про обслуговування випусків цінних паперів (номер, дата укладення)</w:t>
            </w:r>
          </w:p>
        </w:tc>
        <w:tc>
          <w:tcPr>
            <w:tcW w:w="3653" w:type="pct"/>
            <w:tcBorders>
              <w:top w:val="outset" w:sz="6" w:space="0" w:color="auto"/>
              <w:left w:val="outset" w:sz="6" w:space="0" w:color="auto"/>
              <w:bottom w:val="outset" w:sz="6" w:space="0" w:color="auto"/>
              <w:right w:val="outset" w:sz="6" w:space="0" w:color="auto"/>
            </w:tcBorders>
            <w:hideMark/>
          </w:tcPr>
          <w:p w:rsidR="002062DC" w:rsidRPr="009A0051" w:rsidRDefault="003C6B1C" w:rsidP="002062DC">
            <w:pPr>
              <w:rPr>
                <w:sz w:val="18"/>
                <w:szCs w:val="18"/>
                <w:lang w:val="uk-UA"/>
              </w:rPr>
            </w:pPr>
            <w:r w:rsidRPr="009A0051">
              <w:rPr>
                <w:sz w:val="18"/>
                <w:szCs w:val="18"/>
                <w:lang w:val="uk-UA"/>
              </w:rPr>
              <w:t xml:space="preserve">Заява про приєднання до Умов Договору про обслуговування випусків цінних паперів </w:t>
            </w:r>
          </w:p>
          <w:p w:rsidR="00170DB1" w:rsidRPr="009A0051" w:rsidRDefault="003C6B1C" w:rsidP="002062DC">
            <w:pPr>
              <w:rPr>
                <w:sz w:val="20"/>
                <w:szCs w:val="20"/>
                <w:lang w:val="uk-UA"/>
              </w:rPr>
            </w:pPr>
            <w:r w:rsidRPr="009A0051">
              <w:rPr>
                <w:sz w:val="18"/>
                <w:szCs w:val="18"/>
                <w:lang w:val="uk-UA"/>
              </w:rPr>
              <w:t>№ ОВ-</w:t>
            </w:r>
            <w:r w:rsidR="002062DC" w:rsidRPr="009A0051">
              <w:rPr>
                <w:sz w:val="18"/>
                <w:szCs w:val="18"/>
                <w:lang w:val="uk-UA"/>
              </w:rPr>
              <w:t xml:space="preserve">9062, дата укладання 02.05.2018 </w:t>
            </w:r>
            <w:r w:rsidRPr="009A0051">
              <w:rPr>
                <w:sz w:val="18"/>
                <w:szCs w:val="18"/>
                <w:lang w:val="uk-UA"/>
              </w:rPr>
              <w:t>року</w:t>
            </w:r>
            <w:r w:rsidRPr="009A0051">
              <w:rPr>
                <w:sz w:val="20"/>
                <w:szCs w:val="20"/>
                <w:lang w:val="uk-UA"/>
              </w:rPr>
              <w:t>.</w:t>
            </w:r>
          </w:p>
          <w:p w:rsidR="00170DB1" w:rsidRPr="009A0051" w:rsidRDefault="00170DB1" w:rsidP="00C7720E">
            <w:pPr>
              <w:pStyle w:val="a5"/>
              <w:jc w:val="both"/>
              <w:rPr>
                <w:sz w:val="18"/>
                <w:szCs w:val="18"/>
                <w:lang w:val="uk-UA"/>
              </w:rPr>
            </w:pP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10)</w:t>
            </w:r>
          </w:p>
        </w:tc>
        <w:tc>
          <w:tcPr>
            <w:tcW w:w="4618"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відомості про особу, визначену на надання емітенту реєстру власників іменних цінних паперів (депозитарну установу / Центральний депозитарій цінних паперів):</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170DB1" w:rsidRPr="009A0051" w:rsidRDefault="00170DB1"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170DB1" w:rsidRPr="009A0051" w:rsidRDefault="00170DB1" w:rsidP="00B6075E">
            <w:pPr>
              <w:pStyle w:val="a5"/>
              <w:spacing w:before="0" w:beforeAutospacing="0" w:after="0" w:afterAutospacing="0"/>
              <w:jc w:val="both"/>
              <w:rPr>
                <w:sz w:val="18"/>
                <w:szCs w:val="18"/>
                <w:lang w:val="uk-UA"/>
              </w:rPr>
            </w:pPr>
            <w:r w:rsidRPr="009A0051">
              <w:rPr>
                <w:sz w:val="18"/>
                <w:szCs w:val="18"/>
                <w:lang w:val="uk-UA"/>
              </w:rPr>
              <w:t>повне найменування</w:t>
            </w:r>
          </w:p>
        </w:tc>
        <w:tc>
          <w:tcPr>
            <w:tcW w:w="3653" w:type="pct"/>
            <w:tcBorders>
              <w:top w:val="outset" w:sz="6" w:space="0" w:color="auto"/>
              <w:left w:val="outset" w:sz="6" w:space="0" w:color="auto"/>
              <w:bottom w:val="outset" w:sz="6" w:space="0" w:color="auto"/>
              <w:right w:val="outset" w:sz="6" w:space="0" w:color="auto"/>
            </w:tcBorders>
            <w:hideMark/>
          </w:tcPr>
          <w:p w:rsidR="00170DB1" w:rsidRPr="009A0051" w:rsidRDefault="00170DB1" w:rsidP="00170DB1">
            <w:pPr>
              <w:pStyle w:val="a5"/>
              <w:jc w:val="both"/>
              <w:rPr>
                <w:sz w:val="18"/>
                <w:szCs w:val="18"/>
                <w:lang w:val="uk-UA"/>
              </w:rPr>
            </w:pPr>
            <w:r w:rsidRPr="009A0051">
              <w:rPr>
                <w:sz w:val="18"/>
                <w:szCs w:val="18"/>
                <w:lang w:val="uk-UA"/>
              </w:rPr>
              <w:t xml:space="preserve">ПУБЛІЧНЕ АКЦІОНЕРНЕ ТОВАРИСТВО «НАЦІОНАЛЬНИЙ ДЕПОЗИТАРІЙ УКРАЇНИ». </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170DB1" w:rsidRPr="009A0051" w:rsidRDefault="00170DB1"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170DB1" w:rsidRPr="009A0051" w:rsidRDefault="00170DB1" w:rsidP="00B6075E">
            <w:pPr>
              <w:pStyle w:val="a5"/>
              <w:spacing w:before="0" w:beforeAutospacing="0" w:after="0" w:afterAutospacing="0"/>
              <w:jc w:val="both"/>
              <w:rPr>
                <w:sz w:val="18"/>
                <w:szCs w:val="18"/>
                <w:lang w:val="uk-UA"/>
              </w:rPr>
            </w:pPr>
            <w:r w:rsidRPr="009A0051">
              <w:rPr>
                <w:sz w:val="18"/>
                <w:szCs w:val="18"/>
                <w:lang w:val="uk-UA"/>
              </w:rPr>
              <w:t>місцезнаходження</w:t>
            </w:r>
          </w:p>
        </w:tc>
        <w:tc>
          <w:tcPr>
            <w:tcW w:w="3653" w:type="pct"/>
            <w:tcBorders>
              <w:top w:val="outset" w:sz="6" w:space="0" w:color="auto"/>
              <w:left w:val="outset" w:sz="6" w:space="0" w:color="auto"/>
              <w:bottom w:val="outset" w:sz="6" w:space="0" w:color="auto"/>
              <w:right w:val="outset" w:sz="6" w:space="0" w:color="auto"/>
            </w:tcBorders>
            <w:hideMark/>
          </w:tcPr>
          <w:p w:rsidR="00170DB1" w:rsidRPr="009A0051" w:rsidRDefault="00170DB1" w:rsidP="00C7720E">
            <w:pPr>
              <w:pStyle w:val="a5"/>
              <w:jc w:val="both"/>
              <w:rPr>
                <w:sz w:val="18"/>
                <w:szCs w:val="18"/>
                <w:lang w:val="uk-UA"/>
              </w:rPr>
            </w:pPr>
            <w:r w:rsidRPr="009A0051">
              <w:rPr>
                <w:sz w:val="18"/>
                <w:szCs w:val="18"/>
                <w:lang w:val="uk-UA"/>
              </w:rPr>
              <w:t> м. Київ, 04071, вул. Нижній Вал, 17/8</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170DB1" w:rsidRPr="009A0051" w:rsidRDefault="00170DB1"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170DB1" w:rsidRPr="009A0051" w:rsidRDefault="00170DB1" w:rsidP="00B6075E">
            <w:pPr>
              <w:pStyle w:val="a5"/>
              <w:spacing w:before="0" w:beforeAutospacing="0" w:after="0" w:afterAutospacing="0"/>
              <w:jc w:val="both"/>
              <w:rPr>
                <w:sz w:val="18"/>
                <w:szCs w:val="18"/>
                <w:lang w:val="uk-UA"/>
              </w:rPr>
            </w:pPr>
            <w:r w:rsidRPr="009A0051">
              <w:rPr>
                <w:sz w:val="18"/>
                <w:szCs w:val="18"/>
                <w:lang w:val="uk-UA"/>
              </w:rPr>
              <w:t>код за ЄДРПОУ</w:t>
            </w:r>
          </w:p>
        </w:tc>
        <w:tc>
          <w:tcPr>
            <w:tcW w:w="3653" w:type="pct"/>
            <w:tcBorders>
              <w:top w:val="outset" w:sz="6" w:space="0" w:color="auto"/>
              <w:left w:val="outset" w:sz="6" w:space="0" w:color="auto"/>
              <w:bottom w:val="outset" w:sz="6" w:space="0" w:color="auto"/>
              <w:right w:val="outset" w:sz="6" w:space="0" w:color="auto"/>
            </w:tcBorders>
            <w:hideMark/>
          </w:tcPr>
          <w:p w:rsidR="00170DB1" w:rsidRPr="009A0051" w:rsidRDefault="00170DB1" w:rsidP="00C7720E">
            <w:pPr>
              <w:pStyle w:val="a5"/>
              <w:jc w:val="both"/>
              <w:rPr>
                <w:sz w:val="18"/>
                <w:szCs w:val="18"/>
                <w:lang w:val="uk-UA"/>
              </w:rPr>
            </w:pPr>
            <w:r w:rsidRPr="009A0051">
              <w:rPr>
                <w:sz w:val="18"/>
                <w:szCs w:val="18"/>
                <w:lang w:val="uk-UA"/>
              </w:rPr>
              <w:t> 30370711</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170DB1" w:rsidRPr="009A0051" w:rsidRDefault="00170DB1"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170DB1" w:rsidRPr="009A0051" w:rsidRDefault="00170DB1" w:rsidP="00B1639A">
            <w:pPr>
              <w:pStyle w:val="a5"/>
              <w:spacing w:before="0" w:beforeAutospacing="0" w:after="0" w:afterAutospacing="0"/>
              <w:rPr>
                <w:sz w:val="18"/>
                <w:szCs w:val="18"/>
                <w:lang w:val="uk-UA"/>
              </w:rPr>
            </w:pPr>
            <w:r w:rsidRPr="009A0051">
              <w:rPr>
                <w:sz w:val="18"/>
                <w:szCs w:val="18"/>
                <w:lang w:val="uk-UA"/>
              </w:rPr>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3653" w:type="pct"/>
            <w:tcBorders>
              <w:top w:val="outset" w:sz="6" w:space="0" w:color="auto"/>
              <w:left w:val="outset" w:sz="6" w:space="0" w:color="auto"/>
              <w:bottom w:val="outset" w:sz="6" w:space="0" w:color="auto"/>
              <w:right w:val="outset" w:sz="6" w:space="0" w:color="auto"/>
            </w:tcBorders>
            <w:hideMark/>
          </w:tcPr>
          <w:p w:rsidR="002062DC" w:rsidRPr="009A0051" w:rsidRDefault="002062DC" w:rsidP="002062DC">
            <w:pPr>
              <w:rPr>
                <w:sz w:val="18"/>
                <w:szCs w:val="18"/>
                <w:lang w:val="uk-UA"/>
              </w:rPr>
            </w:pPr>
            <w:r w:rsidRPr="009A0051">
              <w:rPr>
                <w:sz w:val="18"/>
                <w:szCs w:val="18"/>
                <w:lang w:val="uk-UA"/>
              </w:rPr>
              <w:t xml:space="preserve">Заява про приєднання до Умов Договору про обслуговування випусків цінних паперів </w:t>
            </w:r>
          </w:p>
          <w:p w:rsidR="00170DB1" w:rsidRPr="009A0051" w:rsidRDefault="002062DC" w:rsidP="002062DC">
            <w:pPr>
              <w:rPr>
                <w:lang w:val="uk-UA"/>
              </w:rPr>
            </w:pPr>
            <w:r w:rsidRPr="009A0051">
              <w:rPr>
                <w:sz w:val="18"/>
                <w:szCs w:val="18"/>
                <w:lang w:val="uk-UA"/>
              </w:rPr>
              <w:t>№ ОВ-9062, дата укладання 02.05.2018 року.</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 </w:t>
            </w:r>
            <w:r w:rsidR="00170DB1" w:rsidRPr="009A0051">
              <w:rPr>
                <w:sz w:val="18"/>
                <w:szCs w:val="18"/>
                <w:lang w:val="uk-UA"/>
              </w:rPr>
              <w:t>Набув статус Центрального депозитарію</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center"/>
              <w:rPr>
                <w:sz w:val="18"/>
                <w:szCs w:val="18"/>
                <w:lang w:val="uk-UA"/>
              </w:rPr>
            </w:pPr>
            <w:r w:rsidRPr="009A0051">
              <w:rPr>
                <w:sz w:val="18"/>
                <w:szCs w:val="18"/>
                <w:lang w:val="uk-UA"/>
              </w:rPr>
              <w:t>7</w:t>
            </w:r>
          </w:p>
        </w:tc>
        <w:tc>
          <w:tcPr>
            <w:tcW w:w="943" w:type="pct"/>
            <w:tcBorders>
              <w:top w:val="outset" w:sz="6" w:space="0" w:color="auto"/>
              <w:left w:val="outset" w:sz="6" w:space="0" w:color="auto"/>
              <w:bottom w:val="outset" w:sz="6" w:space="0" w:color="auto"/>
              <w:right w:val="outset" w:sz="6" w:space="0" w:color="auto"/>
            </w:tcBorders>
            <w:vAlign w:val="center"/>
            <w:hideMark/>
          </w:tcPr>
          <w:p w:rsidR="009806A1" w:rsidRPr="009A0051" w:rsidRDefault="009806A1" w:rsidP="00B1639A">
            <w:pPr>
              <w:pStyle w:val="a5"/>
              <w:spacing w:before="0" w:beforeAutospacing="0" w:after="0" w:afterAutospacing="0"/>
              <w:rPr>
                <w:sz w:val="18"/>
                <w:szCs w:val="18"/>
                <w:lang w:val="uk-UA"/>
              </w:rPr>
            </w:pPr>
            <w:r w:rsidRPr="009A0051">
              <w:rPr>
                <w:sz w:val="18"/>
                <w:szCs w:val="18"/>
                <w:lang w:val="uk-UA"/>
              </w:rPr>
              <w:t>Строк та порядок повернення внесків, внесених в оплату за облігації, у разі визнання емісії облігацій недійсною</w:t>
            </w:r>
          </w:p>
        </w:tc>
        <w:tc>
          <w:tcPr>
            <w:tcW w:w="3653" w:type="pct"/>
            <w:tcBorders>
              <w:top w:val="outset" w:sz="6" w:space="0" w:color="auto"/>
              <w:left w:val="outset" w:sz="6" w:space="0" w:color="auto"/>
              <w:bottom w:val="outset" w:sz="6" w:space="0" w:color="auto"/>
              <w:right w:val="outset" w:sz="6" w:space="0" w:color="auto"/>
            </w:tcBorders>
            <w:hideMark/>
          </w:tcPr>
          <w:p w:rsidR="009806A1" w:rsidRPr="009A0051" w:rsidRDefault="00311F96" w:rsidP="009806A1">
            <w:pPr>
              <w:jc w:val="both"/>
              <w:rPr>
                <w:sz w:val="18"/>
                <w:szCs w:val="18"/>
                <w:lang w:val="uk-UA"/>
              </w:rPr>
            </w:pPr>
            <w:r w:rsidRPr="009A0051">
              <w:rPr>
                <w:sz w:val="18"/>
                <w:szCs w:val="18"/>
                <w:lang w:val="uk-UA"/>
              </w:rPr>
              <w:t>Дирекція забезпечує повернення внесків, унесених в оплату за облігації відповідної серії, шляхом їх перерахування власникам облігацій в безготівковій формі протягом 30 (тридцяти) календарних днів з дати визнання емісії облігацій відповідної серії недійсною.</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9806A1" w:rsidRPr="009A0051" w:rsidRDefault="009806A1" w:rsidP="009806A1">
            <w:pPr>
              <w:pStyle w:val="a5"/>
              <w:spacing w:before="0" w:beforeAutospacing="0" w:after="0" w:afterAutospacing="0"/>
              <w:jc w:val="center"/>
              <w:rPr>
                <w:sz w:val="18"/>
                <w:szCs w:val="18"/>
                <w:lang w:val="uk-UA"/>
              </w:rPr>
            </w:pPr>
            <w:r w:rsidRPr="009A0051">
              <w:rPr>
                <w:sz w:val="18"/>
                <w:szCs w:val="18"/>
                <w:lang w:val="uk-UA"/>
              </w:rPr>
              <w:t>8</w:t>
            </w:r>
          </w:p>
        </w:tc>
        <w:tc>
          <w:tcPr>
            <w:tcW w:w="943" w:type="pct"/>
            <w:tcBorders>
              <w:top w:val="outset" w:sz="6" w:space="0" w:color="auto"/>
              <w:left w:val="outset" w:sz="6" w:space="0" w:color="auto"/>
              <w:bottom w:val="outset" w:sz="6" w:space="0" w:color="auto"/>
              <w:right w:val="outset" w:sz="6" w:space="0" w:color="auto"/>
            </w:tcBorders>
            <w:vAlign w:val="center"/>
            <w:hideMark/>
          </w:tcPr>
          <w:p w:rsidR="009806A1" w:rsidRPr="009A0051" w:rsidRDefault="009806A1" w:rsidP="00B1639A">
            <w:pPr>
              <w:pStyle w:val="a5"/>
              <w:spacing w:before="0" w:beforeAutospacing="0" w:after="0" w:afterAutospacing="0"/>
              <w:rPr>
                <w:sz w:val="18"/>
                <w:szCs w:val="18"/>
                <w:lang w:val="uk-UA"/>
              </w:rPr>
            </w:pPr>
            <w:r w:rsidRPr="009A0051">
              <w:rPr>
                <w:sz w:val="18"/>
                <w:szCs w:val="18"/>
                <w:lang w:val="uk-UA"/>
              </w:rPr>
              <w:t>Строк та порядок повернення внесків, внесених в оплату за облігації, у разі незатвердження в установлені строки результатів укладення договорів з першими власниками у процесі публічного/приватного розміщення облігацій</w:t>
            </w:r>
          </w:p>
        </w:tc>
        <w:tc>
          <w:tcPr>
            <w:tcW w:w="3653" w:type="pct"/>
            <w:tcBorders>
              <w:top w:val="outset" w:sz="6" w:space="0" w:color="auto"/>
              <w:left w:val="outset" w:sz="6" w:space="0" w:color="auto"/>
              <w:bottom w:val="outset" w:sz="6" w:space="0" w:color="auto"/>
              <w:right w:val="outset" w:sz="6" w:space="0" w:color="auto"/>
            </w:tcBorders>
            <w:hideMark/>
          </w:tcPr>
          <w:p w:rsidR="009806A1" w:rsidRPr="009A0051" w:rsidRDefault="00311F96" w:rsidP="009E12B0">
            <w:pPr>
              <w:jc w:val="both"/>
              <w:rPr>
                <w:sz w:val="18"/>
                <w:szCs w:val="18"/>
                <w:lang w:val="uk-UA"/>
              </w:rPr>
            </w:pPr>
            <w:r w:rsidRPr="009A0051">
              <w:rPr>
                <w:sz w:val="18"/>
                <w:szCs w:val="18"/>
                <w:lang w:val="uk-UA"/>
              </w:rPr>
              <w:t>У разі незатвердження у встановлені законом строки результатів укладання договорів з першими власниками облігацій відповідної серії у процесі публічного розміщення облігацій, Дирекція Товариства повертає внески, внесені в оплату за облігації відповідної серії шляхом їх перерахування власникам облігацій в безготівковій формі протягом 30 (тридцяти) календарних днів з дня закінчення строку для затвердження результатів укладання договорів з першими власниками облігацій відповідної серії у процесі публічного розміщення.</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9</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Порядок надання копії зареєстрованого проспекту емісії облігацій та копії зареєстрованих змін до проспекту емісії облігацій (у разі внесення таких змін) особам, які є учасниками приватного розміщення облігацій (у разі прийняття рішення про приватне розміщення облігацій)</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806A1">
            <w:pPr>
              <w:pStyle w:val="a5"/>
              <w:spacing w:before="0" w:beforeAutospacing="0" w:after="0" w:afterAutospacing="0"/>
              <w:jc w:val="both"/>
              <w:rPr>
                <w:sz w:val="18"/>
                <w:szCs w:val="18"/>
                <w:lang w:val="uk-UA"/>
              </w:rPr>
            </w:pPr>
            <w:r w:rsidRPr="009A0051">
              <w:rPr>
                <w:sz w:val="18"/>
                <w:szCs w:val="18"/>
                <w:lang w:val="uk-UA"/>
              </w:rPr>
              <w:t> </w:t>
            </w:r>
            <w:r w:rsidR="009806A1"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10</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Перелік осіб, які є учасниками приватного розміщення облігацій (у разі прийняття рішення про приватне розміщення облігацій), із зазначенням:</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9806A1" w:rsidP="00F74F9B">
            <w:pPr>
              <w:pStyle w:val="a5"/>
              <w:spacing w:before="0" w:beforeAutospacing="0" w:after="0" w:afterAutospacing="0"/>
              <w:jc w:val="both"/>
              <w:rPr>
                <w:sz w:val="18"/>
                <w:szCs w:val="18"/>
                <w:lang w:val="uk-UA"/>
              </w:rPr>
            </w:pPr>
            <w:r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для юридичних осіб - резидентів: найменування, місцезнаходження, коду за ЄДРПОУ, місця та дати проведення державної реєстрації</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806A1">
            <w:pPr>
              <w:pStyle w:val="a5"/>
              <w:spacing w:before="0" w:beforeAutospacing="0" w:after="0" w:afterAutospacing="0"/>
              <w:jc w:val="both"/>
              <w:rPr>
                <w:sz w:val="18"/>
                <w:szCs w:val="18"/>
                <w:lang w:val="uk-UA"/>
              </w:rPr>
            </w:pPr>
            <w:r w:rsidRPr="009A0051">
              <w:rPr>
                <w:sz w:val="18"/>
                <w:szCs w:val="18"/>
                <w:lang w:val="uk-UA"/>
              </w:rPr>
              <w:t> </w:t>
            </w:r>
            <w:r w:rsidR="009806A1"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2)</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для юридичних осіб - нерезидентів: найменування, місцезнаходження, реквізитів документа, що свідчить про реєстрацію цієї юридичної особи в країні її місцезнаходження (копія легалізованого витягу торговельного, банківського чи судового реєстру або засвідчене нотаріально реєстраційне посвідчення уповноваженого органу іноземної держави про реєстрацію відповідної юридичної особи)</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806A1">
            <w:pPr>
              <w:pStyle w:val="a5"/>
              <w:spacing w:before="0" w:beforeAutospacing="0" w:after="0" w:afterAutospacing="0"/>
              <w:jc w:val="both"/>
              <w:rPr>
                <w:sz w:val="18"/>
                <w:szCs w:val="18"/>
                <w:lang w:val="uk-UA"/>
              </w:rPr>
            </w:pPr>
            <w:r w:rsidRPr="009A0051">
              <w:rPr>
                <w:sz w:val="18"/>
                <w:szCs w:val="18"/>
                <w:lang w:val="uk-UA"/>
              </w:rPr>
              <w:t> </w:t>
            </w:r>
            <w:r w:rsidR="009806A1"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3)</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для фізичних осіб - резидентів: прізвища, імені, по батькові, місця проживання, номера та серії паспорта або іншого документа, що посвідчує особу, дати його видачі, найменування органу, що видав відповідний документ</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806A1">
            <w:pPr>
              <w:pStyle w:val="a5"/>
              <w:spacing w:before="0" w:beforeAutospacing="0" w:after="0" w:afterAutospacing="0"/>
              <w:jc w:val="both"/>
              <w:rPr>
                <w:sz w:val="18"/>
                <w:szCs w:val="18"/>
                <w:lang w:val="uk-UA"/>
              </w:rPr>
            </w:pPr>
            <w:r w:rsidRPr="009A0051">
              <w:rPr>
                <w:sz w:val="18"/>
                <w:szCs w:val="18"/>
                <w:lang w:val="uk-UA"/>
              </w:rPr>
              <w:t> </w:t>
            </w:r>
            <w:r w:rsidR="009806A1"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4)</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для фізичних осіб - нерезидентів: прізвища, імені, по батькові (за наявності), громадянства, номера та серії паспорта або іншого документа, що посвідчує особу, дати його видачі, найменування органу, що видав відповідний документ</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9806A1">
            <w:pPr>
              <w:pStyle w:val="a5"/>
              <w:spacing w:before="0" w:beforeAutospacing="0" w:after="0" w:afterAutospacing="0"/>
              <w:jc w:val="both"/>
              <w:rPr>
                <w:sz w:val="18"/>
                <w:szCs w:val="18"/>
                <w:lang w:val="uk-UA"/>
              </w:rPr>
            </w:pPr>
            <w:r w:rsidRPr="009A0051">
              <w:rPr>
                <w:sz w:val="18"/>
                <w:szCs w:val="18"/>
                <w:lang w:val="uk-UA"/>
              </w:rPr>
              <w:t> </w:t>
            </w:r>
            <w:r w:rsidR="009806A1"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11</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Умови та дата закінчення обігу облігацій</w:t>
            </w:r>
          </w:p>
        </w:tc>
        <w:tc>
          <w:tcPr>
            <w:tcW w:w="3653" w:type="pct"/>
            <w:tcBorders>
              <w:top w:val="outset" w:sz="6" w:space="0" w:color="auto"/>
              <w:left w:val="outset" w:sz="6" w:space="0" w:color="auto"/>
              <w:bottom w:val="outset" w:sz="6" w:space="0" w:color="auto"/>
              <w:right w:val="outset" w:sz="6" w:space="0" w:color="auto"/>
            </w:tcBorders>
            <w:hideMark/>
          </w:tcPr>
          <w:p w:rsidR="00311F96" w:rsidRPr="009A0051" w:rsidRDefault="00311F96" w:rsidP="00311F96">
            <w:pPr>
              <w:ind w:left="54"/>
              <w:textAlignment w:val="baseline"/>
              <w:rPr>
                <w:sz w:val="18"/>
                <w:szCs w:val="18"/>
                <w:bdr w:val="none" w:sz="0" w:space="0" w:color="auto" w:frame="1"/>
                <w:lang w:val="uk-UA"/>
              </w:rPr>
            </w:pPr>
            <w:r w:rsidRPr="009A0051">
              <w:rPr>
                <w:sz w:val="18"/>
                <w:szCs w:val="18"/>
                <w:bdr w:val="none" w:sz="0" w:space="0" w:color="auto" w:frame="1"/>
                <w:lang w:val="uk-UA"/>
              </w:rPr>
              <w:t xml:space="preserve">Облігації серій А,В,С,D,E,F,G вільно обертаються на території України протягом всього терміну їх обігу. Власниками облігацій можуть бути юридичні та фізичні особи, резиденти та нерезиденти України. </w:t>
            </w:r>
          </w:p>
          <w:p w:rsidR="00311F96" w:rsidRPr="009A0051" w:rsidRDefault="00311F96" w:rsidP="00311F96">
            <w:pPr>
              <w:ind w:left="54"/>
              <w:textAlignment w:val="baseline"/>
              <w:rPr>
                <w:sz w:val="18"/>
                <w:szCs w:val="18"/>
                <w:bdr w:val="none" w:sz="0" w:space="0" w:color="auto" w:frame="1"/>
                <w:lang w:val="uk-UA"/>
              </w:rPr>
            </w:pPr>
            <w:r w:rsidRPr="009A0051">
              <w:rPr>
                <w:sz w:val="18"/>
                <w:szCs w:val="18"/>
                <w:bdr w:val="none" w:sz="0" w:space="0" w:color="auto" w:frame="1"/>
                <w:lang w:val="uk-UA"/>
              </w:rPr>
              <w:t xml:space="preserve">Обіг облігацій серій А,В,С,D,E,F,G здійснюється в Національній депозитарній системі України по рахунках у цінних паперах що відкрити власниками в депозитарних установах. Для здійснення операцій з облігаціями власник облігацій має відкрити рахунок у цінних паперах у обраній ним депозитарній установі. Право власності на придбані облігації виникає з моменту їх зарахування на рахунок у цінних паперах власника в депозитарній установі та підтверджується випискою з цього рахунку, що надається депозитарною установою. </w:t>
            </w:r>
          </w:p>
          <w:p w:rsidR="00311F96" w:rsidRPr="009A0051" w:rsidRDefault="00311F96" w:rsidP="00311F96">
            <w:pPr>
              <w:ind w:left="54"/>
              <w:jc w:val="both"/>
              <w:textAlignment w:val="baseline"/>
              <w:rPr>
                <w:sz w:val="18"/>
                <w:szCs w:val="18"/>
                <w:bdr w:val="none" w:sz="0" w:space="0" w:color="auto" w:frame="1"/>
                <w:lang w:val="uk-UA"/>
              </w:rPr>
            </w:pPr>
            <w:r w:rsidRPr="009A0051">
              <w:rPr>
                <w:sz w:val="18"/>
                <w:szCs w:val="18"/>
                <w:bdr w:val="none" w:sz="0" w:space="0" w:color="auto" w:frame="1"/>
                <w:lang w:val="uk-UA"/>
              </w:rPr>
              <w:t>Випуск вважається таким що відбувся, за умови продажу хоча б однієї облігації.</w:t>
            </w:r>
          </w:p>
          <w:p w:rsidR="00311F96" w:rsidRPr="009A0051" w:rsidRDefault="00311F96" w:rsidP="00311F96">
            <w:pPr>
              <w:ind w:left="54"/>
              <w:jc w:val="both"/>
              <w:textAlignment w:val="baseline"/>
              <w:rPr>
                <w:sz w:val="18"/>
                <w:szCs w:val="18"/>
                <w:bdr w:val="none" w:sz="0" w:space="0" w:color="auto" w:frame="1"/>
                <w:lang w:val="uk-UA"/>
              </w:rPr>
            </w:pPr>
            <w:r w:rsidRPr="009A0051">
              <w:rPr>
                <w:sz w:val="18"/>
                <w:szCs w:val="18"/>
                <w:bdr w:val="none" w:sz="0" w:space="0" w:color="auto" w:frame="1"/>
                <w:lang w:val="uk-UA"/>
              </w:rPr>
              <w:t xml:space="preserve">Термін обігу облігацій серій А,В,С,D,E,F,G – з дня наступного за днем реєстрації Національною комісією з цінних паперів та фондового ринку звіту про результати розміщення облігацій та видачі свідоцтва про реєстрацію випуску облігацій відповідної серії, по 09.07.2023 року включно. </w:t>
            </w:r>
          </w:p>
          <w:p w:rsidR="00311F96" w:rsidRPr="009A0051" w:rsidRDefault="00311F96" w:rsidP="00311F96">
            <w:pPr>
              <w:ind w:left="54"/>
              <w:jc w:val="both"/>
              <w:textAlignment w:val="baseline"/>
              <w:rPr>
                <w:sz w:val="18"/>
                <w:szCs w:val="18"/>
                <w:bdr w:val="none" w:sz="0" w:space="0" w:color="auto" w:frame="1"/>
                <w:lang w:val="uk-UA"/>
              </w:rPr>
            </w:pPr>
            <w:r w:rsidRPr="009A0051">
              <w:rPr>
                <w:sz w:val="18"/>
                <w:szCs w:val="18"/>
                <w:bdr w:val="none" w:sz="0" w:space="0" w:color="auto" w:frame="1"/>
                <w:lang w:val="uk-UA"/>
              </w:rPr>
              <w:t>На вторинному ринку облігації серій А,В,С,D,E,F,G продаються за договірною ціною.</w:t>
            </w:r>
          </w:p>
          <w:p w:rsidR="00876C29" w:rsidRPr="009A0051" w:rsidRDefault="00311F96" w:rsidP="00311F96">
            <w:pPr>
              <w:ind w:left="54"/>
              <w:rPr>
                <w:lang w:val="uk-UA"/>
              </w:rPr>
            </w:pPr>
            <w:r w:rsidRPr="009A0051">
              <w:rPr>
                <w:sz w:val="18"/>
                <w:szCs w:val="18"/>
                <w:bdr w:val="none" w:sz="0" w:space="0" w:color="auto" w:frame="1"/>
                <w:lang w:val="uk-UA"/>
              </w:rPr>
              <w:t>Емітент має право придбавати облігації серій А,В,С,D,E,F,G на вторинному ринку за договірною ціною, здійснювати подальшу реалізацію придбаних облігацій серій А,В,С,D,E,F,G, укладати цивільно-правові угоди відносно викуплених облігацій серій А,В,С,D,E,F,G, зберігати облігації на рахунку у цінних паперах до погашення випуску та здійснювати по відношенню до облігацій серій А,В,С,D,E,F,G цього випуску будь-які інші дії, що не суперечать чинному законодавству України.</w:t>
            </w:r>
            <w:r w:rsidRPr="009A0051">
              <w:rPr>
                <w:sz w:val="18"/>
                <w:szCs w:val="18"/>
                <w:bdr w:val="none" w:sz="0" w:space="0" w:color="auto" w:frame="1"/>
                <w:lang w:val="uk-UA"/>
              </w:rPr>
              <w:br/>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12</w:t>
            </w:r>
          </w:p>
        </w:tc>
        <w:tc>
          <w:tcPr>
            <w:tcW w:w="4618"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Інформація щодо викупу емітентом облігацій:</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випадки, у яких емітент здійснює обов'язковий викуп облігацій</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311F96" w:rsidP="00CB6540">
            <w:pPr>
              <w:pStyle w:val="a5"/>
              <w:spacing w:before="0" w:beforeAutospacing="0" w:after="0" w:afterAutospacing="0"/>
              <w:jc w:val="both"/>
              <w:rPr>
                <w:sz w:val="18"/>
                <w:szCs w:val="18"/>
                <w:lang w:val="uk-UA"/>
              </w:rPr>
            </w:pPr>
            <w:r w:rsidRPr="009A0051">
              <w:rPr>
                <w:sz w:val="18"/>
                <w:szCs w:val="18"/>
                <w:lang w:val="uk-UA"/>
              </w:rPr>
              <w:t>Емітент зобов’язаний, у разі звернення власника облігацій, здійснити обов’язковий  викуп облігацій у дати викупу, вказані в таблиці 1. Викуп облігацій здійснюється емітентом самостійно на підставі даних реєстру власників облігацій, складеного Центральним депозитарієм станом на 24 годину операційного дня, що передує дню початку викупу.</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порядок повідомлення власників облігацій про здійснення викупу облігацій</w:t>
            </w:r>
          </w:p>
        </w:tc>
        <w:tc>
          <w:tcPr>
            <w:tcW w:w="3653" w:type="pct"/>
            <w:tcBorders>
              <w:top w:val="outset" w:sz="6" w:space="0" w:color="auto"/>
              <w:left w:val="outset" w:sz="6" w:space="0" w:color="auto"/>
              <w:bottom w:val="outset" w:sz="6" w:space="0" w:color="auto"/>
              <w:right w:val="outset" w:sz="6" w:space="0" w:color="auto"/>
            </w:tcBorders>
            <w:hideMark/>
          </w:tcPr>
          <w:p w:rsidR="00311F96" w:rsidRPr="009A0051" w:rsidRDefault="00311F96" w:rsidP="00170DB1">
            <w:pPr>
              <w:pStyle w:val="a5"/>
              <w:spacing w:before="0" w:beforeAutospacing="0" w:after="0" w:afterAutospacing="0"/>
              <w:jc w:val="both"/>
              <w:rPr>
                <w:sz w:val="18"/>
                <w:szCs w:val="18"/>
                <w:lang w:val="uk-UA"/>
              </w:rPr>
            </w:pPr>
            <w:r w:rsidRPr="009A0051">
              <w:rPr>
                <w:sz w:val="18"/>
                <w:szCs w:val="18"/>
                <w:lang w:val="uk-UA"/>
              </w:rPr>
              <w:t xml:space="preserve">Товариство повідомляє власників облігацій про строки та порядок здійснення викупу облігацій серій А,В,С,D,E,F,G шляхом </w:t>
            </w:r>
            <w:r w:rsidR="002D6A7A" w:rsidRPr="009A0051">
              <w:rPr>
                <w:sz w:val="18"/>
                <w:szCs w:val="18"/>
                <w:lang w:val="uk-UA"/>
              </w:rPr>
              <w:t>оприлюднення</w:t>
            </w:r>
            <w:r w:rsidRPr="009A0051">
              <w:rPr>
                <w:sz w:val="18"/>
                <w:szCs w:val="18"/>
                <w:lang w:val="uk-UA"/>
              </w:rPr>
              <w:t xml:space="preserve"> проспекту емісії </w:t>
            </w:r>
            <w:r w:rsidR="002D6A7A" w:rsidRPr="009A0051">
              <w:rPr>
                <w:sz w:val="18"/>
                <w:szCs w:val="18"/>
                <w:lang w:val="uk-UA"/>
              </w:rPr>
              <w:t>відповідно до вимог законодавства</w:t>
            </w:r>
            <w:r w:rsidRPr="009A0051">
              <w:rPr>
                <w:sz w:val="18"/>
                <w:szCs w:val="18"/>
                <w:lang w:val="uk-UA"/>
              </w:rPr>
              <w:t>.</w:t>
            </w:r>
          </w:p>
          <w:p w:rsidR="00170DB1" w:rsidRPr="009A0051" w:rsidRDefault="00170DB1" w:rsidP="00170DB1">
            <w:pPr>
              <w:pStyle w:val="a5"/>
              <w:spacing w:before="0" w:beforeAutospacing="0" w:after="0" w:afterAutospacing="0"/>
              <w:jc w:val="both"/>
              <w:rPr>
                <w:sz w:val="18"/>
                <w:szCs w:val="18"/>
                <w:lang w:val="uk-UA"/>
              </w:rPr>
            </w:pPr>
            <w:r w:rsidRPr="009A0051">
              <w:rPr>
                <w:sz w:val="18"/>
                <w:szCs w:val="18"/>
                <w:lang w:val="uk-UA"/>
              </w:rPr>
              <w:t xml:space="preserve">Для здійснення емітентом викупу у дати викупу, вказані в таблиці 1, власник облігацій або належним чином уповноважена ним особа (далі – продавець) надає до Емітента повідомлення про намір здійснити продаж облігацій у строки, вказані в таблиці 1. Подання завірених належних чином повідомлень здійснюється особисто власниками облігацій за адресою Емітента </w:t>
            </w:r>
            <w:r w:rsidR="00E64566" w:rsidRPr="009A0051">
              <w:rPr>
                <w:sz w:val="18"/>
                <w:szCs w:val="18"/>
                <w:lang w:val="uk-UA"/>
              </w:rPr>
              <w:t xml:space="preserve"> 04205, м.Київ, проспект Оболонський, буд. 35-А, офіс 300</w:t>
            </w:r>
            <w:r w:rsidRPr="009A0051">
              <w:rPr>
                <w:sz w:val="18"/>
                <w:szCs w:val="18"/>
                <w:lang w:val="uk-UA"/>
              </w:rPr>
              <w:t>, або факсимільним зв’язком з наступним наданням оригіналів.</w:t>
            </w:r>
          </w:p>
          <w:p w:rsidR="00170DB1" w:rsidRPr="009A0051" w:rsidRDefault="00170DB1" w:rsidP="00170DB1">
            <w:pPr>
              <w:pStyle w:val="a5"/>
              <w:spacing w:before="0" w:beforeAutospacing="0" w:after="0" w:afterAutospacing="0"/>
              <w:jc w:val="both"/>
              <w:rPr>
                <w:sz w:val="18"/>
                <w:szCs w:val="18"/>
                <w:lang w:val="uk-UA"/>
              </w:rPr>
            </w:pPr>
            <w:r w:rsidRPr="009A0051">
              <w:rPr>
                <w:sz w:val="18"/>
                <w:szCs w:val="18"/>
                <w:lang w:val="uk-UA"/>
              </w:rPr>
              <w:t>Обов’язковий викуп емітентом в дати викупу, вказані в таблиці 1, проходить без застосування принципу «поставка проти оплати».</w:t>
            </w:r>
          </w:p>
          <w:p w:rsidR="00170DB1" w:rsidRPr="009A0051" w:rsidRDefault="00170DB1" w:rsidP="00170DB1">
            <w:pPr>
              <w:pStyle w:val="a5"/>
              <w:spacing w:before="0" w:beforeAutospacing="0" w:after="0" w:afterAutospacing="0"/>
              <w:jc w:val="both"/>
              <w:rPr>
                <w:sz w:val="18"/>
                <w:szCs w:val="18"/>
                <w:lang w:val="uk-UA"/>
              </w:rPr>
            </w:pPr>
            <w:r w:rsidRPr="009A0051">
              <w:rPr>
                <w:sz w:val="18"/>
                <w:szCs w:val="18"/>
                <w:lang w:val="uk-UA"/>
              </w:rPr>
              <w:t xml:space="preserve">Повідомлення, подані до або після періоду, вказаного в таблиці 1, вважаються недійсними. </w:t>
            </w:r>
          </w:p>
          <w:p w:rsidR="00170DB1" w:rsidRPr="009A0051" w:rsidRDefault="00170DB1" w:rsidP="00170DB1">
            <w:pPr>
              <w:pStyle w:val="a5"/>
              <w:spacing w:before="0" w:beforeAutospacing="0" w:after="0" w:afterAutospacing="0"/>
              <w:jc w:val="both"/>
              <w:rPr>
                <w:sz w:val="18"/>
                <w:szCs w:val="18"/>
                <w:lang w:val="uk-UA"/>
              </w:rPr>
            </w:pPr>
            <w:r w:rsidRPr="009A0051">
              <w:rPr>
                <w:sz w:val="18"/>
                <w:szCs w:val="18"/>
                <w:lang w:val="uk-UA"/>
              </w:rPr>
              <w:t xml:space="preserve">Повідомлення має містити: назву продавця; П.І.Б. уповноваженої особи та вказівку на документ, що підтверджує повноваження особи укладати такі угоди (статут, довіреність тощо); кількість облігацій, запропонована до викупу; платіжні реквізити; поштову та юридичну адресу; контактні телефони, факси, адреси електронної пошти (за наявністю); номер рахунку продавця в цінних паперах, номер рахунку в депозитарії та назву депозитарної установи, що обслуговує рахунок продавця в цінних паперах; згоду продавця з умовами продажу облігацій. </w:t>
            </w:r>
          </w:p>
          <w:p w:rsidR="00170DB1" w:rsidRPr="009A0051" w:rsidRDefault="00170DB1" w:rsidP="00170DB1">
            <w:pPr>
              <w:pStyle w:val="a5"/>
              <w:spacing w:before="0" w:beforeAutospacing="0" w:after="0" w:afterAutospacing="0"/>
              <w:jc w:val="both"/>
              <w:rPr>
                <w:sz w:val="18"/>
                <w:szCs w:val="18"/>
                <w:lang w:val="uk-UA"/>
              </w:rPr>
            </w:pPr>
            <w:r w:rsidRPr="009A0051">
              <w:rPr>
                <w:sz w:val="18"/>
                <w:szCs w:val="18"/>
                <w:lang w:val="uk-UA"/>
              </w:rPr>
              <w:t xml:space="preserve">Протягом 5 (п’яти) робочих днів, що передують даті початку викупу, відповідно до таблиці 1, Емітент укладає угоди купівлі-продажу облігацій із продавцями, що належним чином подали повідомлення про намір здійснити продаж облігацій. </w:t>
            </w:r>
          </w:p>
          <w:p w:rsidR="00170DB1" w:rsidRPr="009A0051" w:rsidRDefault="00170DB1" w:rsidP="00170DB1">
            <w:pPr>
              <w:pStyle w:val="a5"/>
              <w:spacing w:before="0" w:beforeAutospacing="0" w:after="0" w:afterAutospacing="0"/>
              <w:jc w:val="both"/>
              <w:rPr>
                <w:sz w:val="18"/>
                <w:szCs w:val="18"/>
                <w:lang w:val="uk-UA"/>
              </w:rPr>
            </w:pPr>
            <w:r w:rsidRPr="009A0051">
              <w:rPr>
                <w:sz w:val="18"/>
                <w:szCs w:val="18"/>
                <w:lang w:val="uk-UA"/>
              </w:rPr>
              <w:t>Якщо дата викупу облігацій припадає на святковий (вихідний) день згідно чинному законодавству України, викуп здійснюється у відповідний термін, починаючи з наступного за святковим (вихідним) робочим днем.</w:t>
            </w:r>
          </w:p>
          <w:p w:rsidR="00170DB1" w:rsidRPr="009A0051" w:rsidRDefault="00170DB1" w:rsidP="00170DB1">
            <w:pPr>
              <w:pStyle w:val="a5"/>
              <w:spacing w:before="0" w:beforeAutospacing="0" w:after="0" w:afterAutospacing="0"/>
              <w:jc w:val="both"/>
              <w:rPr>
                <w:sz w:val="18"/>
                <w:szCs w:val="18"/>
                <w:lang w:val="uk-UA"/>
              </w:rPr>
            </w:pPr>
            <w:r w:rsidRPr="009A0051">
              <w:rPr>
                <w:sz w:val="18"/>
                <w:szCs w:val="18"/>
                <w:lang w:val="uk-UA"/>
              </w:rPr>
              <w:t xml:space="preserve">На дату початку здійснення викупу облігацій продавець перераховує облігації в обумовленій кількості, на рахунок Емітента в депозитарії, після чого Емітент у дати викупу, вказані в таблиці 1, виплачує продавцю грошові кошти. </w:t>
            </w:r>
          </w:p>
          <w:p w:rsidR="00876C29" w:rsidRPr="009A0051" w:rsidRDefault="00170DB1" w:rsidP="00170DB1">
            <w:pPr>
              <w:pStyle w:val="a5"/>
              <w:spacing w:before="0" w:beforeAutospacing="0" w:after="0" w:afterAutospacing="0"/>
              <w:jc w:val="both"/>
              <w:rPr>
                <w:sz w:val="18"/>
                <w:szCs w:val="18"/>
                <w:lang w:val="uk-UA"/>
              </w:rPr>
            </w:pPr>
            <w:r w:rsidRPr="009A0051">
              <w:rPr>
                <w:sz w:val="18"/>
                <w:szCs w:val="18"/>
                <w:lang w:val="uk-UA"/>
              </w:rPr>
              <w:t>Якщо власник облігацій не перерахував протягом терміну викупу належні йому облігації зі свого рахунку у цінних паперах на рахунок емітента в депозитарії, або, якщо наданий депозитарієм зведений обліковий реєстр не містить рахунку власника облігацій, на який повинна бути проведена оплата, кошти, що підлягають виплаті депонуються до особистого письмового звернення власника облігацій. На депоновані кошти відсотки не нараховуються.</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порядок встановлення ціни викупу облігацій</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170DB1" w:rsidP="00F74F9B">
            <w:pPr>
              <w:pStyle w:val="a5"/>
              <w:spacing w:before="0" w:beforeAutospacing="0" w:after="0" w:afterAutospacing="0"/>
              <w:jc w:val="both"/>
              <w:rPr>
                <w:sz w:val="18"/>
                <w:szCs w:val="18"/>
                <w:lang w:val="uk-UA"/>
              </w:rPr>
            </w:pPr>
            <w:r w:rsidRPr="009A0051">
              <w:rPr>
                <w:sz w:val="18"/>
                <w:szCs w:val="18"/>
                <w:lang w:val="uk-UA"/>
              </w:rPr>
              <w:t>Викуп облігацій</w:t>
            </w:r>
            <w:r w:rsidR="00D46039" w:rsidRPr="009A0051">
              <w:rPr>
                <w:sz w:val="18"/>
                <w:szCs w:val="18"/>
                <w:lang w:val="uk-UA"/>
              </w:rPr>
              <w:t xml:space="preserve"> серій А,В,С,D,E,F,G</w:t>
            </w:r>
            <w:r w:rsidRPr="009A0051">
              <w:rPr>
                <w:sz w:val="18"/>
                <w:szCs w:val="18"/>
                <w:lang w:val="uk-UA"/>
              </w:rPr>
              <w:t xml:space="preserve"> у дати викупу, вказані в таблиці 1, здійснюється Емітентом за номінальною вартістю. При проведенні викупу облігацій у дати викупу, вказані в таблиці 1, емітент одночасно виплачує відсотковий дохід за відповідний відсотковий період, що передував даті початку викупу.</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строк, у який облігації можуть бути пред'явлені їх власниками для викупу</w:t>
            </w:r>
          </w:p>
        </w:tc>
        <w:tc>
          <w:tcPr>
            <w:tcW w:w="3653" w:type="pct"/>
            <w:tcBorders>
              <w:top w:val="outset" w:sz="6" w:space="0" w:color="auto"/>
              <w:left w:val="outset" w:sz="6" w:space="0" w:color="auto"/>
              <w:bottom w:val="outset" w:sz="6" w:space="0" w:color="auto"/>
              <w:right w:val="outset" w:sz="6" w:space="0" w:color="auto"/>
            </w:tcBorders>
            <w:hideMark/>
          </w:tcPr>
          <w:p w:rsidR="00170DB1" w:rsidRPr="009A0051" w:rsidRDefault="00876C29" w:rsidP="00170DB1">
            <w:pPr>
              <w:pStyle w:val="a5"/>
              <w:spacing w:before="0" w:beforeAutospacing="0" w:after="0" w:afterAutospacing="0"/>
              <w:jc w:val="right"/>
              <w:rPr>
                <w:b/>
                <w:sz w:val="18"/>
                <w:szCs w:val="18"/>
                <w:lang w:val="uk-UA"/>
              </w:rPr>
            </w:pPr>
            <w:r w:rsidRPr="009A0051">
              <w:rPr>
                <w:sz w:val="18"/>
                <w:szCs w:val="18"/>
                <w:lang w:val="uk-UA"/>
              </w:rPr>
              <w:t> </w:t>
            </w:r>
            <w:r w:rsidR="00170DB1" w:rsidRPr="009A0051">
              <w:rPr>
                <w:sz w:val="18"/>
                <w:szCs w:val="18"/>
                <w:lang w:val="uk-UA"/>
              </w:rPr>
              <w:t> </w:t>
            </w:r>
            <w:r w:rsidR="00170DB1" w:rsidRPr="009A0051">
              <w:rPr>
                <w:b/>
                <w:sz w:val="18"/>
                <w:szCs w:val="18"/>
                <w:lang w:val="uk-UA"/>
              </w:rPr>
              <w:t>Таблиця</w:t>
            </w:r>
            <w:r w:rsidR="003619A8" w:rsidRPr="009A0051">
              <w:rPr>
                <w:b/>
                <w:sz w:val="18"/>
                <w:szCs w:val="18"/>
                <w:lang w:val="uk-UA"/>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7"/>
              <w:gridCol w:w="2335"/>
              <w:gridCol w:w="1937"/>
            </w:tblGrid>
            <w:tr w:rsidR="0055029A" w:rsidRPr="009A0051" w:rsidTr="00C7720E">
              <w:tc>
                <w:tcPr>
                  <w:tcW w:w="2069" w:type="pct"/>
                </w:tcPr>
                <w:p w:rsidR="00170DB1" w:rsidRPr="009A0051" w:rsidRDefault="00170DB1"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Дати викупу</w:t>
                  </w:r>
                </w:p>
              </w:tc>
              <w:tc>
                <w:tcPr>
                  <w:tcW w:w="1602" w:type="pct"/>
                </w:tcPr>
                <w:p w:rsidR="00170DB1" w:rsidRPr="009A0051" w:rsidRDefault="00170DB1"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Дата початку прийому повідомлення</w:t>
                  </w:r>
                </w:p>
              </w:tc>
              <w:tc>
                <w:tcPr>
                  <w:tcW w:w="1329" w:type="pct"/>
                </w:tcPr>
                <w:p w:rsidR="00170DB1" w:rsidRPr="009A0051" w:rsidRDefault="00170DB1"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Кінцева дата прийому повідомлення</w:t>
                  </w:r>
                </w:p>
              </w:tc>
            </w:tr>
            <w:tr w:rsidR="0055029A" w:rsidRPr="009A0051" w:rsidTr="00E126E8">
              <w:tc>
                <w:tcPr>
                  <w:tcW w:w="2069" w:type="pct"/>
                </w:tcPr>
                <w:p w:rsidR="0034555D" w:rsidRPr="009A0051" w:rsidRDefault="0034555D" w:rsidP="0034555D">
                  <w:pPr>
                    <w:pStyle w:val="31"/>
                    <w:tabs>
                      <w:tab w:val="center" w:pos="1433"/>
                      <w:tab w:val="right" w:pos="2866"/>
                    </w:tabs>
                    <w:ind w:left="0"/>
                    <w:rPr>
                      <w:rFonts w:ascii="Times New Roman" w:hAnsi="Times New Roman"/>
                      <w:sz w:val="18"/>
                      <w:szCs w:val="18"/>
                      <w:lang w:val="uk-UA"/>
                    </w:rPr>
                  </w:pPr>
                  <w:r w:rsidRPr="009A0051">
                    <w:rPr>
                      <w:rFonts w:ascii="Times New Roman" w:hAnsi="Times New Roman"/>
                      <w:sz w:val="18"/>
                      <w:szCs w:val="18"/>
                      <w:lang w:val="uk-UA"/>
                    </w:rPr>
                    <w:t xml:space="preserve">з 15.07.2019 по </w:t>
                  </w:r>
                  <w:r w:rsidRPr="009A0051">
                    <w:rPr>
                      <w:rFonts w:ascii="Times New Roman" w:hAnsi="Times New Roman"/>
                      <w:sz w:val="18"/>
                      <w:szCs w:val="18"/>
                      <w:lang w:val="uk-UA"/>
                    </w:rPr>
                    <w:tab/>
                    <w:t>16.07.2019</w:t>
                  </w:r>
                </w:p>
              </w:tc>
              <w:tc>
                <w:tcPr>
                  <w:tcW w:w="1602" w:type="pct"/>
                </w:tcPr>
                <w:p w:rsidR="0034555D" w:rsidRPr="009A0051" w:rsidRDefault="0034555D" w:rsidP="0034555D">
                  <w:pPr>
                    <w:rPr>
                      <w:sz w:val="18"/>
                      <w:szCs w:val="18"/>
                    </w:rPr>
                  </w:pPr>
                  <w:r w:rsidRPr="009A0051">
                    <w:rPr>
                      <w:sz w:val="18"/>
                      <w:szCs w:val="18"/>
                    </w:rPr>
                    <w:t>29.06.2019</w:t>
                  </w:r>
                </w:p>
              </w:tc>
              <w:tc>
                <w:tcPr>
                  <w:tcW w:w="1329" w:type="pct"/>
                </w:tcPr>
                <w:p w:rsidR="0034555D" w:rsidRPr="009A0051" w:rsidRDefault="0034555D" w:rsidP="0034555D">
                  <w:pPr>
                    <w:rPr>
                      <w:sz w:val="18"/>
                      <w:szCs w:val="18"/>
                    </w:rPr>
                  </w:pPr>
                  <w:r w:rsidRPr="009A0051">
                    <w:rPr>
                      <w:sz w:val="18"/>
                      <w:szCs w:val="18"/>
                    </w:rPr>
                    <w:t>06.07.2019</w:t>
                  </w:r>
                </w:p>
              </w:tc>
            </w:tr>
            <w:tr w:rsidR="0055029A" w:rsidRPr="009A0051" w:rsidTr="00E126E8">
              <w:tc>
                <w:tcPr>
                  <w:tcW w:w="2069" w:type="pct"/>
                </w:tcPr>
                <w:p w:rsidR="0034555D" w:rsidRPr="009A0051" w:rsidRDefault="0034555D" w:rsidP="0034555D">
                  <w:pPr>
                    <w:pStyle w:val="31"/>
                    <w:tabs>
                      <w:tab w:val="center" w:pos="1433"/>
                      <w:tab w:val="right" w:pos="2866"/>
                    </w:tabs>
                    <w:ind w:left="0"/>
                    <w:rPr>
                      <w:rFonts w:ascii="Times New Roman" w:hAnsi="Times New Roman"/>
                      <w:sz w:val="18"/>
                      <w:szCs w:val="18"/>
                      <w:lang w:val="uk-UA"/>
                    </w:rPr>
                  </w:pPr>
                  <w:r w:rsidRPr="009A0051">
                    <w:rPr>
                      <w:rFonts w:ascii="Times New Roman" w:hAnsi="Times New Roman"/>
                      <w:sz w:val="18"/>
                      <w:szCs w:val="18"/>
                      <w:lang w:val="uk-UA"/>
                    </w:rPr>
                    <w:t xml:space="preserve">з 13.07.2020 по </w:t>
                  </w:r>
                  <w:r w:rsidRPr="009A0051">
                    <w:rPr>
                      <w:rFonts w:ascii="Times New Roman" w:hAnsi="Times New Roman"/>
                      <w:sz w:val="18"/>
                      <w:szCs w:val="18"/>
                      <w:lang w:val="uk-UA"/>
                    </w:rPr>
                    <w:tab/>
                    <w:t>14.07.2020</w:t>
                  </w:r>
                </w:p>
              </w:tc>
              <w:tc>
                <w:tcPr>
                  <w:tcW w:w="1602" w:type="pct"/>
                </w:tcPr>
                <w:p w:rsidR="0034555D" w:rsidRPr="009A0051" w:rsidRDefault="0034555D" w:rsidP="0034555D">
                  <w:pPr>
                    <w:rPr>
                      <w:sz w:val="18"/>
                      <w:szCs w:val="18"/>
                    </w:rPr>
                  </w:pPr>
                  <w:r w:rsidRPr="009A0051">
                    <w:rPr>
                      <w:sz w:val="18"/>
                      <w:szCs w:val="18"/>
                    </w:rPr>
                    <w:t>27.06.2020</w:t>
                  </w:r>
                </w:p>
              </w:tc>
              <w:tc>
                <w:tcPr>
                  <w:tcW w:w="1329" w:type="pct"/>
                </w:tcPr>
                <w:p w:rsidR="0034555D" w:rsidRPr="009A0051" w:rsidRDefault="0034555D" w:rsidP="0034555D">
                  <w:pPr>
                    <w:rPr>
                      <w:sz w:val="18"/>
                      <w:szCs w:val="18"/>
                    </w:rPr>
                  </w:pPr>
                  <w:r w:rsidRPr="009A0051">
                    <w:rPr>
                      <w:sz w:val="18"/>
                      <w:szCs w:val="18"/>
                    </w:rPr>
                    <w:t>04.07.2020</w:t>
                  </w:r>
                </w:p>
              </w:tc>
            </w:tr>
            <w:tr w:rsidR="0055029A" w:rsidRPr="009A0051" w:rsidTr="00E126E8">
              <w:tc>
                <w:tcPr>
                  <w:tcW w:w="2069" w:type="pct"/>
                </w:tcPr>
                <w:p w:rsidR="0034555D" w:rsidRPr="009A0051" w:rsidRDefault="0034555D" w:rsidP="0034555D">
                  <w:pPr>
                    <w:pStyle w:val="31"/>
                    <w:tabs>
                      <w:tab w:val="center" w:pos="1433"/>
                      <w:tab w:val="right" w:pos="2866"/>
                    </w:tabs>
                    <w:ind w:left="0"/>
                    <w:rPr>
                      <w:rFonts w:ascii="Times New Roman" w:hAnsi="Times New Roman"/>
                      <w:sz w:val="18"/>
                      <w:szCs w:val="18"/>
                      <w:lang w:val="uk-UA"/>
                    </w:rPr>
                  </w:pPr>
                  <w:r w:rsidRPr="009A0051">
                    <w:rPr>
                      <w:rFonts w:ascii="Times New Roman" w:hAnsi="Times New Roman"/>
                      <w:sz w:val="18"/>
                      <w:szCs w:val="18"/>
                      <w:lang w:val="uk-UA"/>
                    </w:rPr>
                    <w:t xml:space="preserve">з 12.07.2021 по </w:t>
                  </w:r>
                  <w:r w:rsidRPr="009A0051">
                    <w:rPr>
                      <w:rFonts w:ascii="Times New Roman" w:hAnsi="Times New Roman"/>
                      <w:sz w:val="18"/>
                      <w:szCs w:val="18"/>
                      <w:lang w:val="uk-UA"/>
                    </w:rPr>
                    <w:tab/>
                    <w:t>13.07.2021</w:t>
                  </w:r>
                </w:p>
              </w:tc>
              <w:tc>
                <w:tcPr>
                  <w:tcW w:w="1602" w:type="pct"/>
                </w:tcPr>
                <w:p w:rsidR="0034555D" w:rsidRPr="009A0051" w:rsidRDefault="0034555D" w:rsidP="0034555D">
                  <w:pPr>
                    <w:rPr>
                      <w:sz w:val="18"/>
                      <w:szCs w:val="18"/>
                    </w:rPr>
                  </w:pPr>
                  <w:r w:rsidRPr="009A0051">
                    <w:rPr>
                      <w:sz w:val="18"/>
                      <w:szCs w:val="18"/>
                    </w:rPr>
                    <w:t>26.06.2021</w:t>
                  </w:r>
                </w:p>
              </w:tc>
              <w:tc>
                <w:tcPr>
                  <w:tcW w:w="1329" w:type="pct"/>
                </w:tcPr>
                <w:p w:rsidR="0034555D" w:rsidRPr="009A0051" w:rsidRDefault="0034555D" w:rsidP="0034555D">
                  <w:pPr>
                    <w:rPr>
                      <w:sz w:val="18"/>
                      <w:szCs w:val="18"/>
                    </w:rPr>
                  </w:pPr>
                  <w:r w:rsidRPr="009A0051">
                    <w:rPr>
                      <w:sz w:val="18"/>
                      <w:szCs w:val="18"/>
                    </w:rPr>
                    <w:t>03.07.2021</w:t>
                  </w:r>
                </w:p>
              </w:tc>
            </w:tr>
            <w:tr w:rsidR="0055029A" w:rsidRPr="009A0051" w:rsidTr="00E126E8">
              <w:tc>
                <w:tcPr>
                  <w:tcW w:w="2069" w:type="pct"/>
                </w:tcPr>
                <w:p w:rsidR="0034555D" w:rsidRPr="009A0051" w:rsidRDefault="0034555D" w:rsidP="0034555D">
                  <w:pPr>
                    <w:pStyle w:val="31"/>
                    <w:tabs>
                      <w:tab w:val="center" w:pos="1433"/>
                      <w:tab w:val="right" w:pos="2866"/>
                    </w:tabs>
                    <w:ind w:left="0"/>
                    <w:rPr>
                      <w:rFonts w:ascii="Times New Roman" w:hAnsi="Times New Roman"/>
                      <w:sz w:val="18"/>
                      <w:szCs w:val="18"/>
                      <w:lang w:val="uk-UA"/>
                    </w:rPr>
                  </w:pPr>
                  <w:r w:rsidRPr="009A0051">
                    <w:rPr>
                      <w:rFonts w:ascii="Times New Roman" w:hAnsi="Times New Roman"/>
                      <w:sz w:val="18"/>
                      <w:szCs w:val="18"/>
                      <w:lang w:val="uk-UA"/>
                    </w:rPr>
                    <w:t xml:space="preserve">з 11.07.2022 по </w:t>
                  </w:r>
                  <w:r w:rsidRPr="009A0051">
                    <w:rPr>
                      <w:rFonts w:ascii="Times New Roman" w:hAnsi="Times New Roman"/>
                      <w:sz w:val="18"/>
                      <w:szCs w:val="18"/>
                      <w:lang w:val="uk-UA"/>
                    </w:rPr>
                    <w:tab/>
                    <w:t>12.07.2022</w:t>
                  </w:r>
                </w:p>
              </w:tc>
              <w:tc>
                <w:tcPr>
                  <w:tcW w:w="1602" w:type="pct"/>
                </w:tcPr>
                <w:p w:rsidR="0034555D" w:rsidRPr="009A0051" w:rsidRDefault="0034555D" w:rsidP="0034555D">
                  <w:pPr>
                    <w:rPr>
                      <w:sz w:val="18"/>
                      <w:szCs w:val="18"/>
                    </w:rPr>
                  </w:pPr>
                  <w:r w:rsidRPr="009A0051">
                    <w:rPr>
                      <w:sz w:val="18"/>
                      <w:szCs w:val="18"/>
                    </w:rPr>
                    <w:t>25.06.2022</w:t>
                  </w:r>
                </w:p>
              </w:tc>
              <w:tc>
                <w:tcPr>
                  <w:tcW w:w="1329" w:type="pct"/>
                </w:tcPr>
                <w:p w:rsidR="0034555D" w:rsidRPr="009A0051" w:rsidRDefault="0034555D" w:rsidP="0034555D">
                  <w:pPr>
                    <w:rPr>
                      <w:sz w:val="18"/>
                      <w:szCs w:val="18"/>
                    </w:rPr>
                  </w:pPr>
                  <w:r w:rsidRPr="009A0051">
                    <w:rPr>
                      <w:sz w:val="18"/>
                      <w:szCs w:val="18"/>
                    </w:rPr>
                    <w:t>02.07.2022</w:t>
                  </w:r>
                </w:p>
              </w:tc>
            </w:tr>
          </w:tbl>
          <w:p w:rsidR="00876C29" w:rsidRPr="009A0051" w:rsidRDefault="00876C29" w:rsidP="00F74F9B">
            <w:pPr>
              <w:pStyle w:val="a5"/>
              <w:spacing w:before="0" w:beforeAutospacing="0" w:after="0" w:afterAutospacing="0"/>
              <w:jc w:val="both"/>
              <w:rPr>
                <w:sz w:val="18"/>
                <w:szCs w:val="18"/>
                <w:lang w:val="uk-UA"/>
              </w:rPr>
            </w:pP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13</w:t>
            </w:r>
          </w:p>
        </w:tc>
        <w:tc>
          <w:tcPr>
            <w:tcW w:w="4618"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Порядок виплати відсоткового доходу за облігаціями</w:t>
            </w:r>
            <w:r w:rsidR="00D46039" w:rsidRPr="009A0051">
              <w:rPr>
                <w:sz w:val="18"/>
                <w:szCs w:val="18"/>
                <w:lang w:val="uk-UA"/>
              </w:rPr>
              <w:t xml:space="preserve"> серій А,В,С,D,E,F,G </w:t>
            </w:r>
            <w:r w:rsidRPr="009A0051">
              <w:rPr>
                <w:sz w:val="18"/>
                <w:szCs w:val="18"/>
                <w:lang w:val="uk-UA"/>
              </w:rPr>
              <w:t>(у разі прийняття рішення про публічне/приватне розміщення відсоткових облігацій):</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дати початку і закінчення виплати доходу за облігаціями</w:t>
            </w:r>
          </w:p>
        </w:tc>
        <w:tc>
          <w:tcPr>
            <w:tcW w:w="3653" w:type="pct"/>
            <w:tcBorders>
              <w:top w:val="outset" w:sz="6" w:space="0" w:color="auto"/>
              <w:left w:val="outset" w:sz="6" w:space="0" w:color="auto"/>
              <w:bottom w:val="outset" w:sz="6" w:space="0" w:color="auto"/>
              <w:right w:val="outset" w:sz="6" w:space="0" w:color="auto"/>
            </w:tcBorders>
            <w:hideMark/>
          </w:tcPr>
          <w:p w:rsidR="00170DB1" w:rsidRPr="009A0051" w:rsidRDefault="00170DB1" w:rsidP="00170DB1">
            <w:pPr>
              <w:pStyle w:val="a5"/>
              <w:spacing w:before="0" w:beforeAutospacing="0" w:after="0" w:afterAutospacing="0"/>
              <w:jc w:val="both"/>
              <w:rPr>
                <w:sz w:val="18"/>
                <w:szCs w:val="18"/>
                <w:lang w:val="uk-UA"/>
              </w:rPr>
            </w:pPr>
            <w:r w:rsidRPr="009A0051">
              <w:rPr>
                <w:sz w:val="18"/>
                <w:szCs w:val="18"/>
                <w:lang w:val="uk-UA"/>
              </w:rPr>
              <w:t>Відсотковий дохід за облігаціями</w:t>
            </w:r>
            <w:r w:rsidR="0034555D" w:rsidRPr="009A0051">
              <w:rPr>
                <w:sz w:val="18"/>
                <w:szCs w:val="18"/>
                <w:lang w:val="uk-UA"/>
              </w:rPr>
              <w:t xml:space="preserve"> серій А,В,С,D,E,F,G</w:t>
            </w:r>
            <w:r w:rsidRPr="009A0051">
              <w:rPr>
                <w:sz w:val="18"/>
                <w:szCs w:val="18"/>
                <w:lang w:val="uk-UA"/>
              </w:rPr>
              <w:t xml:space="preserve"> нараховується відповідно до відсоткових періодів. Виплата відсоткового доходу здійснюється протягом 2 (двох) робочих днів у строки, вказані в таблиці 2:</w:t>
            </w:r>
          </w:p>
          <w:p w:rsidR="00170DB1" w:rsidRPr="009A0051" w:rsidRDefault="00170DB1" w:rsidP="00170DB1">
            <w:pPr>
              <w:pStyle w:val="a5"/>
              <w:spacing w:before="0" w:beforeAutospacing="0" w:after="0" w:afterAutospacing="0"/>
              <w:jc w:val="right"/>
              <w:rPr>
                <w:b/>
                <w:sz w:val="18"/>
                <w:szCs w:val="18"/>
                <w:lang w:val="uk-UA"/>
              </w:rPr>
            </w:pPr>
            <w:r w:rsidRPr="009A0051">
              <w:rPr>
                <w:b/>
                <w:sz w:val="18"/>
                <w:szCs w:val="18"/>
                <w:lang w:val="uk-UA"/>
              </w:rPr>
              <w:t>Таблиця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366"/>
              <w:gridCol w:w="1293"/>
              <w:gridCol w:w="1293"/>
              <w:gridCol w:w="1293"/>
              <w:gridCol w:w="1002"/>
            </w:tblGrid>
            <w:tr w:rsidR="0055029A" w:rsidRPr="009A0051" w:rsidTr="00E66D46">
              <w:trPr>
                <w:tblHeader/>
              </w:trPr>
              <w:tc>
                <w:tcPr>
                  <w:tcW w:w="714" w:type="pct"/>
                </w:tcPr>
                <w:p w:rsidR="00170DB1" w:rsidRPr="009A0051" w:rsidRDefault="00170DB1"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Відсоткові періоди</w:t>
                  </w:r>
                </w:p>
              </w:tc>
              <w:tc>
                <w:tcPr>
                  <w:tcW w:w="937" w:type="pct"/>
                  <w:tcBorders>
                    <w:bottom w:val="single" w:sz="4" w:space="0" w:color="auto"/>
                  </w:tcBorders>
                </w:tcPr>
                <w:p w:rsidR="00170DB1" w:rsidRPr="009A0051" w:rsidRDefault="00170DB1"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Дата початку відсоткового періоду</w:t>
                  </w:r>
                </w:p>
              </w:tc>
              <w:tc>
                <w:tcPr>
                  <w:tcW w:w="887" w:type="pct"/>
                  <w:tcBorders>
                    <w:bottom w:val="single" w:sz="4" w:space="0" w:color="auto"/>
                  </w:tcBorders>
                </w:tcPr>
                <w:p w:rsidR="00170DB1" w:rsidRPr="009A0051" w:rsidRDefault="00170DB1"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Дата закінчення відсоткового періоду</w:t>
                  </w:r>
                </w:p>
              </w:tc>
              <w:tc>
                <w:tcPr>
                  <w:tcW w:w="887" w:type="pct"/>
                  <w:tcBorders>
                    <w:bottom w:val="single" w:sz="4" w:space="0" w:color="auto"/>
                  </w:tcBorders>
                </w:tcPr>
                <w:p w:rsidR="00170DB1" w:rsidRPr="009A0051" w:rsidRDefault="00170DB1"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Дата початку виплати відсоткового доходу</w:t>
                  </w:r>
                </w:p>
              </w:tc>
              <w:tc>
                <w:tcPr>
                  <w:tcW w:w="887" w:type="pct"/>
                  <w:tcBorders>
                    <w:bottom w:val="single" w:sz="4" w:space="0" w:color="auto"/>
                  </w:tcBorders>
                </w:tcPr>
                <w:p w:rsidR="00170DB1" w:rsidRPr="009A0051" w:rsidRDefault="00170DB1"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Дата закінчення виплати відсоткового доходу</w:t>
                  </w:r>
                </w:p>
              </w:tc>
              <w:tc>
                <w:tcPr>
                  <w:tcW w:w="687" w:type="pct"/>
                </w:tcPr>
                <w:p w:rsidR="00170DB1" w:rsidRPr="009A0051" w:rsidRDefault="00170DB1"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Кількість днів у періоді</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1</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16.07.2018</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14.10.2018</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15.10.2018</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16.10.2018</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2</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15.10.2018</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13.01.2019</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14.01.2019</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15.01.2019</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3</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14.01.2019</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14.04.2019</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15.04.2019</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16.04.2019</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4</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15.04.2019</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14.07.2019</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15.07.2019</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16.07.2019</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5</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15.07.2019</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13.10.2019</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14.10.2019</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15.10.2019</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6</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14.10.2019</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12.01.2020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13.01.2020</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14.01.2020</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7</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13.01.2020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12.04.2020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13.04.2020</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14.04.2020</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8</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13.04.2020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12.07.2020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13.07.2020</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14.07.2020</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9</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13.07.2020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11.10.2020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12.10.2020</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13.10.2020</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10</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12.10.2020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10.01.2021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11.01.2021</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12.01.2021</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11</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11.01.2021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11.04.2021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12.04.2021</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13.04.2021</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12</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12.04.2021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11.07.2021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12.07.2021</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13.07.2021</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13</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12.07.2021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10.10.2021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11.10.2021</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12.10.2021</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14</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11.10.2021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09.01.2022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10.01.2022</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11.01.2022</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15</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10.01.2022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10.04.2022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11.04.2022</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12.04.2022</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16</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11.04.2022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10.07.2022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11.07.2022</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12.07.2022</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17</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11.07.2022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09.10.2022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10.10.2022</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11.10.2022</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18</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10.10.2022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08.01.2023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09.01.2023</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10.01.2023</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19</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09.01.2023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09.04.2023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10.04.2023</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11.04.2023</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r w:rsidR="0055029A" w:rsidRPr="009A0051" w:rsidTr="00E66D46">
              <w:tc>
                <w:tcPr>
                  <w:tcW w:w="714" w:type="pct"/>
                  <w:shd w:val="clear" w:color="auto" w:fill="auto"/>
                  <w:vAlign w:val="bottom"/>
                </w:tcPr>
                <w:p w:rsidR="00E66D46" w:rsidRPr="009A0051" w:rsidRDefault="00E66D46" w:rsidP="00E66D46">
                  <w:pPr>
                    <w:jc w:val="right"/>
                    <w:rPr>
                      <w:sz w:val="18"/>
                      <w:szCs w:val="18"/>
                    </w:rPr>
                  </w:pPr>
                  <w:r w:rsidRPr="009A0051">
                    <w:rPr>
                      <w:sz w:val="18"/>
                      <w:szCs w:val="18"/>
                    </w:rPr>
                    <w:t>20</w:t>
                  </w:r>
                </w:p>
              </w:tc>
              <w:tc>
                <w:tcPr>
                  <w:tcW w:w="937" w:type="pct"/>
                  <w:tcBorders>
                    <w:top w:val="single" w:sz="4" w:space="0" w:color="auto"/>
                    <w:left w:val="nil"/>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10.04.2023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09.07.2023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66D46" w:rsidRPr="009A0051" w:rsidRDefault="00E66D46" w:rsidP="00E66D46">
                  <w:pPr>
                    <w:jc w:val="right"/>
                    <w:rPr>
                      <w:sz w:val="18"/>
                      <w:szCs w:val="18"/>
                    </w:rPr>
                  </w:pPr>
                  <w:r w:rsidRPr="009A0051">
                    <w:rPr>
                      <w:sz w:val="18"/>
                      <w:szCs w:val="18"/>
                    </w:rPr>
                    <w:t>10.07.2023</w:t>
                  </w:r>
                </w:p>
              </w:tc>
              <w:tc>
                <w:tcPr>
                  <w:tcW w:w="887" w:type="pct"/>
                  <w:tcBorders>
                    <w:top w:val="single" w:sz="4" w:space="0" w:color="auto"/>
                    <w:left w:val="single" w:sz="4" w:space="0" w:color="auto"/>
                    <w:bottom w:val="single" w:sz="4" w:space="0" w:color="auto"/>
                    <w:right w:val="nil"/>
                  </w:tcBorders>
                  <w:shd w:val="clear" w:color="auto" w:fill="auto"/>
                  <w:vAlign w:val="bottom"/>
                </w:tcPr>
                <w:p w:rsidR="00E66D46" w:rsidRPr="009A0051" w:rsidRDefault="00E66D46" w:rsidP="00E66D46">
                  <w:pPr>
                    <w:jc w:val="right"/>
                    <w:rPr>
                      <w:sz w:val="18"/>
                      <w:szCs w:val="18"/>
                    </w:rPr>
                  </w:pPr>
                  <w:r w:rsidRPr="009A0051">
                    <w:rPr>
                      <w:sz w:val="18"/>
                      <w:szCs w:val="18"/>
                    </w:rPr>
                    <w:t>11.07.2023</w:t>
                  </w:r>
                </w:p>
              </w:tc>
              <w:tc>
                <w:tcPr>
                  <w:tcW w:w="687" w:type="pct"/>
                  <w:shd w:val="clear" w:color="auto" w:fill="auto"/>
                  <w:vAlign w:val="bottom"/>
                </w:tcPr>
                <w:p w:rsidR="00E66D46" w:rsidRPr="009A0051" w:rsidRDefault="00E66D46" w:rsidP="00E66D46">
                  <w:pPr>
                    <w:jc w:val="right"/>
                    <w:rPr>
                      <w:sz w:val="18"/>
                      <w:szCs w:val="18"/>
                    </w:rPr>
                  </w:pPr>
                  <w:r w:rsidRPr="009A0051">
                    <w:rPr>
                      <w:sz w:val="18"/>
                      <w:szCs w:val="18"/>
                    </w:rPr>
                    <w:t>91</w:t>
                  </w:r>
                </w:p>
              </w:tc>
            </w:tr>
          </w:tbl>
          <w:p w:rsidR="00876C29" w:rsidRPr="009A0051" w:rsidRDefault="00876C29" w:rsidP="00F74F9B">
            <w:pPr>
              <w:pStyle w:val="a5"/>
              <w:spacing w:before="0" w:beforeAutospacing="0" w:after="0" w:afterAutospacing="0"/>
              <w:jc w:val="both"/>
              <w:rPr>
                <w:sz w:val="18"/>
                <w:szCs w:val="18"/>
                <w:lang w:val="uk-UA"/>
              </w:rPr>
            </w:pP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2)</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заплановані відсотки (або межі, у яких емітент може визначити розмір відсоткового доходу за відсотковими облігаціями, щодо яких прийнято рішення про публічне розміщення, під час розміщення), метод розрахунку та порядок виплати відсоткового доходу</w:t>
            </w:r>
          </w:p>
        </w:tc>
        <w:tc>
          <w:tcPr>
            <w:tcW w:w="3653" w:type="pct"/>
            <w:tcBorders>
              <w:top w:val="outset" w:sz="6" w:space="0" w:color="auto"/>
              <w:left w:val="outset" w:sz="6" w:space="0" w:color="auto"/>
              <w:bottom w:val="outset" w:sz="6" w:space="0" w:color="auto"/>
              <w:right w:val="outset" w:sz="6" w:space="0" w:color="auto"/>
            </w:tcBorders>
            <w:hideMark/>
          </w:tcPr>
          <w:p w:rsidR="00311F96" w:rsidRPr="009A0051" w:rsidRDefault="00311F96" w:rsidP="00311F96">
            <w:pPr>
              <w:pStyle w:val="Iauiue0"/>
              <w:ind w:left="54"/>
              <w:jc w:val="both"/>
              <w:rPr>
                <w:sz w:val="18"/>
                <w:szCs w:val="18"/>
                <w:lang w:val="uk-UA"/>
              </w:rPr>
            </w:pPr>
            <w:r w:rsidRPr="009A0051">
              <w:rPr>
                <w:sz w:val="18"/>
                <w:szCs w:val="18"/>
                <w:lang w:val="uk-UA"/>
              </w:rPr>
              <w:t>Якщо дати виплати відсоткового доходу за облігаціями припадають на святковий (вихідний) день згідно чинному законодавству України, виплата відсоткового доходу здійснюється у відповідний термін, починаючи з наступного за святковим (вихідним) робочим днем. Відсотки за облігаціями за вказані святкові (вихідні) дні не нараховуються та не виплачуються.</w:t>
            </w:r>
          </w:p>
          <w:p w:rsidR="00311F96" w:rsidRPr="009A0051" w:rsidRDefault="00311F96" w:rsidP="00311F96">
            <w:pPr>
              <w:pStyle w:val="Default"/>
              <w:ind w:left="54"/>
              <w:rPr>
                <w:rFonts w:ascii="Times New Roman" w:hAnsi="Times New Roman" w:cs="Times New Roman"/>
                <w:color w:val="auto"/>
                <w:sz w:val="18"/>
                <w:szCs w:val="18"/>
                <w:lang w:val="uk-UA"/>
              </w:rPr>
            </w:pPr>
            <w:r w:rsidRPr="009A0051">
              <w:rPr>
                <w:rFonts w:ascii="Times New Roman" w:hAnsi="Times New Roman" w:cs="Times New Roman"/>
                <w:color w:val="auto"/>
                <w:sz w:val="18"/>
                <w:szCs w:val="18"/>
                <w:lang w:val="uk-UA"/>
              </w:rPr>
              <w:t xml:space="preserve">Виплата відсоткового доходу за облігаціями серій </w:t>
            </w:r>
            <w:r w:rsidRPr="009A0051">
              <w:rPr>
                <w:rFonts w:ascii="Times New Roman" w:hAnsi="Times New Roman" w:cs="Times New Roman"/>
                <w:color w:val="auto"/>
                <w:sz w:val="18"/>
                <w:szCs w:val="18"/>
                <w:bdr w:val="none" w:sz="0" w:space="0" w:color="auto" w:frame="1"/>
                <w:lang w:val="uk-UA" w:eastAsia="ru-RU"/>
              </w:rPr>
              <w:t>А,В,С,D,E,F,G</w:t>
            </w:r>
            <w:r w:rsidRPr="009A0051">
              <w:rPr>
                <w:rFonts w:ascii="Times New Roman" w:hAnsi="Times New Roman" w:cs="Times New Roman"/>
                <w:color w:val="auto"/>
                <w:sz w:val="18"/>
                <w:szCs w:val="18"/>
                <w:lang w:val="uk-UA"/>
              </w:rPr>
              <w:t xml:space="preserve"> здійснюється на підставі даних реєстру власників облігацій, складеного Центральним депозитарієм станом на 24 годину операційного дня, що передує дню початку виплати відсоткового доходу за облігаціями (далі - Реєстр).</w:t>
            </w:r>
          </w:p>
          <w:p w:rsidR="00311F96" w:rsidRPr="009A0051" w:rsidRDefault="00311F96" w:rsidP="00311F96">
            <w:pPr>
              <w:pStyle w:val="Iauiue0"/>
              <w:ind w:left="54"/>
              <w:jc w:val="both"/>
              <w:rPr>
                <w:sz w:val="18"/>
                <w:szCs w:val="18"/>
                <w:lang w:val="uk-UA"/>
              </w:rPr>
            </w:pPr>
            <w:r w:rsidRPr="009A0051">
              <w:rPr>
                <w:sz w:val="18"/>
                <w:szCs w:val="18"/>
                <w:lang w:val="uk-UA"/>
              </w:rPr>
              <w:t xml:space="preserve">У разі відсутності у Реєстрі даних щодо реквізитів, по яким повинна бути проведена виплата відсоткового доходу, належна сума депонується до особистого звернення власника. На депоновані кошти відсотки не нараховуються та не виплачуються. </w:t>
            </w:r>
          </w:p>
          <w:p w:rsidR="00714564" w:rsidRPr="009A0051" w:rsidRDefault="00311F96" w:rsidP="00311F96">
            <w:pPr>
              <w:pStyle w:val="Iauiue0"/>
              <w:ind w:left="54"/>
              <w:jc w:val="both"/>
              <w:rPr>
                <w:sz w:val="18"/>
                <w:szCs w:val="18"/>
                <w:lang w:val="uk-UA"/>
              </w:rPr>
            </w:pPr>
            <w:r w:rsidRPr="009A0051">
              <w:rPr>
                <w:sz w:val="18"/>
                <w:szCs w:val="18"/>
                <w:lang w:val="uk-UA"/>
              </w:rPr>
              <w:t xml:space="preserve">Сума відсоткового доходу, що підлягає виплаті за облігаціями серій </w:t>
            </w:r>
            <w:r w:rsidRPr="009A0051">
              <w:rPr>
                <w:sz w:val="18"/>
                <w:szCs w:val="18"/>
                <w:bdr w:val="none" w:sz="0" w:space="0" w:color="auto" w:frame="1"/>
                <w:lang w:val="uk-UA"/>
              </w:rPr>
              <w:t>А,В,С,D,E,F,G</w:t>
            </w:r>
            <w:r w:rsidRPr="009A0051">
              <w:rPr>
                <w:sz w:val="18"/>
                <w:szCs w:val="18"/>
                <w:lang w:val="uk-UA"/>
              </w:rPr>
              <w:t xml:space="preserve">, розраховується за формулою: </w:t>
            </w:r>
            <w:r w:rsidR="00714564" w:rsidRPr="009A0051">
              <w:rPr>
                <w:sz w:val="18"/>
                <w:szCs w:val="18"/>
                <w:lang w:val="uk-UA"/>
              </w:rPr>
              <w:t xml:space="preserve"> </w:t>
            </w:r>
          </w:p>
          <w:p w:rsidR="00714564" w:rsidRPr="009A0051" w:rsidRDefault="00714564" w:rsidP="00714564">
            <w:pPr>
              <w:pStyle w:val="Default"/>
              <w:rPr>
                <w:color w:val="auto"/>
                <w:sz w:val="18"/>
                <w:szCs w:val="18"/>
                <w:lang w:val="uk-UA"/>
              </w:rPr>
            </w:pPr>
          </w:p>
          <w:p w:rsidR="00714564" w:rsidRPr="009A0051" w:rsidRDefault="00714564" w:rsidP="00714564">
            <w:pPr>
              <w:pStyle w:val="Iauiue0"/>
              <w:jc w:val="both"/>
              <w:rPr>
                <w:sz w:val="18"/>
                <w:szCs w:val="18"/>
                <w:lang w:val="uk-UA"/>
              </w:rPr>
            </w:pPr>
            <w:r w:rsidRPr="009A0051">
              <w:rPr>
                <w:sz w:val="18"/>
                <w:szCs w:val="18"/>
                <w:lang w:val="uk-UA"/>
              </w:rPr>
              <w:t xml:space="preserve">                 UAH%i            t</w:t>
            </w:r>
          </w:p>
          <w:p w:rsidR="00714564" w:rsidRPr="009A0051" w:rsidRDefault="00714564" w:rsidP="00714564">
            <w:pPr>
              <w:pStyle w:val="Iauiue0"/>
              <w:jc w:val="both"/>
              <w:rPr>
                <w:sz w:val="18"/>
                <w:szCs w:val="18"/>
                <w:lang w:val="uk-UA"/>
              </w:rPr>
            </w:pPr>
            <w:r w:rsidRPr="009A0051">
              <w:rPr>
                <w:sz w:val="18"/>
                <w:szCs w:val="18"/>
                <w:lang w:val="uk-UA"/>
              </w:rPr>
              <w:t xml:space="preserve">Сі = N * -------------   *  --------- </w:t>
            </w:r>
          </w:p>
          <w:p w:rsidR="00714564" w:rsidRPr="009A0051" w:rsidRDefault="00714564" w:rsidP="00714564">
            <w:pPr>
              <w:pStyle w:val="31"/>
              <w:ind w:left="0"/>
              <w:rPr>
                <w:rFonts w:ascii="Times New Roman" w:hAnsi="Times New Roman"/>
                <w:sz w:val="18"/>
                <w:szCs w:val="18"/>
                <w:lang w:val="uk-UA"/>
              </w:rPr>
            </w:pPr>
            <w:r w:rsidRPr="009A0051">
              <w:rPr>
                <w:rFonts w:ascii="Times New Roman" w:hAnsi="Times New Roman"/>
                <w:sz w:val="18"/>
                <w:szCs w:val="18"/>
                <w:lang w:val="uk-UA"/>
              </w:rPr>
              <w:t xml:space="preserve">                   100%             365</w:t>
            </w:r>
          </w:p>
          <w:p w:rsidR="00714564" w:rsidRPr="009A0051" w:rsidRDefault="00714564" w:rsidP="00714564">
            <w:pPr>
              <w:pStyle w:val="31"/>
              <w:ind w:left="0"/>
              <w:rPr>
                <w:rFonts w:ascii="Times New Roman" w:hAnsi="Times New Roman"/>
                <w:sz w:val="18"/>
                <w:szCs w:val="18"/>
                <w:lang w:val="uk-UA"/>
              </w:rPr>
            </w:pPr>
            <w:r w:rsidRPr="009A0051">
              <w:rPr>
                <w:rFonts w:ascii="Times New Roman" w:hAnsi="Times New Roman"/>
                <w:sz w:val="18"/>
                <w:szCs w:val="18"/>
                <w:lang w:val="uk-UA"/>
              </w:rPr>
              <w:t xml:space="preserve">де </w:t>
            </w:r>
          </w:p>
          <w:p w:rsidR="00714564" w:rsidRPr="009A0051" w:rsidRDefault="00714564" w:rsidP="00714564">
            <w:pPr>
              <w:pStyle w:val="31"/>
              <w:ind w:left="0"/>
              <w:jc w:val="both"/>
              <w:rPr>
                <w:rFonts w:ascii="Times New Roman" w:hAnsi="Times New Roman"/>
                <w:sz w:val="18"/>
                <w:szCs w:val="18"/>
                <w:lang w:val="uk-UA"/>
              </w:rPr>
            </w:pPr>
            <w:r w:rsidRPr="009A0051">
              <w:rPr>
                <w:rFonts w:ascii="Times New Roman" w:hAnsi="Times New Roman"/>
                <w:sz w:val="18"/>
                <w:szCs w:val="18"/>
                <w:lang w:val="uk-UA"/>
              </w:rPr>
              <w:t xml:space="preserve">Сі - сума відсоткового доходу; </w:t>
            </w:r>
          </w:p>
          <w:p w:rsidR="00714564" w:rsidRPr="009A0051" w:rsidRDefault="00714564" w:rsidP="00714564">
            <w:pPr>
              <w:pStyle w:val="31"/>
              <w:ind w:left="0"/>
              <w:jc w:val="both"/>
              <w:rPr>
                <w:rFonts w:ascii="Times New Roman" w:hAnsi="Times New Roman"/>
                <w:sz w:val="18"/>
                <w:szCs w:val="18"/>
                <w:lang w:val="uk-UA"/>
              </w:rPr>
            </w:pPr>
            <w:r w:rsidRPr="009A0051">
              <w:rPr>
                <w:rFonts w:ascii="Times New Roman" w:hAnsi="Times New Roman"/>
                <w:sz w:val="18"/>
                <w:szCs w:val="18"/>
                <w:lang w:val="uk-UA"/>
              </w:rPr>
              <w:t xml:space="preserve">N - номінальна вартість однієї облігації в гривнях; </w:t>
            </w:r>
          </w:p>
          <w:p w:rsidR="00714564" w:rsidRPr="009A0051" w:rsidRDefault="00714564" w:rsidP="00714564">
            <w:pPr>
              <w:pStyle w:val="31"/>
              <w:ind w:left="0"/>
              <w:jc w:val="both"/>
              <w:rPr>
                <w:rFonts w:ascii="Times New Roman" w:hAnsi="Times New Roman"/>
                <w:sz w:val="18"/>
                <w:szCs w:val="18"/>
                <w:lang w:val="uk-UA"/>
              </w:rPr>
            </w:pPr>
            <w:r w:rsidRPr="009A0051">
              <w:rPr>
                <w:rFonts w:ascii="Times New Roman" w:hAnsi="Times New Roman"/>
                <w:sz w:val="18"/>
                <w:szCs w:val="18"/>
                <w:lang w:val="uk-UA"/>
              </w:rPr>
              <w:t xml:space="preserve">UAH%i - відсоткова ставка за відповідний відсотковий період; </w:t>
            </w:r>
          </w:p>
          <w:p w:rsidR="00714564" w:rsidRPr="009A0051" w:rsidRDefault="00714564" w:rsidP="00714564">
            <w:pPr>
              <w:pStyle w:val="31"/>
              <w:ind w:left="0"/>
              <w:jc w:val="both"/>
              <w:rPr>
                <w:rFonts w:ascii="Times New Roman" w:hAnsi="Times New Roman"/>
                <w:sz w:val="18"/>
                <w:szCs w:val="18"/>
                <w:lang w:val="uk-UA"/>
              </w:rPr>
            </w:pPr>
            <w:r w:rsidRPr="009A0051">
              <w:rPr>
                <w:rFonts w:ascii="Times New Roman" w:hAnsi="Times New Roman"/>
                <w:sz w:val="18"/>
                <w:szCs w:val="18"/>
                <w:lang w:val="uk-UA"/>
              </w:rPr>
              <w:t>t – кількість днів у відповідному відсотковому періоді;</w:t>
            </w:r>
          </w:p>
          <w:p w:rsidR="00714564" w:rsidRPr="009A0051" w:rsidRDefault="00714564" w:rsidP="00714564">
            <w:pPr>
              <w:pStyle w:val="31"/>
              <w:ind w:left="0"/>
              <w:jc w:val="both"/>
              <w:rPr>
                <w:rFonts w:ascii="Times New Roman" w:hAnsi="Times New Roman"/>
                <w:sz w:val="18"/>
                <w:szCs w:val="18"/>
                <w:lang w:val="uk-UA"/>
              </w:rPr>
            </w:pPr>
            <w:r w:rsidRPr="009A0051">
              <w:rPr>
                <w:rFonts w:ascii="Times New Roman" w:hAnsi="Times New Roman"/>
                <w:sz w:val="18"/>
                <w:szCs w:val="18"/>
                <w:lang w:val="uk-UA"/>
              </w:rPr>
              <w:t xml:space="preserve">365 – кількість днів у році; </w:t>
            </w:r>
          </w:p>
          <w:p w:rsidR="00714564" w:rsidRPr="009A0051" w:rsidRDefault="00714564" w:rsidP="00714564">
            <w:pPr>
              <w:pStyle w:val="Iauiue0"/>
              <w:jc w:val="both"/>
              <w:rPr>
                <w:sz w:val="18"/>
                <w:szCs w:val="18"/>
                <w:lang w:val="uk-UA"/>
              </w:rPr>
            </w:pPr>
            <w:r w:rsidRPr="009A0051">
              <w:rPr>
                <w:sz w:val="18"/>
                <w:szCs w:val="18"/>
                <w:lang w:val="uk-UA"/>
              </w:rPr>
              <w:t xml:space="preserve">Сума відсоткового доходу по кожній облігації має бути округлена до однієї копійки за методом арифметичного округлення. Сума виплат відсоткового доходу встановлюється з розрахунку на одну облігацію. </w:t>
            </w:r>
          </w:p>
          <w:p w:rsidR="00714564" w:rsidRPr="009A0051" w:rsidRDefault="00714564" w:rsidP="00714564">
            <w:pPr>
              <w:pStyle w:val="Iauiue0"/>
              <w:jc w:val="both"/>
              <w:rPr>
                <w:sz w:val="18"/>
                <w:szCs w:val="18"/>
                <w:lang w:val="uk-UA"/>
              </w:rPr>
            </w:pPr>
            <w:r w:rsidRPr="009A0051">
              <w:rPr>
                <w:sz w:val="18"/>
                <w:szCs w:val="18"/>
                <w:lang w:val="uk-UA"/>
              </w:rPr>
              <w:t>Відсоткова ставка на перший – четвертий відсоткові періоди для облігацій</w:t>
            </w:r>
            <w:r w:rsidR="00D46039" w:rsidRPr="009A0051">
              <w:rPr>
                <w:sz w:val="18"/>
                <w:szCs w:val="18"/>
                <w:lang w:val="uk-UA"/>
              </w:rPr>
              <w:t xml:space="preserve"> серій А,В,С,D,E,F,G</w:t>
            </w:r>
            <w:r w:rsidRPr="009A0051">
              <w:rPr>
                <w:sz w:val="18"/>
                <w:szCs w:val="18"/>
                <w:lang w:val="uk-UA"/>
              </w:rPr>
              <w:t xml:space="preserve"> встановлюється в розмірі </w:t>
            </w:r>
            <w:r w:rsidRPr="009A0051">
              <w:rPr>
                <w:b/>
                <w:sz w:val="18"/>
                <w:szCs w:val="18"/>
                <w:lang w:val="uk-UA"/>
              </w:rPr>
              <w:t>1</w:t>
            </w:r>
            <w:r w:rsidR="00AB6230" w:rsidRPr="009A0051">
              <w:rPr>
                <w:b/>
                <w:sz w:val="18"/>
                <w:szCs w:val="18"/>
                <w:lang w:val="uk-UA"/>
              </w:rPr>
              <w:t>9</w:t>
            </w:r>
            <w:r w:rsidRPr="009A0051">
              <w:rPr>
                <w:b/>
                <w:sz w:val="18"/>
                <w:szCs w:val="18"/>
                <w:lang w:val="uk-UA"/>
              </w:rPr>
              <w:t>%</w:t>
            </w:r>
            <w:r w:rsidRPr="009A0051">
              <w:rPr>
                <w:sz w:val="18"/>
                <w:szCs w:val="18"/>
                <w:lang w:val="uk-UA"/>
              </w:rPr>
              <w:t xml:space="preserve"> (</w:t>
            </w:r>
            <w:r w:rsidR="001C37AB" w:rsidRPr="009A0051">
              <w:rPr>
                <w:sz w:val="18"/>
                <w:szCs w:val="18"/>
                <w:lang w:val="uk-UA"/>
              </w:rPr>
              <w:t>дев’ятнадцять</w:t>
            </w:r>
            <w:r w:rsidRPr="009A0051">
              <w:rPr>
                <w:sz w:val="18"/>
                <w:szCs w:val="18"/>
                <w:lang w:val="uk-UA"/>
              </w:rPr>
              <w:t xml:space="preserve">) відсотків річних. </w:t>
            </w:r>
          </w:p>
          <w:p w:rsidR="00714564" w:rsidRPr="009A0051" w:rsidRDefault="00714564" w:rsidP="00714564">
            <w:pPr>
              <w:pStyle w:val="Iauiue0"/>
              <w:jc w:val="both"/>
              <w:rPr>
                <w:sz w:val="18"/>
                <w:szCs w:val="18"/>
                <w:lang w:val="uk-UA"/>
              </w:rPr>
            </w:pPr>
          </w:p>
          <w:p w:rsidR="00714564" w:rsidRPr="009A0051" w:rsidRDefault="00714564" w:rsidP="00714564">
            <w:pPr>
              <w:pStyle w:val="31"/>
              <w:spacing w:after="0"/>
              <w:ind w:left="0"/>
              <w:jc w:val="both"/>
              <w:rPr>
                <w:rFonts w:ascii="Times New Roman" w:hAnsi="Times New Roman"/>
                <w:sz w:val="18"/>
                <w:szCs w:val="18"/>
                <w:lang w:val="uk-UA"/>
              </w:rPr>
            </w:pPr>
            <w:r w:rsidRPr="009A0051">
              <w:rPr>
                <w:rFonts w:ascii="Times New Roman" w:hAnsi="Times New Roman"/>
                <w:sz w:val="18"/>
                <w:szCs w:val="18"/>
                <w:lang w:val="uk-UA"/>
              </w:rPr>
              <w:t xml:space="preserve">Відсоткові ставки на п’ятий-восьмий, дев’ятий–дванадцятий, тринадцятий-шістнадцятий, сімнадцятий-двадцятий відсоткові періоди встановлюється за рішенням </w:t>
            </w:r>
            <w:r w:rsidR="00AB6230" w:rsidRPr="009A0051">
              <w:rPr>
                <w:rFonts w:ascii="Times New Roman" w:hAnsi="Times New Roman"/>
                <w:sz w:val="18"/>
                <w:szCs w:val="18"/>
                <w:lang w:val="uk-UA"/>
              </w:rPr>
              <w:t>загальних зборів учасників Товариства</w:t>
            </w:r>
            <w:r w:rsidRPr="009A0051">
              <w:rPr>
                <w:rFonts w:ascii="Times New Roman" w:hAnsi="Times New Roman"/>
                <w:sz w:val="18"/>
                <w:szCs w:val="18"/>
                <w:lang w:val="uk-UA"/>
              </w:rPr>
              <w:t xml:space="preserve">, виходячи з ринкової кон’юнктури, але не може бути меншою, ніж </w:t>
            </w:r>
            <w:r w:rsidR="00024134" w:rsidRPr="009A0051">
              <w:rPr>
                <w:rFonts w:ascii="Times New Roman" w:hAnsi="Times New Roman"/>
                <w:sz w:val="18"/>
                <w:szCs w:val="18"/>
                <w:lang w:val="uk-UA"/>
              </w:rPr>
              <w:t>1/2 облікової</w:t>
            </w:r>
            <w:r w:rsidRPr="009A0051">
              <w:rPr>
                <w:rFonts w:ascii="Times New Roman" w:hAnsi="Times New Roman"/>
                <w:sz w:val="18"/>
                <w:szCs w:val="18"/>
                <w:lang w:val="uk-UA"/>
              </w:rPr>
              <w:t xml:space="preserve"> ставк</w:t>
            </w:r>
            <w:r w:rsidR="00024134" w:rsidRPr="009A0051">
              <w:rPr>
                <w:rFonts w:ascii="Times New Roman" w:hAnsi="Times New Roman"/>
                <w:sz w:val="18"/>
                <w:szCs w:val="18"/>
                <w:lang w:val="uk-UA"/>
              </w:rPr>
              <w:t>и</w:t>
            </w:r>
            <w:r w:rsidRPr="009A0051">
              <w:rPr>
                <w:rFonts w:ascii="Times New Roman" w:hAnsi="Times New Roman"/>
                <w:sz w:val="18"/>
                <w:szCs w:val="18"/>
                <w:lang w:val="uk-UA"/>
              </w:rPr>
              <w:t xml:space="preserve"> Національного банку України. </w:t>
            </w:r>
          </w:p>
          <w:p w:rsidR="00714564" w:rsidRPr="009A0051" w:rsidRDefault="00714564" w:rsidP="00714564">
            <w:pPr>
              <w:pStyle w:val="31"/>
              <w:spacing w:after="0"/>
              <w:ind w:left="0"/>
              <w:jc w:val="both"/>
              <w:rPr>
                <w:rFonts w:ascii="Times New Roman" w:hAnsi="Times New Roman"/>
                <w:sz w:val="18"/>
                <w:szCs w:val="18"/>
                <w:lang w:val="uk-UA"/>
              </w:rPr>
            </w:pPr>
            <w:r w:rsidRPr="009A0051">
              <w:rPr>
                <w:rFonts w:ascii="Times New Roman" w:hAnsi="Times New Roman"/>
                <w:sz w:val="18"/>
                <w:szCs w:val="18"/>
                <w:lang w:val="uk-UA"/>
              </w:rPr>
              <w:t xml:space="preserve">Емітент зобов’язується надати інформацію про нову відсоткову ставку або підтвердити незмінність попередньої ставки шляхом </w:t>
            </w:r>
            <w:r w:rsidR="002D6A7A" w:rsidRPr="009A0051">
              <w:rPr>
                <w:rFonts w:ascii="Times New Roman" w:hAnsi="Times New Roman"/>
                <w:sz w:val="18"/>
                <w:szCs w:val="18"/>
                <w:lang w:val="uk-UA"/>
              </w:rPr>
              <w:t>розміщення</w:t>
            </w:r>
            <w:r w:rsidRPr="009A0051">
              <w:rPr>
                <w:rFonts w:ascii="Times New Roman" w:hAnsi="Times New Roman"/>
                <w:sz w:val="18"/>
                <w:szCs w:val="18"/>
                <w:lang w:val="uk-UA"/>
              </w:rPr>
              <w:t xml:space="preserve"> такої інформації </w:t>
            </w:r>
            <w:r w:rsidR="009F453F" w:rsidRPr="009A0051">
              <w:rPr>
                <w:rFonts w:ascii="Times New Roman" w:hAnsi="Times New Roman"/>
                <w:sz w:val="18"/>
                <w:szCs w:val="18"/>
                <w:lang w:val="uk-UA"/>
              </w:rPr>
              <w:t>на власному веб-сайті Товариства</w:t>
            </w:r>
            <w:r w:rsidRPr="009A0051">
              <w:rPr>
                <w:rFonts w:ascii="Times New Roman" w:hAnsi="Times New Roman"/>
                <w:sz w:val="18"/>
                <w:szCs w:val="18"/>
                <w:lang w:val="uk-UA"/>
              </w:rPr>
              <w:t xml:space="preserve">, по відповідним відсотковим періодам у строки, вказані в таблиці 3: </w:t>
            </w:r>
          </w:p>
          <w:p w:rsidR="00714564" w:rsidRPr="009A0051" w:rsidRDefault="00714564" w:rsidP="00714564">
            <w:pPr>
              <w:pStyle w:val="31"/>
              <w:spacing w:after="0"/>
              <w:ind w:left="0"/>
              <w:jc w:val="right"/>
              <w:rPr>
                <w:rFonts w:ascii="Times New Roman" w:hAnsi="Times New Roman"/>
                <w:b/>
                <w:sz w:val="18"/>
                <w:szCs w:val="18"/>
                <w:lang w:val="uk-UA"/>
              </w:rPr>
            </w:pPr>
            <w:r w:rsidRPr="009A0051">
              <w:rPr>
                <w:rFonts w:ascii="Times New Roman" w:hAnsi="Times New Roman"/>
                <w:b/>
                <w:sz w:val="18"/>
                <w:szCs w:val="18"/>
                <w:lang w:val="uk-UA"/>
              </w:rPr>
              <w:t>Таблиця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3815"/>
            </w:tblGrid>
            <w:tr w:rsidR="0055029A" w:rsidRPr="009A0051" w:rsidTr="00C7720E">
              <w:tc>
                <w:tcPr>
                  <w:tcW w:w="2383" w:type="pct"/>
                </w:tcPr>
                <w:p w:rsidR="00714564" w:rsidRPr="009A0051" w:rsidRDefault="00714564"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Відсотковий період</w:t>
                  </w:r>
                </w:p>
              </w:tc>
              <w:tc>
                <w:tcPr>
                  <w:tcW w:w="2617" w:type="pct"/>
                </w:tcPr>
                <w:p w:rsidR="00714564" w:rsidRPr="009A0051" w:rsidRDefault="00714564"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Термін, до якого емітент зобов’язується повідомити про нову відсоткову ставку або підтвердити незмінність попередньої ставки</w:t>
                  </w:r>
                </w:p>
              </w:tc>
            </w:tr>
            <w:tr w:rsidR="0055029A" w:rsidRPr="009A0051" w:rsidTr="00C7720E">
              <w:tc>
                <w:tcPr>
                  <w:tcW w:w="2383" w:type="pct"/>
                </w:tcPr>
                <w:p w:rsidR="005017D0" w:rsidRPr="009A0051" w:rsidRDefault="005017D0"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П’ятий – восьмий</w:t>
                  </w:r>
                </w:p>
              </w:tc>
              <w:tc>
                <w:tcPr>
                  <w:tcW w:w="2617" w:type="pct"/>
                  <w:vAlign w:val="bottom"/>
                </w:tcPr>
                <w:p w:rsidR="005017D0" w:rsidRPr="009A0051" w:rsidRDefault="0034555D"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24.06.2019</w:t>
                  </w:r>
                </w:p>
              </w:tc>
            </w:tr>
            <w:tr w:rsidR="0055029A" w:rsidRPr="009A0051" w:rsidTr="00C7720E">
              <w:tc>
                <w:tcPr>
                  <w:tcW w:w="2383" w:type="pct"/>
                </w:tcPr>
                <w:p w:rsidR="005017D0" w:rsidRPr="009A0051" w:rsidRDefault="005017D0"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Дев’ятий – дванадцятий</w:t>
                  </w:r>
                </w:p>
              </w:tc>
              <w:tc>
                <w:tcPr>
                  <w:tcW w:w="2617" w:type="pct"/>
                  <w:vAlign w:val="bottom"/>
                </w:tcPr>
                <w:p w:rsidR="005017D0" w:rsidRPr="009A0051" w:rsidRDefault="0034555D"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22.06.2020</w:t>
                  </w:r>
                </w:p>
              </w:tc>
            </w:tr>
            <w:tr w:rsidR="0055029A" w:rsidRPr="009A0051" w:rsidTr="00C7720E">
              <w:tc>
                <w:tcPr>
                  <w:tcW w:w="2383" w:type="pct"/>
                </w:tcPr>
                <w:p w:rsidR="005017D0" w:rsidRPr="009A0051" w:rsidRDefault="005017D0"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Тринадцятий – шістнадцятий</w:t>
                  </w:r>
                </w:p>
              </w:tc>
              <w:tc>
                <w:tcPr>
                  <w:tcW w:w="2617" w:type="pct"/>
                  <w:vAlign w:val="bottom"/>
                </w:tcPr>
                <w:p w:rsidR="005017D0" w:rsidRPr="009A0051" w:rsidRDefault="0034555D"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21.06.2021</w:t>
                  </w:r>
                </w:p>
              </w:tc>
            </w:tr>
            <w:tr w:rsidR="0055029A" w:rsidRPr="009A0051" w:rsidTr="00C7720E">
              <w:tc>
                <w:tcPr>
                  <w:tcW w:w="2383" w:type="pct"/>
                </w:tcPr>
                <w:p w:rsidR="005017D0" w:rsidRPr="009A0051" w:rsidRDefault="005017D0"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Сімнадцятий – двадцятий</w:t>
                  </w:r>
                </w:p>
              </w:tc>
              <w:tc>
                <w:tcPr>
                  <w:tcW w:w="2617" w:type="pct"/>
                  <w:vAlign w:val="bottom"/>
                </w:tcPr>
                <w:p w:rsidR="005017D0" w:rsidRPr="009A0051" w:rsidRDefault="0034555D" w:rsidP="00C7720E">
                  <w:pPr>
                    <w:pStyle w:val="31"/>
                    <w:ind w:left="0"/>
                    <w:jc w:val="center"/>
                    <w:rPr>
                      <w:rFonts w:ascii="Times New Roman" w:hAnsi="Times New Roman"/>
                      <w:sz w:val="18"/>
                      <w:szCs w:val="18"/>
                      <w:lang w:val="uk-UA"/>
                    </w:rPr>
                  </w:pPr>
                  <w:r w:rsidRPr="009A0051">
                    <w:rPr>
                      <w:rFonts w:ascii="Times New Roman" w:hAnsi="Times New Roman"/>
                      <w:sz w:val="18"/>
                      <w:szCs w:val="18"/>
                      <w:lang w:val="uk-UA"/>
                    </w:rPr>
                    <w:t>20.06.2022</w:t>
                  </w:r>
                </w:p>
              </w:tc>
            </w:tr>
          </w:tbl>
          <w:p w:rsidR="00876C29" w:rsidRPr="009A0051" w:rsidRDefault="00876C29" w:rsidP="00F74F9B">
            <w:pPr>
              <w:pStyle w:val="a5"/>
              <w:spacing w:before="0" w:beforeAutospacing="0" w:after="0" w:afterAutospacing="0"/>
              <w:jc w:val="both"/>
              <w:rPr>
                <w:sz w:val="18"/>
                <w:szCs w:val="18"/>
                <w:lang w:val="uk-UA"/>
              </w:rPr>
            </w:pP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714564" w:rsidRPr="009A0051" w:rsidRDefault="00714564" w:rsidP="00B6075E">
            <w:pPr>
              <w:pStyle w:val="a5"/>
              <w:spacing w:before="0" w:beforeAutospacing="0" w:after="0" w:afterAutospacing="0"/>
              <w:jc w:val="center"/>
              <w:rPr>
                <w:sz w:val="18"/>
                <w:szCs w:val="18"/>
                <w:lang w:val="uk-UA"/>
              </w:rPr>
            </w:pPr>
            <w:r w:rsidRPr="009A0051">
              <w:rPr>
                <w:sz w:val="18"/>
                <w:szCs w:val="18"/>
                <w:lang w:val="uk-UA"/>
              </w:rPr>
              <w:t>3)</w:t>
            </w:r>
          </w:p>
        </w:tc>
        <w:tc>
          <w:tcPr>
            <w:tcW w:w="943" w:type="pct"/>
            <w:tcBorders>
              <w:top w:val="outset" w:sz="6" w:space="0" w:color="auto"/>
              <w:left w:val="outset" w:sz="6" w:space="0" w:color="auto"/>
              <w:bottom w:val="outset" w:sz="6" w:space="0" w:color="auto"/>
              <w:right w:val="outset" w:sz="6" w:space="0" w:color="auto"/>
            </w:tcBorders>
            <w:vAlign w:val="center"/>
            <w:hideMark/>
          </w:tcPr>
          <w:p w:rsidR="00714564" w:rsidRPr="009A0051" w:rsidRDefault="00714564" w:rsidP="00B1639A">
            <w:pPr>
              <w:pStyle w:val="a5"/>
              <w:spacing w:before="0" w:beforeAutospacing="0" w:after="0" w:afterAutospacing="0"/>
              <w:rPr>
                <w:sz w:val="18"/>
                <w:szCs w:val="18"/>
                <w:lang w:val="uk-UA"/>
              </w:rPr>
            </w:pPr>
            <w:r w:rsidRPr="009A0051">
              <w:rPr>
                <w:sz w:val="18"/>
                <w:szCs w:val="18"/>
                <w:lang w:val="uk-UA"/>
              </w:rPr>
              <w:t>валюта, у якій здійснюється виплата відсоткового доходу (національна або іноземна валюта)</w:t>
            </w:r>
          </w:p>
        </w:tc>
        <w:tc>
          <w:tcPr>
            <w:tcW w:w="3653" w:type="pct"/>
            <w:tcBorders>
              <w:top w:val="outset" w:sz="6" w:space="0" w:color="auto"/>
              <w:left w:val="outset" w:sz="6" w:space="0" w:color="auto"/>
              <w:bottom w:val="outset" w:sz="6" w:space="0" w:color="auto"/>
              <w:right w:val="outset" w:sz="6" w:space="0" w:color="auto"/>
            </w:tcBorders>
            <w:hideMark/>
          </w:tcPr>
          <w:p w:rsidR="00714564" w:rsidRPr="009A0051" w:rsidRDefault="00714564" w:rsidP="00C7720E">
            <w:pPr>
              <w:pStyle w:val="a5"/>
              <w:jc w:val="both"/>
              <w:rPr>
                <w:sz w:val="18"/>
                <w:szCs w:val="18"/>
                <w:lang w:val="uk-UA"/>
              </w:rPr>
            </w:pPr>
            <w:r w:rsidRPr="009A0051">
              <w:rPr>
                <w:sz w:val="18"/>
                <w:szCs w:val="18"/>
                <w:lang w:val="uk-UA"/>
              </w:rPr>
              <w:t>Виплата відсоткового доходу здійснюються в національній валюті України - гривні.</w:t>
            </w:r>
          </w:p>
          <w:p w:rsidR="00714564" w:rsidRPr="009A0051" w:rsidRDefault="00714564" w:rsidP="00C7720E">
            <w:pPr>
              <w:pStyle w:val="a5"/>
              <w:jc w:val="both"/>
              <w:rPr>
                <w:sz w:val="18"/>
                <w:szCs w:val="18"/>
                <w:lang w:val="uk-UA"/>
              </w:rPr>
            </w:pP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714564" w:rsidRPr="009A0051" w:rsidRDefault="00714564" w:rsidP="00B6075E">
            <w:pPr>
              <w:pStyle w:val="a5"/>
              <w:spacing w:before="0" w:beforeAutospacing="0" w:after="0" w:afterAutospacing="0"/>
              <w:jc w:val="center"/>
              <w:rPr>
                <w:sz w:val="18"/>
                <w:szCs w:val="18"/>
                <w:lang w:val="uk-UA"/>
              </w:rPr>
            </w:pPr>
            <w:r w:rsidRPr="009A0051">
              <w:rPr>
                <w:sz w:val="18"/>
                <w:szCs w:val="18"/>
                <w:lang w:val="uk-UA"/>
              </w:rPr>
              <w:t>4)</w:t>
            </w:r>
          </w:p>
        </w:tc>
        <w:tc>
          <w:tcPr>
            <w:tcW w:w="943" w:type="pct"/>
            <w:tcBorders>
              <w:top w:val="outset" w:sz="6" w:space="0" w:color="auto"/>
              <w:left w:val="outset" w:sz="6" w:space="0" w:color="auto"/>
              <w:bottom w:val="outset" w:sz="6" w:space="0" w:color="auto"/>
              <w:right w:val="outset" w:sz="6" w:space="0" w:color="auto"/>
            </w:tcBorders>
            <w:vAlign w:val="center"/>
            <w:hideMark/>
          </w:tcPr>
          <w:p w:rsidR="00714564" w:rsidRPr="009A0051" w:rsidRDefault="00714564" w:rsidP="00B1639A">
            <w:pPr>
              <w:pStyle w:val="a5"/>
              <w:spacing w:before="0" w:beforeAutospacing="0" w:after="0" w:afterAutospacing="0"/>
              <w:rPr>
                <w:sz w:val="18"/>
                <w:szCs w:val="18"/>
                <w:lang w:val="uk-UA"/>
              </w:rPr>
            </w:pPr>
            <w:r w:rsidRPr="009A0051">
              <w:rPr>
                <w:sz w:val="18"/>
                <w:szCs w:val="18"/>
                <w:lang w:val="uk-UA"/>
              </w:rPr>
              <w:t>порядок переказу коштів власникам облігацій з метою забезпечення виплати відсоткового доходу за облігаціями</w:t>
            </w:r>
          </w:p>
        </w:tc>
        <w:tc>
          <w:tcPr>
            <w:tcW w:w="3653" w:type="pct"/>
            <w:tcBorders>
              <w:top w:val="outset" w:sz="6" w:space="0" w:color="auto"/>
              <w:left w:val="outset" w:sz="6" w:space="0" w:color="auto"/>
              <w:bottom w:val="outset" w:sz="6" w:space="0" w:color="auto"/>
              <w:right w:val="outset" w:sz="6" w:space="0" w:color="auto"/>
            </w:tcBorders>
            <w:hideMark/>
          </w:tcPr>
          <w:p w:rsidR="00311F96" w:rsidRPr="009A0051" w:rsidRDefault="00311F96" w:rsidP="00311F96">
            <w:pPr>
              <w:pStyle w:val="a5"/>
              <w:spacing w:before="0" w:beforeAutospacing="0" w:after="0" w:afterAutospacing="0"/>
              <w:jc w:val="both"/>
              <w:rPr>
                <w:sz w:val="18"/>
                <w:szCs w:val="18"/>
                <w:lang w:val="uk-UA"/>
              </w:rPr>
            </w:pPr>
            <w:r w:rsidRPr="009A0051">
              <w:rPr>
                <w:sz w:val="18"/>
                <w:szCs w:val="18"/>
                <w:lang w:val="uk-UA"/>
              </w:rPr>
              <w:t xml:space="preserve">Здійснення Емітентом виплати відсоткового доходу за облігаціями серій </w:t>
            </w:r>
            <w:r w:rsidRPr="009A0051">
              <w:rPr>
                <w:sz w:val="18"/>
                <w:szCs w:val="18"/>
                <w:bdr w:val="none" w:sz="0" w:space="0" w:color="auto" w:frame="1"/>
                <w:lang w:val="uk-UA"/>
              </w:rPr>
              <w:t>А,В,С,D,E,F,G</w:t>
            </w:r>
            <w:r w:rsidRPr="009A0051">
              <w:rPr>
                <w:sz w:val="18"/>
                <w:szCs w:val="18"/>
                <w:lang w:val="uk-UA"/>
              </w:rPr>
              <w:t xml:space="preserve"> забезпечується Центральним депозитарієм відповідно до Правил Центрального депозитарію. Виплата відсоткового доходу за облігаціями серій </w:t>
            </w:r>
            <w:r w:rsidRPr="009A0051">
              <w:rPr>
                <w:sz w:val="18"/>
                <w:szCs w:val="18"/>
                <w:bdr w:val="none" w:sz="0" w:space="0" w:color="auto" w:frame="1"/>
                <w:lang w:val="uk-UA"/>
              </w:rPr>
              <w:t>А,В,С,D,E,F,G</w:t>
            </w:r>
            <w:r w:rsidRPr="009A0051">
              <w:rPr>
                <w:sz w:val="18"/>
                <w:szCs w:val="18"/>
                <w:lang w:val="uk-UA"/>
              </w:rPr>
              <w:t xml:space="preserve"> здійснюється на підставі даних Реєстру, складеного Центральним депозитарієм станом на 24 годину операційного дня, що передує дню початку виплати доходу. Реєстр складається Центральним депозитарієм на підставі відповідного розпорядження Емітента у строки визначені законодавством про депозитарну діяльність.</w:t>
            </w:r>
          </w:p>
          <w:p w:rsidR="00C7720E" w:rsidRPr="009A0051" w:rsidRDefault="00C7720E" w:rsidP="00C7720E">
            <w:pPr>
              <w:pStyle w:val="a5"/>
              <w:spacing w:before="0" w:beforeAutospacing="0" w:after="0" w:afterAutospacing="0"/>
              <w:jc w:val="both"/>
              <w:rPr>
                <w:sz w:val="18"/>
                <w:szCs w:val="18"/>
                <w:lang w:val="uk-UA"/>
              </w:rPr>
            </w:pPr>
          </w:p>
          <w:p w:rsidR="00C7720E" w:rsidRPr="009A0051" w:rsidRDefault="00C7720E" w:rsidP="00C7720E">
            <w:pPr>
              <w:pStyle w:val="a5"/>
              <w:spacing w:before="0" w:beforeAutospacing="0" w:after="0" w:afterAutospacing="0"/>
              <w:jc w:val="both"/>
              <w:rPr>
                <w:sz w:val="18"/>
                <w:szCs w:val="18"/>
                <w:lang w:val="uk-UA"/>
              </w:rPr>
            </w:pPr>
            <w:r w:rsidRPr="009A0051">
              <w:rPr>
                <w:sz w:val="18"/>
                <w:szCs w:val="18"/>
                <w:lang w:val="uk-UA"/>
              </w:rPr>
              <w:t>Виплата відсоткового доходу за облігаціями здійснюється шляхом переказу Емітентом на рахунок у грошових коштах, відкритий Центральним депозитарієм у ПАТ «Розрахунковий центр з обслуговування договорів на фінансових ринках» (далі - Розрахунковий центр), грошових коштів для здійснення виплати та надання документів визначених Правилами Центрального депозитарію.</w:t>
            </w:r>
          </w:p>
          <w:p w:rsidR="00714564" w:rsidRPr="009A0051" w:rsidRDefault="00C7720E" w:rsidP="00C7720E">
            <w:pPr>
              <w:pStyle w:val="a5"/>
              <w:spacing w:before="0" w:beforeAutospacing="0" w:after="0" w:afterAutospacing="0"/>
              <w:jc w:val="both"/>
              <w:rPr>
                <w:sz w:val="18"/>
                <w:szCs w:val="18"/>
                <w:lang w:val="uk-UA"/>
              </w:rPr>
            </w:pPr>
            <w:r w:rsidRPr="009A0051">
              <w:rPr>
                <w:sz w:val="18"/>
                <w:szCs w:val="18"/>
                <w:lang w:val="uk-UA"/>
              </w:rPr>
              <w:t>Центральний депозитарій надає до Розрахункового центру розпорядження про переказ коштів для здійснення виплати з рахунку Центрального депозитарію на відповідні рахунки депозитарних установ та/або депозитаріїв-кореспондентів для виплати власникам/отримувачам облігацій.</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14</w:t>
            </w:r>
          </w:p>
        </w:tc>
        <w:tc>
          <w:tcPr>
            <w:tcW w:w="4618"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Порядок погашення облігацій:</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714564" w:rsidRPr="009A0051" w:rsidRDefault="00714564" w:rsidP="00B6075E">
            <w:pPr>
              <w:pStyle w:val="a5"/>
              <w:spacing w:before="0" w:beforeAutospacing="0" w:after="0" w:afterAutospacing="0"/>
              <w:jc w:val="center"/>
              <w:rPr>
                <w:sz w:val="18"/>
                <w:szCs w:val="18"/>
                <w:lang w:val="uk-UA"/>
              </w:rPr>
            </w:pPr>
            <w:r w:rsidRPr="009A0051">
              <w:rPr>
                <w:sz w:val="18"/>
                <w:szCs w:val="18"/>
                <w:lang w:val="uk-UA"/>
              </w:rPr>
              <w:t>1)</w:t>
            </w:r>
          </w:p>
        </w:tc>
        <w:tc>
          <w:tcPr>
            <w:tcW w:w="943" w:type="pct"/>
            <w:tcBorders>
              <w:top w:val="outset" w:sz="6" w:space="0" w:color="auto"/>
              <w:left w:val="outset" w:sz="6" w:space="0" w:color="auto"/>
              <w:bottom w:val="outset" w:sz="6" w:space="0" w:color="auto"/>
              <w:right w:val="outset" w:sz="6" w:space="0" w:color="auto"/>
            </w:tcBorders>
            <w:vAlign w:val="center"/>
            <w:hideMark/>
          </w:tcPr>
          <w:p w:rsidR="00714564" w:rsidRPr="009A0051" w:rsidRDefault="00714564" w:rsidP="00B1639A">
            <w:pPr>
              <w:pStyle w:val="a5"/>
              <w:spacing w:before="0" w:beforeAutospacing="0" w:after="0" w:afterAutospacing="0"/>
              <w:rPr>
                <w:sz w:val="18"/>
                <w:szCs w:val="18"/>
                <w:lang w:val="uk-UA"/>
              </w:rPr>
            </w:pPr>
            <w:r w:rsidRPr="009A0051">
              <w:rPr>
                <w:sz w:val="18"/>
                <w:szCs w:val="18"/>
                <w:lang w:val="uk-UA"/>
              </w:rPr>
              <w:t>дати початку і закінчення погашення облігацій</w:t>
            </w:r>
          </w:p>
        </w:tc>
        <w:tc>
          <w:tcPr>
            <w:tcW w:w="3653" w:type="pct"/>
            <w:tcBorders>
              <w:top w:val="outset" w:sz="6" w:space="0" w:color="auto"/>
              <w:left w:val="outset" w:sz="6" w:space="0" w:color="auto"/>
              <w:bottom w:val="outset" w:sz="6" w:space="0" w:color="auto"/>
              <w:right w:val="outset" w:sz="6" w:space="0" w:color="auto"/>
            </w:tcBorders>
            <w:hideMark/>
          </w:tcPr>
          <w:p w:rsidR="00714564" w:rsidRPr="009A0051" w:rsidRDefault="00714564" w:rsidP="00C7720E">
            <w:pPr>
              <w:pStyle w:val="a5"/>
              <w:spacing w:before="0" w:beforeAutospacing="0" w:after="0" w:afterAutospacing="0"/>
              <w:jc w:val="both"/>
              <w:rPr>
                <w:sz w:val="18"/>
                <w:szCs w:val="18"/>
                <w:lang w:val="uk-UA"/>
              </w:rPr>
            </w:pPr>
            <w:r w:rsidRPr="009A0051">
              <w:rPr>
                <w:sz w:val="18"/>
                <w:szCs w:val="18"/>
                <w:lang w:val="uk-UA"/>
              </w:rPr>
              <w:t>Дата початку погашення облігацій</w:t>
            </w:r>
            <w:r w:rsidR="00D46039" w:rsidRPr="009A0051">
              <w:rPr>
                <w:sz w:val="18"/>
                <w:szCs w:val="18"/>
                <w:lang w:val="uk-UA"/>
              </w:rPr>
              <w:t xml:space="preserve"> серій А,В,С,D,E,F,G</w:t>
            </w:r>
            <w:r w:rsidRPr="009A0051">
              <w:rPr>
                <w:sz w:val="18"/>
                <w:szCs w:val="18"/>
                <w:lang w:val="uk-UA"/>
              </w:rPr>
              <w:t xml:space="preserve"> – </w:t>
            </w:r>
            <w:r w:rsidR="00EC560D" w:rsidRPr="009A0051">
              <w:rPr>
                <w:b/>
                <w:sz w:val="18"/>
                <w:szCs w:val="18"/>
                <w:lang w:val="uk-UA"/>
              </w:rPr>
              <w:t>10.07</w:t>
            </w:r>
            <w:r w:rsidR="004D03DE" w:rsidRPr="009A0051">
              <w:rPr>
                <w:b/>
                <w:sz w:val="18"/>
                <w:szCs w:val="18"/>
                <w:lang w:val="uk-UA"/>
              </w:rPr>
              <w:t>.2023р.</w:t>
            </w:r>
            <w:r w:rsidRPr="009A0051">
              <w:rPr>
                <w:b/>
                <w:sz w:val="18"/>
                <w:szCs w:val="18"/>
                <w:lang w:val="uk-UA"/>
              </w:rPr>
              <w:t xml:space="preserve"> </w:t>
            </w:r>
          </w:p>
          <w:p w:rsidR="00714564" w:rsidRPr="009A0051" w:rsidRDefault="00714564" w:rsidP="004D03DE">
            <w:pPr>
              <w:pStyle w:val="a5"/>
              <w:spacing w:before="0" w:beforeAutospacing="0" w:after="0" w:afterAutospacing="0"/>
              <w:jc w:val="both"/>
              <w:rPr>
                <w:sz w:val="18"/>
                <w:szCs w:val="18"/>
                <w:lang w:val="uk-UA"/>
              </w:rPr>
            </w:pPr>
            <w:r w:rsidRPr="009A0051">
              <w:rPr>
                <w:sz w:val="18"/>
                <w:szCs w:val="18"/>
                <w:lang w:val="uk-UA"/>
              </w:rPr>
              <w:t>Дата закінчення погашення облігацій</w:t>
            </w:r>
            <w:r w:rsidR="00D46039" w:rsidRPr="009A0051">
              <w:rPr>
                <w:sz w:val="18"/>
                <w:szCs w:val="18"/>
                <w:lang w:val="uk-UA"/>
              </w:rPr>
              <w:t xml:space="preserve"> серій А,В,С,D,E,F,G</w:t>
            </w:r>
            <w:r w:rsidRPr="009A0051">
              <w:rPr>
                <w:sz w:val="18"/>
                <w:szCs w:val="18"/>
                <w:lang w:val="uk-UA"/>
              </w:rPr>
              <w:t xml:space="preserve"> – </w:t>
            </w:r>
            <w:r w:rsidR="00EC560D" w:rsidRPr="009A0051">
              <w:rPr>
                <w:b/>
                <w:sz w:val="18"/>
                <w:szCs w:val="18"/>
                <w:lang w:val="uk-UA"/>
              </w:rPr>
              <w:t>10</w:t>
            </w:r>
            <w:r w:rsidRPr="009A0051">
              <w:rPr>
                <w:b/>
                <w:sz w:val="18"/>
                <w:szCs w:val="18"/>
                <w:lang w:val="uk-UA"/>
              </w:rPr>
              <w:t>.0</w:t>
            </w:r>
            <w:r w:rsidR="00EC560D" w:rsidRPr="009A0051">
              <w:rPr>
                <w:b/>
                <w:sz w:val="18"/>
                <w:szCs w:val="18"/>
                <w:lang w:val="uk-UA"/>
              </w:rPr>
              <w:t>8</w:t>
            </w:r>
            <w:r w:rsidR="004D03DE" w:rsidRPr="009A0051">
              <w:rPr>
                <w:b/>
                <w:sz w:val="18"/>
                <w:szCs w:val="18"/>
                <w:lang w:val="uk-UA"/>
              </w:rPr>
              <w:t>.2023</w:t>
            </w:r>
            <w:r w:rsidRPr="009A0051">
              <w:rPr>
                <w:b/>
                <w:sz w:val="18"/>
                <w:szCs w:val="18"/>
                <w:lang w:val="uk-UA"/>
              </w:rPr>
              <w:t xml:space="preserve"> р.</w:t>
            </w:r>
            <w:r w:rsidRPr="009A0051">
              <w:rPr>
                <w:sz w:val="18"/>
                <w:szCs w:val="18"/>
                <w:lang w:val="uk-UA"/>
              </w:rPr>
              <w:t xml:space="preserve"> </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714564" w:rsidRPr="009A0051" w:rsidRDefault="00714564" w:rsidP="00B6075E">
            <w:pPr>
              <w:pStyle w:val="a5"/>
              <w:spacing w:before="0" w:beforeAutospacing="0" w:after="0" w:afterAutospacing="0"/>
              <w:jc w:val="center"/>
              <w:rPr>
                <w:sz w:val="18"/>
                <w:szCs w:val="18"/>
                <w:lang w:val="uk-UA"/>
              </w:rPr>
            </w:pPr>
            <w:r w:rsidRPr="009A0051">
              <w:rPr>
                <w:sz w:val="18"/>
                <w:szCs w:val="18"/>
                <w:lang w:val="uk-UA"/>
              </w:rPr>
              <w:t>2)</w:t>
            </w:r>
          </w:p>
        </w:tc>
        <w:tc>
          <w:tcPr>
            <w:tcW w:w="943" w:type="pct"/>
            <w:tcBorders>
              <w:top w:val="outset" w:sz="6" w:space="0" w:color="auto"/>
              <w:left w:val="outset" w:sz="6" w:space="0" w:color="auto"/>
              <w:bottom w:val="outset" w:sz="6" w:space="0" w:color="auto"/>
              <w:right w:val="outset" w:sz="6" w:space="0" w:color="auto"/>
            </w:tcBorders>
            <w:vAlign w:val="center"/>
            <w:hideMark/>
          </w:tcPr>
          <w:p w:rsidR="00714564" w:rsidRPr="009A0051" w:rsidRDefault="00714564" w:rsidP="00B1639A">
            <w:pPr>
              <w:pStyle w:val="a5"/>
              <w:spacing w:before="0" w:beforeAutospacing="0" w:after="0" w:afterAutospacing="0"/>
              <w:rPr>
                <w:sz w:val="18"/>
                <w:szCs w:val="18"/>
                <w:lang w:val="uk-UA"/>
              </w:rPr>
            </w:pPr>
            <w:r w:rsidRPr="009A0051">
              <w:rPr>
                <w:sz w:val="18"/>
                <w:szCs w:val="18"/>
                <w:lang w:val="uk-UA"/>
              </w:rPr>
              <w:t>умови та порядок надання товарів (послуг) (у разі прийняття рішення про розміщення цільових облігацій)</w:t>
            </w:r>
          </w:p>
        </w:tc>
        <w:tc>
          <w:tcPr>
            <w:tcW w:w="3653" w:type="pct"/>
            <w:tcBorders>
              <w:top w:val="outset" w:sz="6" w:space="0" w:color="auto"/>
              <w:left w:val="outset" w:sz="6" w:space="0" w:color="auto"/>
              <w:bottom w:val="outset" w:sz="6" w:space="0" w:color="auto"/>
              <w:right w:val="outset" w:sz="6" w:space="0" w:color="auto"/>
            </w:tcBorders>
            <w:hideMark/>
          </w:tcPr>
          <w:p w:rsidR="00714564" w:rsidRPr="009A0051" w:rsidRDefault="00E64566" w:rsidP="00C7720E">
            <w:pPr>
              <w:pStyle w:val="a5"/>
              <w:jc w:val="both"/>
              <w:rPr>
                <w:sz w:val="18"/>
                <w:szCs w:val="18"/>
                <w:lang w:val="uk-UA"/>
              </w:rPr>
            </w:pPr>
            <w:r w:rsidRPr="009A0051">
              <w:rPr>
                <w:sz w:val="18"/>
                <w:szCs w:val="18"/>
                <w:lang w:val="uk-UA"/>
              </w:rPr>
              <w:t>-</w:t>
            </w:r>
            <w:r w:rsidR="00714564" w:rsidRPr="009A0051">
              <w:rPr>
                <w:sz w:val="18"/>
                <w:szCs w:val="18"/>
                <w:lang w:val="uk-UA"/>
              </w:rPr>
              <w:t> </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714564" w:rsidRPr="009A0051" w:rsidRDefault="00714564" w:rsidP="00B6075E">
            <w:pPr>
              <w:pStyle w:val="a5"/>
              <w:spacing w:before="0" w:beforeAutospacing="0" w:after="0" w:afterAutospacing="0"/>
              <w:jc w:val="center"/>
              <w:rPr>
                <w:sz w:val="18"/>
                <w:szCs w:val="18"/>
                <w:lang w:val="uk-UA"/>
              </w:rPr>
            </w:pPr>
            <w:r w:rsidRPr="009A0051">
              <w:rPr>
                <w:sz w:val="18"/>
                <w:szCs w:val="18"/>
                <w:lang w:val="uk-UA"/>
              </w:rPr>
              <w:t>3)</w:t>
            </w:r>
          </w:p>
        </w:tc>
        <w:tc>
          <w:tcPr>
            <w:tcW w:w="943" w:type="pct"/>
            <w:tcBorders>
              <w:top w:val="outset" w:sz="6" w:space="0" w:color="auto"/>
              <w:left w:val="outset" w:sz="6" w:space="0" w:color="auto"/>
              <w:bottom w:val="outset" w:sz="6" w:space="0" w:color="auto"/>
              <w:right w:val="outset" w:sz="6" w:space="0" w:color="auto"/>
            </w:tcBorders>
            <w:vAlign w:val="center"/>
            <w:hideMark/>
          </w:tcPr>
          <w:p w:rsidR="00714564" w:rsidRPr="009A0051" w:rsidRDefault="00714564" w:rsidP="00B1639A">
            <w:pPr>
              <w:pStyle w:val="a5"/>
              <w:spacing w:before="0" w:beforeAutospacing="0" w:after="0" w:afterAutospacing="0"/>
              <w:rPr>
                <w:sz w:val="18"/>
                <w:szCs w:val="18"/>
                <w:lang w:val="uk-UA"/>
              </w:rPr>
            </w:pPr>
            <w:r w:rsidRPr="009A0051">
              <w:rPr>
                <w:sz w:val="18"/>
                <w:szCs w:val="18"/>
                <w:lang w:val="uk-UA"/>
              </w:rPr>
              <w:t>порядок виплати номінальної вартості облігації із зазначенням валюти, у якій здійснюється погашення (національна або іноземна валюта) (у разі прийняття рішення про розміщення відсоткових/дисконтних облігацій)</w:t>
            </w:r>
          </w:p>
        </w:tc>
        <w:tc>
          <w:tcPr>
            <w:tcW w:w="3653" w:type="pct"/>
            <w:tcBorders>
              <w:top w:val="outset" w:sz="6" w:space="0" w:color="auto"/>
              <w:left w:val="outset" w:sz="6" w:space="0" w:color="auto"/>
              <w:bottom w:val="outset" w:sz="6" w:space="0" w:color="auto"/>
              <w:right w:val="outset" w:sz="6" w:space="0" w:color="auto"/>
            </w:tcBorders>
            <w:hideMark/>
          </w:tcPr>
          <w:p w:rsidR="00311F96" w:rsidRPr="009A0051" w:rsidRDefault="00311F96" w:rsidP="00311F96">
            <w:pPr>
              <w:ind w:left="54" w:right="16"/>
              <w:jc w:val="both"/>
              <w:textAlignment w:val="baseline"/>
              <w:rPr>
                <w:sz w:val="18"/>
                <w:szCs w:val="18"/>
                <w:bdr w:val="none" w:sz="0" w:space="0" w:color="auto" w:frame="1"/>
                <w:lang w:val="uk-UA"/>
              </w:rPr>
            </w:pPr>
            <w:r w:rsidRPr="009A0051">
              <w:rPr>
                <w:sz w:val="18"/>
                <w:szCs w:val="18"/>
                <w:bdr w:val="none" w:sz="0" w:space="0" w:color="auto" w:frame="1"/>
                <w:lang w:val="uk-UA"/>
              </w:rPr>
              <w:t>Здійснення Емітентом погашення облігацій серій А,В,С,D,E,F,G забезпечується Центральний депозитарієм відповідно до Правил Центрального депозитарію. Погашення забезпечується на підставі даних Реєстру, складеного Центральним депозитарієм станом на 24 годину операційного дня, що передує дню початку погашення облігацій. Реєстр складається Центральним депозитарієм на підставі відповідного розпорядження Емітента у строки визначені законодавством про депозитарну діяльність.</w:t>
            </w:r>
          </w:p>
          <w:p w:rsidR="00311F96" w:rsidRPr="009A0051" w:rsidRDefault="00311F96" w:rsidP="00311F96">
            <w:pPr>
              <w:ind w:left="54" w:right="16"/>
              <w:jc w:val="both"/>
              <w:textAlignment w:val="baseline"/>
              <w:rPr>
                <w:sz w:val="18"/>
                <w:szCs w:val="18"/>
                <w:bdr w:val="none" w:sz="0" w:space="0" w:color="auto" w:frame="1"/>
                <w:lang w:val="uk-UA"/>
              </w:rPr>
            </w:pPr>
            <w:r w:rsidRPr="009A0051">
              <w:rPr>
                <w:sz w:val="18"/>
                <w:szCs w:val="18"/>
                <w:bdr w:val="none" w:sz="0" w:space="0" w:color="auto" w:frame="1"/>
                <w:lang w:val="uk-UA"/>
              </w:rPr>
              <w:t>Погашення облігацій серій А,В,С,D,E,F,G здійснюється шляхом переказу Емітентом на рахунок у грошових коштах, відкритий Центральним депозитарієм у Розрахунковому центрі, грошових коштів для здійснення погашення та надання документів визначених Правилами Центрального депозитарію.</w:t>
            </w:r>
          </w:p>
          <w:p w:rsidR="00311F96" w:rsidRPr="009A0051" w:rsidRDefault="00311F96" w:rsidP="00311F96">
            <w:pPr>
              <w:ind w:left="54" w:right="16"/>
              <w:jc w:val="both"/>
              <w:textAlignment w:val="baseline"/>
              <w:rPr>
                <w:sz w:val="18"/>
                <w:szCs w:val="18"/>
                <w:bdr w:val="none" w:sz="0" w:space="0" w:color="auto" w:frame="1"/>
                <w:lang w:val="uk-UA"/>
              </w:rPr>
            </w:pPr>
            <w:r w:rsidRPr="009A0051">
              <w:rPr>
                <w:sz w:val="18"/>
                <w:szCs w:val="18"/>
                <w:bdr w:val="none" w:sz="0" w:space="0" w:color="auto" w:frame="1"/>
                <w:lang w:val="uk-UA"/>
              </w:rPr>
              <w:t>Центральний депозитарій надає розпорядження Розрахунковому центру здійснити переказ коштів з рахунку Центрального депозитарію на відповідні грошові рахунки депозитарних установ та/або депозитаріїв-кореспондентів у яких відкрито рахунки власників/отримувачів облігацій. Депозитарні установи та/або депозитарії-кореспонденти перераховують грошові кошти власникам/отримувачам облігацій відповідно до договорів про обслуговування рахунку в цінних паперах, укладених з власниками/отримувачами облігацій.</w:t>
            </w:r>
          </w:p>
          <w:p w:rsidR="00311F96" w:rsidRPr="009A0051" w:rsidRDefault="00311F96" w:rsidP="00311F96">
            <w:pPr>
              <w:ind w:left="54" w:right="16"/>
              <w:jc w:val="both"/>
              <w:textAlignment w:val="baseline"/>
              <w:rPr>
                <w:sz w:val="18"/>
                <w:szCs w:val="18"/>
                <w:bdr w:val="none" w:sz="0" w:space="0" w:color="auto" w:frame="1"/>
                <w:lang w:val="uk-UA"/>
              </w:rPr>
            </w:pPr>
            <w:r w:rsidRPr="009A0051">
              <w:rPr>
                <w:sz w:val="18"/>
                <w:szCs w:val="18"/>
                <w:bdr w:val="none" w:sz="0" w:space="0" w:color="auto" w:frame="1"/>
                <w:lang w:val="uk-UA"/>
              </w:rPr>
              <w:t>Погашення облігацій серій А,В,С,D,E,F,G здійснюється по номінальній вартості в національній валюті України – гривні.</w:t>
            </w:r>
          </w:p>
          <w:p w:rsidR="00714564" w:rsidRPr="009A0051" w:rsidRDefault="00311F96" w:rsidP="00311F96">
            <w:pPr>
              <w:pStyle w:val="a5"/>
              <w:spacing w:before="0" w:beforeAutospacing="0" w:after="0" w:afterAutospacing="0"/>
              <w:ind w:left="54" w:right="16"/>
              <w:jc w:val="both"/>
              <w:rPr>
                <w:sz w:val="18"/>
                <w:szCs w:val="18"/>
                <w:lang w:val="uk-UA"/>
              </w:rPr>
            </w:pPr>
            <w:r w:rsidRPr="009A0051">
              <w:rPr>
                <w:sz w:val="18"/>
                <w:szCs w:val="18"/>
                <w:bdr w:val="none" w:sz="0" w:space="0" w:color="auto" w:frame="1"/>
                <w:lang w:val="uk-UA"/>
              </w:rPr>
              <w:t>У разі, якщо законодавством України передбачено відповідні утримання на користь бюджету з сум, що належать до виплати власникам облігацій, Емітент здійснює таке утримання.</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714564" w:rsidRPr="009A0051" w:rsidRDefault="00714564" w:rsidP="00B6075E">
            <w:pPr>
              <w:pStyle w:val="a5"/>
              <w:spacing w:before="0" w:beforeAutospacing="0" w:after="0" w:afterAutospacing="0"/>
              <w:jc w:val="center"/>
              <w:rPr>
                <w:sz w:val="18"/>
                <w:szCs w:val="18"/>
                <w:lang w:val="uk-UA"/>
              </w:rPr>
            </w:pPr>
            <w:r w:rsidRPr="009A0051">
              <w:rPr>
                <w:sz w:val="18"/>
                <w:szCs w:val="18"/>
                <w:lang w:val="uk-UA"/>
              </w:rPr>
              <w:t>4)</w:t>
            </w:r>
          </w:p>
        </w:tc>
        <w:tc>
          <w:tcPr>
            <w:tcW w:w="943" w:type="pct"/>
            <w:tcBorders>
              <w:top w:val="outset" w:sz="6" w:space="0" w:color="auto"/>
              <w:left w:val="outset" w:sz="6" w:space="0" w:color="auto"/>
              <w:bottom w:val="outset" w:sz="6" w:space="0" w:color="auto"/>
              <w:right w:val="outset" w:sz="6" w:space="0" w:color="auto"/>
            </w:tcBorders>
            <w:vAlign w:val="center"/>
            <w:hideMark/>
          </w:tcPr>
          <w:p w:rsidR="00714564" w:rsidRPr="009A0051" w:rsidRDefault="00714564" w:rsidP="00B1639A">
            <w:pPr>
              <w:pStyle w:val="a5"/>
              <w:spacing w:before="0" w:beforeAutospacing="0" w:after="0" w:afterAutospacing="0"/>
              <w:rPr>
                <w:sz w:val="18"/>
                <w:szCs w:val="18"/>
                <w:lang w:val="uk-UA"/>
              </w:rPr>
            </w:pPr>
            <w:r w:rsidRPr="009A0051">
              <w:rPr>
                <w:sz w:val="18"/>
                <w:szCs w:val="18"/>
                <w:lang w:val="uk-UA"/>
              </w:rPr>
              <w:t>можливість дострокового погашення емітентом всього випуску (серії) облігацій за власною ініціативою (порядок повідомлення власників облігацій про прийняття емітентом рішення про дострокове погашення випуску (серії) облігацій; порядок встановлення ціни дострокового погашення облігацій; строк, у який облігації мають бути пред'явлені для дострокового погашення)</w:t>
            </w:r>
          </w:p>
        </w:tc>
        <w:tc>
          <w:tcPr>
            <w:tcW w:w="3653" w:type="pct"/>
            <w:tcBorders>
              <w:top w:val="outset" w:sz="6" w:space="0" w:color="auto"/>
              <w:left w:val="outset" w:sz="6" w:space="0" w:color="auto"/>
              <w:bottom w:val="outset" w:sz="6" w:space="0" w:color="auto"/>
              <w:right w:val="outset" w:sz="6" w:space="0" w:color="auto"/>
            </w:tcBorders>
            <w:hideMark/>
          </w:tcPr>
          <w:p w:rsidR="00714564" w:rsidRPr="009A0051" w:rsidRDefault="00714564" w:rsidP="00C7720E">
            <w:pPr>
              <w:pStyle w:val="a5"/>
              <w:spacing w:before="0" w:beforeAutospacing="0" w:after="0" w:afterAutospacing="0"/>
              <w:jc w:val="both"/>
              <w:rPr>
                <w:sz w:val="18"/>
                <w:szCs w:val="18"/>
                <w:lang w:val="uk-UA"/>
              </w:rPr>
            </w:pPr>
            <w:r w:rsidRPr="009A0051">
              <w:rPr>
                <w:sz w:val="18"/>
                <w:szCs w:val="18"/>
                <w:lang w:val="uk-UA"/>
              </w:rPr>
              <w:t xml:space="preserve">Можливість дострокового погашення Емітентом всього випуску </w:t>
            </w:r>
            <w:r w:rsidR="00B827D6" w:rsidRPr="009A0051">
              <w:rPr>
                <w:sz w:val="18"/>
                <w:szCs w:val="18"/>
                <w:lang w:val="uk-UA"/>
              </w:rPr>
              <w:t>(серій А,В,С,D,E,F,G</w:t>
            </w:r>
            <w:r w:rsidRPr="009A0051">
              <w:rPr>
                <w:sz w:val="18"/>
                <w:szCs w:val="18"/>
                <w:lang w:val="uk-UA"/>
              </w:rPr>
              <w:t>) облігацій за власною ініціативою не передбачено. </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714564" w:rsidRPr="009A0051" w:rsidRDefault="00714564" w:rsidP="00B6075E">
            <w:pPr>
              <w:pStyle w:val="a5"/>
              <w:spacing w:before="0" w:beforeAutospacing="0" w:after="0" w:afterAutospacing="0"/>
              <w:jc w:val="center"/>
              <w:rPr>
                <w:sz w:val="18"/>
                <w:szCs w:val="18"/>
                <w:lang w:val="uk-UA"/>
              </w:rPr>
            </w:pPr>
            <w:r w:rsidRPr="009A0051">
              <w:rPr>
                <w:sz w:val="18"/>
                <w:szCs w:val="18"/>
                <w:lang w:val="uk-UA"/>
              </w:rPr>
              <w:t>5)</w:t>
            </w:r>
          </w:p>
        </w:tc>
        <w:tc>
          <w:tcPr>
            <w:tcW w:w="943" w:type="pct"/>
            <w:tcBorders>
              <w:top w:val="outset" w:sz="6" w:space="0" w:color="auto"/>
              <w:left w:val="outset" w:sz="6" w:space="0" w:color="auto"/>
              <w:bottom w:val="outset" w:sz="6" w:space="0" w:color="auto"/>
              <w:right w:val="outset" w:sz="6" w:space="0" w:color="auto"/>
            </w:tcBorders>
            <w:vAlign w:val="center"/>
            <w:hideMark/>
          </w:tcPr>
          <w:p w:rsidR="00714564" w:rsidRPr="009A0051" w:rsidRDefault="00714564" w:rsidP="00B1639A">
            <w:pPr>
              <w:pStyle w:val="a5"/>
              <w:spacing w:before="0" w:beforeAutospacing="0" w:after="0" w:afterAutospacing="0"/>
              <w:rPr>
                <w:sz w:val="18"/>
                <w:szCs w:val="18"/>
                <w:lang w:val="uk-UA"/>
              </w:rPr>
            </w:pPr>
            <w:r w:rsidRPr="009A0051">
              <w:rPr>
                <w:sz w:val="18"/>
                <w:szCs w:val="18"/>
                <w:lang w:val="uk-UA"/>
              </w:rPr>
              <w:t>можливість дострокового погашення облігацій за вимогою їх власників (порядок повідомлення власників облігацій про прийняття емітентом рішення про дострокове погашення випуску (серії) облігацій; порядок встановлення ціни дострокового погашення облігацій; строк, у який облігації можуть бути пред'явлені для дострокового погашення)</w:t>
            </w:r>
          </w:p>
        </w:tc>
        <w:tc>
          <w:tcPr>
            <w:tcW w:w="3653" w:type="pct"/>
            <w:tcBorders>
              <w:top w:val="outset" w:sz="6" w:space="0" w:color="auto"/>
              <w:left w:val="outset" w:sz="6" w:space="0" w:color="auto"/>
              <w:bottom w:val="outset" w:sz="6" w:space="0" w:color="auto"/>
              <w:right w:val="outset" w:sz="6" w:space="0" w:color="auto"/>
            </w:tcBorders>
            <w:hideMark/>
          </w:tcPr>
          <w:p w:rsidR="00714564" w:rsidRPr="009A0051" w:rsidRDefault="00714564" w:rsidP="00C7720E">
            <w:pPr>
              <w:pStyle w:val="a5"/>
              <w:spacing w:before="0" w:beforeAutospacing="0" w:after="0" w:afterAutospacing="0"/>
              <w:jc w:val="both"/>
              <w:rPr>
                <w:sz w:val="18"/>
                <w:szCs w:val="18"/>
                <w:lang w:val="uk-UA"/>
              </w:rPr>
            </w:pPr>
            <w:r w:rsidRPr="009A0051">
              <w:rPr>
                <w:sz w:val="18"/>
                <w:szCs w:val="18"/>
                <w:lang w:val="uk-UA"/>
              </w:rPr>
              <w:t> Можливість дострокового погашення емітентом усього випуску (</w:t>
            </w:r>
            <w:r w:rsidR="00B827D6" w:rsidRPr="009A0051">
              <w:rPr>
                <w:sz w:val="18"/>
                <w:szCs w:val="18"/>
                <w:lang w:val="uk-UA"/>
              </w:rPr>
              <w:t>серій А,В,С,D,E,F,G</w:t>
            </w:r>
            <w:r w:rsidRPr="009A0051">
              <w:rPr>
                <w:sz w:val="18"/>
                <w:szCs w:val="18"/>
                <w:lang w:val="uk-UA"/>
              </w:rPr>
              <w:t>) облігацій за вимогою власників облігацій не передбачена.</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714564" w:rsidRPr="009A0051" w:rsidRDefault="00714564" w:rsidP="00B6075E">
            <w:pPr>
              <w:pStyle w:val="a5"/>
              <w:spacing w:before="0" w:beforeAutospacing="0" w:after="0" w:afterAutospacing="0"/>
              <w:jc w:val="center"/>
              <w:rPr>
                <w:sz w:val="18"/>
                <w:szCs w:val="18"/>
                <w:lang w:val="uk-UA"/>
              </w:rPr>
            </w:pPr>
            <w:r w:rsidRPr="009A0051">
              <w:rPr>
                <w:sz w:val="18"/>
                <w:szCs w:val="18"/>
                <w:lang w:val="uk-UA"/>
              </w:rPr>
              <w:t> </w:t>
            </w:r>
          </w:p>
        </w:tc>
        <w:tc>
          <w:tcPr>
            <w:tcW w:w="943" w:type="pct"/>
            <w:tcBorders>
              <w:top w:val="outset" w:sz="6" w:space="0" w:color="auto"/>
              <w:left w:val="outset" w:sz="6" w:space="0" w:color="auto"/>
              <w:bottom w:val="outset" w:sz="6" w:space="0" w:color="auto"/>
              <w:right w:val="outset" w:sz="6" w:space="0" w:color="auto"/>
            </w:tcBorders>
            <w:vAlign w:val="center"/>
            <w:hideMark/>
          </w:tcPr>
          <w:p w:rsidR="00714564" w:rsidRPr="009A0051" w:rsidRDefault="00714564" w:rsidP="00B1639A">
            <w:pPr>
              <w:pStyle w:val="a5"/>
              <w:spacing w:before="0" w:beforeAutospacing="0" w:after="0" w:afterAutospacing="0"/>
              <w:rPr>
                <w:sz w:val="18"/>
                <w:szCs w:val="18"/>
                <w:lang w:val="uk-UA"/>
              </w:rPr>
            </w:pPr>
            <w:r w:rsidRPr="009A0051">
              <w:rPr>
                <w:sz w:val="18"/>
                <w:szCs w:val="18"/>
                <w:lang w:val="uk-UA"/>
              </w:rPr>
              <w:t>дії, які проводяться у разі несвоєчасного подання облігацій для погашення (дострокового погашення) випуску (серії) облігацій</w:t>
            </w:r>
          </w:p>
        </w:tc>
        <w:tc>
          <w:tcPr>
            <w:tcW w:w="3653" w:type="pct"/>
            <w:tcBorders>
              <w:top w:val="outset" w:sz="6" w:space="0" w:color="auto"/>
              <w:left w:val="outset" w:sz="6" w:space="0" w:color="auto"/>
              <w:bottom w:val="outset" w:sz="6" w:space="0" w:color="auto"/>
              <w:right w:val="outset" w:sz="6" w:space="0" w:color="auto"/>
            </w:tcBorders>
            <w:hideMark/>
          </w:tcPr>
          <w:p w:rsidR="00311F96" w:rsidRPr="009A0051" w:rsidRDefault="00311F96" w:rsidP="00311F96">
            <w:pPr>
              <w:jc w:val="both"/>
              <w:textAlignment w:val="baseline"/>
              <w:rPr>
                <w:sz w:val="18"/>
                <w:szCs w:val="18"/>
                <w:lang w:val="uk-UA"/>
              </w:rPr>
            </w:pPr>
            <w:r w:rsidRPr="009A0051">
              <w:rPr>
                <w:sz w:val="18"/>
                <w:szCs w:val="18"/>
                <w:lang w:val="uk-UA"/>
              </w:rPr>
              <w:t xml:space="preserve">У випадку, якщо власник облігацій не перерахував на дату погашення належні йому облігації відповідної серії зі свого рахунку у цінних паперах на рахунок Емітента в Центральному депозитарії або якщо наданий Центральним депозитарієм Реєстр не містить рахунку власника облігацій, на який повинна бути проведена виплата номінальної вартості облігацій при їх погашенні або містить помилкові реквізити, кошти, що підлягають виплаті депонуються на рахунку Депозитарія до особистого звернення власника облігацій до Депозитарію. На депоновані кошти відсотки не нараховуються. </w:t>
            </w:r>
          </w:p>
          <w:p w:rsidR="00714564" w:rsidRPr="009A0051" w:rsidRDefault="00311F96" w:rsidP="00311F96">
            <w:pPr>
              <w:pStyle w:val="a5"/>
              <w:spacing w:before="0" w:beforeAutospacing="0" w:after="0" w:afterAutospacing="0"/>
              <w:jc w:val="both"/>
              <w:rPr>
                <w:sz w:val="18"/>
                <w:szCs w:val="18"/>
                <w:lang w:val="uk-UA"/>
              </w:rPr>
            </w:pPr>
            <w:r w:rsidRPr="009A0051">
              <w:rPr>
                <w:sz w:val="18"/>
                <w:szCs w:val="18"/>
                <w:lang w:val="uk-UA"/>
              </w:rPr>
              <w:t>Відсотки по облігаціям відповідної серії за час, що минув з дати закінчення погашення облігацій, не нараховуються та не виплачуються. Подальші розрахунки за облігаціями Депозитарій здійснює за особовим зверненням власника облігацій відповідної серії до Депозитарію. Після особистого звернення власника облігацій відповідної серії  до Депозитарію та наданні даних про реквізити, за якими повинні бути проведені виплати номінальної вартості облігацій при їх погашенні, Депозитарій перераховує грошові кошти на вказані реквізити власника облігацій відповідної серії.</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15</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Порядок оголошення емітентом дефолту та порядок дій емітента в разі оголошення ним дефолту</w:t>
            </w:r>
          </w:p>
        </w:tc>
        <w:tc>
          <w:tcPr>
            <w:tcW w:w="3653" w:type="pct"/>
            <w:tcBorders>
              <w:top w:val="outset" w:sz="6" w:space="0" w:color="auto"/>
              <w:left w:val="outset" w:sz="6" w:space="0" w:color="auto"/>
              <w:bottom w:val="outset" w:sz="6" w:space="0" w:color="auto"/>
              <w:right w:val="outset" w:sz="6" w:space="0" w:color="auto"/>
            </w:tcBorders>
            <w:hideMark/>
          </w:tcPr>
          <w:p w:rsidR="001E4235" w:rsidRPr="009A0051" w:rsidRDefault="001E4235" w:rsidP="001E4235">
            <w:pPr>
              <w:jc w:val="both"/>
              <w:rPr>
                <w:sz w:val="18"/>
                <w:szCs w:val="18"/>
                <w:lang w:val="uk-UA"/>
              </w:rPr>
            </w:pPr>
            <w:r w:rsidRPr="009A0051">
              <w:rPr>
                <w:sz w:val="18"/>
                <w:szCs w:val="18"/>
                <w:lang w:val="uk-UA"/>
              </w:rPr>
              <w:t>У разі неспроможності Товариства виплатити власникам облігацій</w:t>
            </w:r>
            <w:r w:rsidR="00311F96" w:rsidRPr="009A0051">
              <w:rPr>
                <w:sz w:val="18"/>
                <w:szCs w:val="18"/>
                <w:lang w:val="uk-UA"/>
              </w:rPr>
              <w:t xml:space="preserve"> відповідної серії</w:t>
            </w:r>
            <w:r w:rsidRPr="009A0051">
              <w:rPr>
                <w:sz w:val="18"/>
                <w:szCs w:val="18"/>
                <w:lang w:val="uk-UA"/>
              </w:rPr>
              <w:t xml:space="preserve"> відсотковий дохід за облігаціями та/або погасити частину чи повну вартість облігацій</w:t>
            </w:r>
            <w:r w:rsidR="00F654A1" w:rsidRPr="009A0051">
              <w:rPr>
                <w:sz w:val="18"/>
                <w:szCs w:val="18"/>
                <w:lang w:val="uk-UA"/>
              </w:rPr>
              <w:t xml:space="preserve"> відповідної серії</w:t>
            </w:r>
            <w:r w:rsidRPr="009A0051">
              <w:rPr>
                <w:sz w:val="18"/>
                <w:szCs w:val="18"/>
                <w:lang w:val="uk-UA"/>
              </w:rPr>
              <w:t xml:space="preserve"> у терміни та спосіб, зазначені в цьому проспекті емісії облігацій, Товариство оголошує про дефолт шляхом надсилання до дати початку виплати відсоткового доходу та/або погашення облігацій відповідного повідомлення до НКЦПФР у строк, що не перевищує 10(десяти) календарних днів з моменту оголошення дефолту. Товариство протягом 10(десяти) календарних днів з дати оголошення дефолту здійснює персональне письмове повідомлення про оголошення дефолту власникам облігацій</w:t>
            </w:r>
            <w:r w:rsidR="00F654A1" w:rsidRPr="009A0051">
              <w:rPr>
                <w:sz w:val="18"/>
                <w:szCs w:val="18"/>
                <w:lang w:val="uk-UA"/>
              </w:rPr>
              <w:t xml:space="preserve"> відповідної серії</w:t>
            </w:r>
            <w:r w:rsidRPr="009A0051">
              <w:rPr>
                <w:sz w:val="18"/>
                <w:szCs w:val="18"/>
                <w:lang w:val="uk-UA"/>
              </w:rPr>
              <w:t>, але не пізніше, ніж за 20 (двадцять) календарних днів до дати початку виплати відсоткового доходу та/або погашення облігацій, згідно з термінами та строками, зазначеними в цьому проспекті емісії облігацій, шляхом надсилання рекомендованим листом відповідних повідомлень на підставі реєстру власників облігацій, складеного Центральним депозитарієм на дату оголошення дефолту.</w:t>
            </w:r>
          </w:p>
          <w:p w:rsidR="001E4235" w:rsidRPr="009A0051" w:rsidRDefault="001E4235" w:rsidP="001E4235">
            <w:pPr>
              <w:jc w:val="both"/>
              <w:rPr>
                <w:sz w:val="18"/>
                <w:szCs w:val="18"/>
                <w:lang w:val="uk-UA"/>
              </w:rPr>
            </w:pPr>
            <w:r w:rsidRPr="009A0051">
              <w:rPr>
                <w:sz w:val="18"/>
                <w:szCs w:val="18"/>
                <w:lang w:val="uk-UA"/>
              </w:rPr>
              <w:t>Подальші дії Товариства здійснюються відповідно до вимог Закону України «Про відновлення платоспроможності боржника або визнання його банкрутом».</w:t>
            </w:r>
          </w:p>
          <w:p w:rsidR="00876C29" w:rsidRPr="009A0051" w:rsidRDefault="004D03DE" w:rsidP="004D03DE">
            <w:pPr>
              <w:jc w:val="both"/>
              <w:rPr>
                <w:lang w:val="uk-UA"/>
              </w:rPr>
            </w:pPr>
            <w:r w:rsidRPr="009A0051">
              <w:rPr>
                <w:sz w:val="18"/>
                <w:szCs w:val="18"/>
                <w:lang w:val="uk-UA"/>
              </w:rPr>
              <w:t xml:space="preserve">Вимоги власників облігацій </w:t>
            </w:r>
            <w:r w:rsidR="001E4235" w:rsidRPr="009A0051">
              <w:rPr>
                <w:sz w:val="18"/>
                <w:szCs w:val="18"/>
                <w:lang w:val="uk-UA"/>
              </w:rPr>
              <w:t>(виплата номінальної вартості облігацій та відшкодування збитків) задовольняються за рахунок коштів, одержаних від реалізації активів емітента, у порядку, строки та у черговості, визначені Законом України «Про відновлення платоспроможності боржника або визнання його банкрутом» та Цивільним кодексом України.</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16</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1639A">
            <w:pPr>
              <w:pStyle w:val="a5"/>
              <w:spacing w:before="0" w:beforeAutospacing="0" w:after="0" w:afterAutospacing="0"/>
              <w:rPr>
                <w:sz w:val="18"/>
                <w:szCs w:val="18"/>
                <w:lang w:val="uk-UA"/>
              </w:rPr>
            </w:pPr>
            <w:r w:rsidRPr="009A0051">
              <w:rPr>
                <w:sz w:val="18"/>
                <w:szCs w:val="18"/>
                <w:lang w:val="uk-UA"/>
              </w:rPr>
              <w:t>Застереження про те, що загальна номінальна вартість випуску облігацій перевищує розмір власного капіталу емітента (у разі прийняття рішення про розміщення звичайних (незабезпечених) облігацій)*</w:t>
            </w:r>
          </w:p>
        </w:tc>
        <w:tc>
          <w:tcPr>
            <w:tcW w:w="3653" w:type="pct"/>
            <w:tcBorders>
              <w:top w:val="outset" w:sz="6" w:space="0" w:color="auto"/>
              <w:left w:val="outset" w:sz="6" w:space="0" w:color="auto"/>
              <w:bottom w:val="outset" w:sz="6" w:space="0" w:color="auto"/>
              <w:right w:val="outset" w:sz="6" w:space="0" w:color="auto"/>
            </w:tcBorders>
            <w:hideMark/>
          </w:tcPr>
          <w:p w:rsidR="001E4235" w:rsidRPr="009A0051" w:rsidRDefault="001E4235" w:rsidP="001E4235">
            <w:pPr>
              <w:rPr>
                <w:sz w:val="18"/>
                <w:szCs w:val="18"/>
                <w:lang w:val="uk-UA"/>
              </w:rPr>
            </w:pPr>
            <w:r w:rsidRPr="009A0051">
              <w:rPr>
                <w:sz w:val="18"/>
                <w:szCs w:val="18"/>
                <w:lang w:val="uk-UA"/>
              </w:rPr>
              <w:t>Загальна номінальна вартість облігацій</w:t>
            </w:r>
            <w:r w:rsidR="00F654A1" w:rsidRPr="009A0051">
              <w:rPr>
                <w:sz w:val="18"/>
                <w:szCs w:val="18"/>
                <w:lang w:val="uk-UA"/>
              </w:rPr>
              <w:t xml:space="preserve"> серій А,В,С,D,E,F,G</w:t>
            </w:r>
            <w:r w:rsidRPr="009A0051">
              <w:rPr>
                <w:sz w:val="18"/>
                <w:szCs w:val="18"/>
                <w:lang w:val="uk-UA"/>
              </w:rPr>
              <w:t xml:space="preserve">, що випускаються Товариством не перевищує трикратний розмір власного капіталу. </w:t>
            </w:r>
          </w:p>
          <w:p w:rsidR="001E4235" w:rsidRPr="009A0051" w:rsidRDefault="001E4235" w:rsidP="001E4235">
            <w:pPr>
              <w:rPr>
                <w:sz w:val="18"/>
                <w:szCs w:val="18"/>
                <w:lang w:val="uk-UA"/>
              </w:rPr>
            </w:pPr>
            <w:r w:rsidRPr="009A0051">
              <w:rPr>
                <w:sz w:val="18"/>
                <w:szCs w:val="18"/>
                <w:lang w:val="uk-UA"/>
              </w:rPr>
              <w:t xml:space="preserve">Розмір власного капіталу станом на </w:t>
            </w:r>
            <w:r w:rsidR="002062DC" w:rsidRPr="009A0051">
              <w:rPr>
                <w:sz w:val="18"/>
                <w:szCs w:val="18"/>
                <w:lang w:val="uk-UA"/>
              </w:rPr>
              <w:t>30.03</w:t>
            </w:r>
            <w:r w:rsidR="004D03DE" w:rsidRPr="009A0051">
              <w:rPr>
                <w:sz w:val="18"/>
                <w:szCs w:val="18"/>
                <w:lang w:val="uk-UA"/>
              </w:rPr>
              <w:t>.2018</w:t>
            </w:r>
            <w:r w:rsidRPr="009A0051">
              <w:rPr>
                <w:sz w:val="18"/>
                <w:szCs w:val="18"/>
                <w:lang w:val="uk-UA"/>
              </w:rPr>
              <w:t xml:space="preserve">р. складає </w:t>
            </w:r>
            <w:r w:rsidR="00EC560D" w:rsidRPr="009A0051">
              <w:rPr>
                <w:b/>
                <w:sz w:val="18"/>
                <w:szCs w:val="18"/>
                <w:lang w:val="uk-UA"/>
              </w:rPr>
              <w:t>153 197 000,00</w:t>
            </w:r>
            <w:r w:rsidRPr="009A0051">
              <w:rPr>
                <w:sz w:val="18"/>
                <w:szCs w:val="18"/>
                <w:lang w:val="uk-UA"/>
              </w:rPr>
              <w:t xml:space="preserve"> </w:t>
            </w:r>
            <w:r w:rsidRPr="009A0051">
              <w:rPr>
                <w:b/>
                <w:sz w:val="18"/>
                <w:szCs w:val="18"/>
                <w:lang w:val="uk-UA"/>
              </w:rPr>
              <w:t>грн.</w:t>
            </w:r>
          </w:p>
          <w:p w:rsidR="00876C29" w:rsidRPr="009A0051" w:rsidRDefault="001E4235" w:rsidP="004D03DE">
            <w:pPr>
              <w:rPr>
                <w:lang w:val="uk-UA"/>
              </w:rPr>
            </w:pPr>
            <w:r w:rsidRPr="009A0051">
              <w:rPr>
                <w:sz w:val="18"/>
                <w:szCs w:val="18"/>
                <w:lang w:val="uk-UA"/>
              </w:rPr>
              <w:t>Загальна номінальна вартість облігацій</w:t>
            </w:r>
            <w:r w:rsidR="002062DC" w:rsidRPr="009A0051">
              <w:rPr>
                <w:sz w:val="18"/>
                <w:szCs w:val="18"/>
                <w:lang w:val="uk-UA"/>
              </w:rPr>
              <w:t xml:space="preserve"> серій </w:t>
            </w:r>
            <w:r w:rsidRPr="009A0051">
              <w:rPr>
                <w:sz w:val="18"/>
                <w:szCs w:val="18"/>
                <w:lang w:val="uk-UA"/>
              </w:rPr>
              <w:t xml:space="preserve"> </w:t>
            </w:r>
            <w:r w:rsidR="002062DC" w:rsidRPr="009A0051">
              <w:rPr>
                <w:sz w:val="18"/>
                <w:szCs w:val="18"/>
                <w:lang w:val="uk-UA"/>
              </w:rPr>
              <w:t xml:space="preserve">А,В,С,D,E,F,G  </w:t>
            </w:r>
            <w:r w:rsidRPr="009A0051">
              <w:rPr>
                <w:sz w:val="18"/>
                <w:szCs w:val="18"/>
                <w:lang w:val="uk-UA"/>
              </w:rPr>
              <w:t xml:space="preserve">становить: </w:t>
            </w:r>
            <w:r w:rsidR="004D03DE" w:rsidRPr="009A0051">
              <w:rPr>
                <w:b/>
                <w:sz w:val="18"/>
                <w:szCs w:val="18"/>
                <w:lang w:val="uk-UA"/>
              </w:rPr>
              <w:t>35</w:t>
            </w:r>
            <w:r w:rsidRPr="009A0051">
              <w:rPr>
                <w:b/>
                <w:sz w:val="18"/>
                <w:szCs w:val="18"/>
                <w:lang w:val="uk-UA"/>
              </w:rPr>
              <w:t>0 000 000,00</w:t>
            </w:r>
            <w:r w:rsidRPr="009A0051">
              <w:rPr>
                <w:sz w:val="18"/>
                <w:szCs w:val="18"/>
                <w:lang w:val="uk-UA"/>
              </w:rPr>
              <w:t xml:space="preserve"> </w:t>
            </w:r>
            <w:r w:rsidRPr="009A0051">
              <w:rPr>
                <w:b/>
                <w:sz w:val="18"/>
                <w:szCs w:val="18"/>
                <w:lang w:val="uk-UA"/>
              </w:rPr>
              <w:t>грн.</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17</w:t>
            </w:r>
          </w:p>
        </w:tc>
        <w:tc>
          <w:tcPr>
            <w:tcW w:w="943" w:type="pct"/>
            <w:tcBorders>
              <w:top w:val="outset" w:sz="6" w:space="0" w:color="auto"/>
              <w:left w:val="outset" w:sz="6" w:space="0" w:color="auto"/>
              <w:bottom w:val="outset" w:sz="6" w:space="0" w:color="auto"/>
              <w:right w:val="outset" w:sz="6" w:space="0" w:color="auto"/>
            </w:tcBorders>
            <w:vAlign w:val="center"/>
            <w:hideMark/>
          </w:tcPr>
          <w:p w:rsidR="00876C29" w:rsidRPr="009A0051" w:rsidRDefault="00876C29" w:rsidP="00B6075E">
            <w:pPr>
              <w:pStyle w:val="a5"/>
              <w:spacing w:before="0" w:beforeAutospacing="0" w:after="0" w:afterAutospacing="0"/>
              <w:jc w:val="both"/>
              <w:rPr>
                <w:sz w:val="18"/>
                <w:szCs w:val="18"/>
                <w:lang w:val="uk-UA"/>
              </w:rPr>
            </w:pPr>
            <w:r w:rsidRPr="009A0051">
              <w:rPr>
                <w:sz w:val="18"/>
                <w:szCs w:val="18"/>
                <w:lang w:val="uk-UA"/>
              </w:rPr>
              <w:t>Інші відомості*</w:t>
            </w:r>
          </w:p>
        </w:tc>
        <w:tc>
          <w:tcPr>
            <w:tcW w:w="3653" w:type="pct"/>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 </w:t>
            </w:r>
            <w:r w:rsidR="00E1264B" w:rsidRPr="009A0051">
              <w:rPr>
                <w:sz w:val="18"/>
                <w:szCs w:val="18"/>
                <w:lang w:val="uk-UA"/>
              </w:rPr>
              <w:t>-</w:t>
            </w:r>
          </w:p>
        </w:tc>
      </w:tr>
      <w:tr w:rsidR="0055029A" w:rsidRPr="009A0051" w:rsidTr="00656DD6">
        <w:trPr>
          <w:tblCellSpacing w:w="22" w:type="dxa"/>
        </w:trPr>
        <w:tc>
          <w:tcPr>
            <w:tcW w:w="316" w:type="pct"/>
            <w:tcBorders>
              <w:top w:val="outset" w:sz="6" w:space="0" w:color="auto"/>
              <w:left w:val="outset" w:sz="6" w:space="0" w:color="auto"/>
              <w:bottom w:val="outset" w:sz="6" w:space="0" w:color="auto"/>
              <w:right w:val="outset" w:sz="6" w:space="0" w:color="auto"/>
            </w:tcBorders>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18</w:t>
            </w:r>
          </w:p>
        </w:tc>
        <w:tc>
          <w:tcPr>
            <w:tcW w:w="4618" w:type="pct"/>
            <w:gridSpan w:val="2"/>
            <w:tcBorders>
              <w:top w:val="outset" w:sz="6" w:space="0" w:color="auto"/>
              <w:left w:val="outset" w:sz="6" w:space="0" w:color="auto"/>
              <w:bottom w:val="outset" w:sz="6" w:space="0" w:color="auto"/>
              <w:right w:val="outset" w:sz="6" w:space="0" w:color="auto"/>
            </w:tcBorders>
            <w:hideMark/>
          </w:tcPr>
          <w:p w:rsidR="00876C29" w:rsidRPr="009A0051" w:rsidRDefault="00876C29" w:rsidP="00F74F9B">
            <w:pPr>
              <w:pStyle w:val="a5"/>
              <w:spacing w:before="0" w:beforeAutospacing="0" w:after="0" w:afterAutospacing="0"/>
              <w:jc w:val="both"/>
              <w:rPr>
                <w:sz w:val="18"/>
                <w:szCs w:val="18"/>
                <w:lang w:val="uk-UA"/>
              </w:rPr>
            </w:pPr>
            <w:r w:rsidRPr="009A0051">
              <w:rPr>
                <w:sz w:val="18"/>
                <w:szCs w:val="18"/>
                <w:lang w:val="uk-UA"/>
              </w:rPr>
              <w:t>Реєстрація випуску та проспекту емісії облігацій, що проводиться Національною комісією з цінних паперів та фондового ринку, не може розглядатися як гарантія вартості цих облігацій. Відповідальність за достовірність відомостей, наведених у документах, що подаються для реєстрації випуску та проспекту емісії облігацій, несуть особи, які підписали ці документи</w:t>
            </w:r>
          </w:p>
        </w:tc>
      </w:tr>
    </w:tbl>
    <w:p w:rsidR="00EF5E70" w:rsidRPr="009A0051" w:rsidRDefault="00EF5E70" w:rsidP="00B6075E">
      <w:pPr>
        <w:rPr>
          <w:sz w:val="18"/>
          <w:szCs w:val="18"/>
          <w:lang w:val="uk-UA"/>
        </w:rPr>
      </w:pPr>
    </w:p>
    <w:p w:rsidR="00E1264B" w:rsidRPr="009A0051" w:rsidRDefault="00E1264B" w:rsidP="00B6075E">
      <w:pPr>
        <w:rPr>
          <w:sz w:val="18"/>
          <w:szCs w:val="18"/>
          <w:lang w:val="uk-UA"/>
        </w:rPr>
      </w:pPr>
    </w:p>
    <w:p w:rsidR="00E1264B" w:rsidRPr="009A0051" w:rsidRDefault="00E1264B" w:rsidP="00B6075E">
      <w:pPr>
        <w:rPr>
          <w:sz w:val="18"/>
          <w:szCs w:val="18"/>
          <w:lang w:val="uk-UA"/>
        </w:rPr>
      </w:pPr>
    </w:p>
    <w:p w:rsidR="00E1264B" w:rsidRPr="009A0051" w:rsidRDefault="00E1264B" w:rsidP="00B6075E">
      <w:pPr>
        <w:rPr>
          <w:sz w:val="18"/>
          <w:szCs w:val="18"/>
          <w:lang w:val="uk-UA"/>
        </w:rPr>
      </w:pPr>
    </w:p>
    <w:p w:rsidR="00E1264B" w:rsidRPr="009A0051" w:rsidRDefault="00E1264B" w:rsidP="00B6075E">
      <w:pPr>
        <w:rPr>
          <w:sz w:val="18"/>
          <w:szCs w:val="18"/>
          <w:lang w:val="uk-UA"/>
        </w:rPr>
      </w:pPr>
    </w:p>
    <w:p w:rsidR="00E1264B" w:rsidRPr="009A0051" w:rsidRDefault="00E1264B" w:rsidP="00B6075E">
      <w:pPr>
        <w:rPr>
          <w:sz w:val="18"/>
          <w:szCs w:val="18"/>
          <w:lang w:val="uk-UA"/>
        </w:rPr>
      </w:pP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2281"/>
        <w:gridCol w:w="1873"/>
        <w:gridCol w:w="1969"/>
        <w:gridCol w:w="3724"/>
      </w:tblGrid>
      <w:tr w:rsidR="0055029A" w:rsidRPr="009A0051" w:rsidTr="00CD620D">
        <w:trPr>
          <w:tblCellSpacing w:w="22" w:type="dxa"/>
        </w:trPr>
        <w:tc>
          <w:tcPr>
            <w:tcW w:w="1150" w:type="pct"/>
            <w:hideMark/>
          </w:tcPr>
          <w:p w:rsidR="00876C29" w:rsidRPr="009A0051" w:rsidRDefault="00876C29" w:rsidP="00B6075E">
            <w:pPr>
              <w:pStyle w:val="a5"/>
              <w:spacing w:before="0" w:beforeAutospacing="0" w:after="0" w:afterAutospacing="0"/>
              <w:rPr>
                <w:sz w:val="18"/>
                <w:szCs w:val="18"/>
                <w:lang w:val="uk-UA"/>
              </w:rPr>
            </w:pPr>
            <w:r w:rsidRPr="009A0051">
              <w:rPr>
                <w:sz w:val="18"/>
                <w:szCs w:val="18"/>
                <w:lang w:val="uk-UA"/>
              </w:rPr>
              <w:t>Від емітента:</w:t>
            </w:r>
          </w:p>
        </w:tc>
        <w:tc>
          <w:tcPr>
            <w:tcW w:w="950" w:type="pct"/>
            <w:hideMark/>
          </w:tcPr>
          <w:p w:rsidR="00876C29" w:rsidRPr="009A0051" w:rsidRDefault="004D03DE" w:rsidP="004D03DE">
            <w:pPr>
              <w:pStyle w:val="a5"/>
              <w:spacing w:before="0" w:beforeAutospacing="0" w:after="0" w:afterAutospacing="0"/>
              <w:ind w:left="-46" w:firstLine="46"/>
              <w:jc w:val="center"/>
              <w:rPr>
                <w:sz w:val="18"/>
                <w:szCs w:val="18"/>
                <w:lang w:val="uk-UA"/>
              </w:rPr>
            </w:pPr>
            <w:r w:rsidRPr="009A0051">
              <w:rPr>
                <w:b/>
                <w:sz w:val="18"/>
                <w:szCs w:val="18"/>
                <w:lang w:val="uk-UA"/>
              </w:rPr>
              <w:t>Генеральний директор</w:t>
            </w:r>
            <w:r w:rsidR="00876C29" w:rsidRPr="009A0051">
              <w:rPr>
                <w:b/>
                <w:sz w:val="18"/>
                <w:szCs w:val="18"/>
                <w:lang w:val="uk-UA"/>
              </w:rPr>
              <w:br/>
            </w:r>
            <w:r w:rsidR="00876C29" w:rsidRPr="009A0051">
              <w:rPr>
                <w:sz w:val="18"/>
                <w:szCs w:val="18"/>
                <w:lang w:val="uk-UA"/>
              </w:rPr>
              <w:t>(посада)</w:t>
            </w:r>
          </w:p>
        </w:tc>
        <w:tc>
          <w:tcPr>
            <w:tcW w:w="1000" w:type="pct"/>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_______________</w:t>
            </w:r>
            <w:r w:rsidRPr="009A0051">
              <w:rPr>
                <w:sz w:val="18"/>
                <w:szCs w:val="18"/>
                <w:lang w:val="uk-UA"/>
              </w:rPr>
              <w:br/>
              <w:t>(підпис)</w:t>
            </w:r>
          </w:p>
          <w:p w:rsidR="00EF5E70" w:rsidRPr="009A0051" w:rsidRDefault="00EF5E70" w:rsidP="00B6075E">
            <w:pPr>
              <w:pStyle w:val="a5"/>
              <w:spacing w:before="0" w:beforeAutospacing="0" w:after="0" w:afterAutospacing="0"/>
              <w:jc w:val="center"/>
              <w:rPr>
                <w:sz w:val="18"/>
                <w:szCs w:val="18"/>
                <w:lang w:val="uk-UA"/>
              </w:rPr>
            </w:pPr>
            <w:r w:rsidRPr="009A0051">
              <w:rPr>
                <w:sz w:val="18"/>
                <w:szCs w:val="18"/>
                <w:lang w:val="uk-UA"/>
              </w:rPr>
              <w:t>М. П.</w:t>
            </w:r>
          </w:p>
        </w:tc>
        <w:tc>
          <w:tcPr>
            <w:tcW w:w="1900" w:type="pct"/>
            <w:hideMark/>
          </w:tcPr>
          <w:p w:rsidR="00876C29" w:rsidRPr="009A0051" w:rsidRDefault="004D03DE" w:rsidP="00B6075E">
            <w:pPr>
              <w:pStyle w:val="a5"/>
              <w:spacing w:before="0" w:beforeAutospacing="0" w:after="0" w:afterAutospacing="0"/>
              <w:jc w:val="center"/>
              <w:rPr>
                <w:sz w:val="18"/>
                <w:szCs w:val="18"/>
                <w:lang w:val="uk-UA"/>
              </w:rPr>
            </w:pPr>
            <w:r w:rsidRPr="009A0051">
              <w:rPr>
                <w:b/>
                <w:sz w:val="18"/>
                <w:szCs w:val="18"/>
                <w:lang w:val="uk-UA"/>
              </w:rPr>
              <w:t>Старосільська Л.І.</w:t>
            </w:r>
            <w:r w:rsidR="00876C29" w:rsidRPr="009A0051">
              <w:rPr>
                <w:sz w:val="18"/>
                <w:szCs w:val="18"/>
                <w:lang w:val="uk-UA"/>
              </w:rPr>
              <w:br/>
              <w:t>(прізвище, ім'я, по батькові)</w:t>
            </w:r>
          </w:p>
        </w:tc>
      </w:tr>
      <w:tr w:rsidR="0055029A" w:rsidRPr="009A0051" w:rsidTr="00CD620D">
        <w:trPr>
          <w:tblCellSpacing w:w="22" w:type="dxa"/>
        </w:trPr>
        <w:tc>
          <w:tcPr>
            <w:tcW w:w="1150" w:type="pct"/>
            <w:hideMark/>
          </w:tcPr>
          <w:p w:rsidR="00876C29" w:rsidRPr="009A0051" w:rsidRDefault="00876C29" w:rsidP="00B6075E">
            <w:pPr>
              <w:pStyle w:val="a5"/>
              <w:spacing w:before="0" w:beforeAutospacing="0" w:after="0" w:afterAutospacing="0"/>
              <w:rPr>
                <w:sz w:val="18"/>
                <w:szCs w:val="18"/>
                <w:lang w:val="uk-UA"/>
              </w:rPr>
            </w:pPr>
            <w:r w:rsidRPr="009A0051">
              <w:rPr>
                <w:sz w:val="18"/>
                <w:szCs w:val="18"/>
                <w:lang w:val="uk-UA"/>
              </w:rPr>
              <w:t> </w:t>
            </w:r>
          </w:p>
        </w:tc>
        <w:tc>
          <w:tcPr>
            <w:tcW w:w="950" w:type="pct"/>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1000" w:type="pct"/>
            <w:hideMark/>
          </w:tcPr>
          <w:p w:rsidR="00876C29" w:rsidRPr="009A0051" w:rsidRDefault="00876C29" w:rsidP="00B6075E">
            <w:pPr>
              <w:pStyle w:val="a5"/>
              <w:spacing w:before="0" w:beforeAutospacing="0" w:after="0" w:afterAutospacing="0"/>
              <w:jc w:val="center"/>
              <w:rPr>
                <w:sz w:val="18"/>
                <w:szCs w:val="18"/>
                <w:lang w:val="uk-UA"/>
              </w:rPr>
            </w:pPr>
          </w:p>
        </w:tc>
        <w:tc>
          <w:tcPr>
            <w:tcW w:w="1900" w:type="pct"/>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r>
      <w:tr w:rsidR="0055029A" w:rsidRPr="009A0051" w:rsidTr="00CD620D">
        <w:trPr>
          <w:tblCellSpacing w:w="22" w:type="dxa"/>
        </w:trPr>
        <w:tc>
          <w:tcPr>
            <w:tcW w:w="1150" w:type="pct"/>
          </w:tcPr>
          <w:p w:rsidR="00EF5E70" w:rsidRPr="009A0051" w:rsidRDefault="00EF5E70" w:rsidP="00B6075E">
            <w:pPr>
              <w:pStyle w:val="a5"/>
              <w:spacing w:before="0" w:beforeAutospacing="0" w:after="0" w:afterAutospacing="0"/>
              <w:rPr>
                <w:sz w:val="18"/>
                <w:szCs w:val="18"/>
                <w:lang w:val="uk-UA"/>
              </w:rPr>
            </w:pPr>
          </w:p>
        </w:tc>
        <w:tc>
          <w:tcPr>
            <w:tcW w:w="950" w:type="pct"/>
          </w:tcPr>
          <w:p w:rsidR="004D03DE" w:rsidRPr="009A0051" w:rsidRDefault="00EF5E70" w:rsidP="001E4235">
            <w:pPr>
              <w:pStyle w:val="a5"/>
              <w:spacing w:before="0" w:beforeAutospacing="0" w:after="0" w:afterAutospacing="0"/>
              <w:jc w:val="center"/>
              <w:rPr>
                <w:b/>
                <w:sz w:val="18"/>
                <w:szCs w:val="18"/>
                <w:lang w:val="uk-UA"/>
              </w:rPr>
            </w:pPr>
            <w:r w:rsidRPr="009A0051">
              <w:rPr>
                <w:b/>
                <w:sz w:val="18"/>
                <w:szCs w:val="18"/>
                <w:lang w:val="uk-UA"/>
              </w:rPr>
              <w:t>Головний Бухгалтер</w:t>
            </w:r>
          </w:p>
          <w:p w:rsidR="00EF5E70" w:rsidRPr="009A0051" w:rsidRDefault="004D03DE" w:rsidP="001E4235">
            <w:pPr>
              <w:pStyle w:val="a5"/>
              <w:spacing w:before="0" w:beforeAutospacing="0" w:after="0" w:afterAutospacing="0"/>
              <w:jc w:val="center"/>
              <w:rPr>
                <w:b/>
                <w:sz w:val="18"/>
                <w:szCs w:val="18"/>
                <w:lang w:val="uk-UA"/>
              </w:rPr>
            </w:pPr>
            <w:r w:rsidRPr="009A0051">
              <w:rPr>
                <w:sz w:val="18"/>
                <w:szCs w:val="18"/>
                <w:lang w:val="uk-UA"/>
              </w:rPr>
              <w:t>(посада)</w:t>
            </w:r>
            <w:r w:rsidR="00EF5E70" w:rsidRPr="009A0051">
              <w:rPr>
                <w:b/>
                <w:sz w:val="18"/>
                <w:szCs w:val="18"/>
                <w:lang w:val="uk-UA"/>
              </w:rPr>
              <w:t xml:space="preserve"> </w:t>
            </w:r>
          </w:p>
        </w:tc>
        <w:tc>
          <w:tcPr>
            <w:tcW w:w="1000" w:type="pct"/>
          </w:tcPr>
          <w:p w:rsidR="00EF5E70" w:rsidRPr="009A0051" w:rsidRDefault="00EF5E70" w:rsidP="00B6075E">
            <w:pPr>
              <w:pStyle w:val="a5"/>
              <w:spacing w:before="0" w:beforeAutospacing="0" w:after="0" w:afterAutospacing="0"/>
              <w:jc w:val="center"/>
              <w:rPr>
                <w:sz w:val="18"/>
                <w:szCs w:val="18"/>
                <w:lang w:val="uk-UA"/>
              </w:rPr>
            </w:pPr>
            <w:r w:rsidRPr="009A0051">
              <w:rPr>
                <w:sz w:val="18"/>
                <w:szCs w:val="18"/>
                <w:lang w:val="uk-UA"/>
              </w:rPr>
              <w:t>_______________</w:t>
            </w:r>
            <w:r w:rsidRPr="009A0051">
              <w:rPr>
                <w:sz w:val="18"/>
                <w:szCs w:val="18"/>
                <w:lang w:val="uk-UA"/>
              </w:rPr>
              <w:br/>
              <w:t>(підпис)</w:t>
            </w:r>
          </w:p>
          <w:p w:rsidR="00EF5E70" w:rsidRPr="009A0051" w:rsidRDefault="00EF5E70" w:rsidP="00B6075E">
            <w:pPr>
              <w:pStyle w:val="a5"/>
              <w:spacing w:before="0" w:beforeAutospacing="0" w:after="0" w:afterAutospacing="0"/>
              <w:jc w:val="center"/>
              <w:rPr>
                <w:sz w:val="18"/>
                <w:szCs w:val="18"/>
                <w:lang w:val="uk-UA"/>
              </w:rPr>
            </w:pPr>
            <w:r w:rsidRPr="009A0051">
              <w:rPr>
                <w:sz w:val="18"/>
                <w:szCs w:val="18"/>
                <w:lang w:val="uk-UA"/>
              </w:rPr>
              <w:t>М. П.</w:t>
            </w:r>
          </w:p>
        </w:tc>
        <w:tc>
          <w:tcPr>
            <w:tcW w:w="1900" w:type="pct"/>
          </w:tcPr>
          <w:p w:rsidR="001E4235" w:rsidRPr="009A0051" w:rsidRDefault="004D03DE" w:rsidP="00B6075E">
            <w:pPr>
              <w:pStyle w:val="a5"/>
              <w:spacing w:before="0" w:beforeAutospacing="0" w:after="0" w:afterAutospacing="0"/>
              <w:jc w:val="center"/>
              <w:rPr>
                <w:b/>
                <w:sz w:val="18"/>
                <w:szCs w:val="18"/>
                <w:lang w:val="uk-UA"/>
              </w:rPr>
            </w:pPr>
            <w:r w:rsidRPr="009A0051">
              <w:rPr>
                <w:b/>
                <w:sz w:val="18"/>
                <w:szCs w:val="18"/>
                <w:lang w:val="uk-UA"/>
              </w:rPr>
              <w:t>Заверуха Н.В.</w:t>
            </w:r>
          </w:p>
          <w:p w:rsidR="00EF5E70" w:rsidRPr="009A0051" w:rsidRDefault="001E4235" w:rsidP="00B6075E">
            <w:pPr>
              <w:pStyle w:val="a5"/>
              <w:spacing w:before="0" w:beforeAutospacing="0" w:after="0" w:afterAutospacing="0"/>
              <w:jc w:val="center"/>
              <w:rPr>
                <w:sz w:val="18"/>
                <w:szCs w:val="18"/>
                <w:lang w:val="uk-UA"/>
              </w:rPr>
            </w:pPr>
            <w:r w:rsidRPr="009A0051">
              <w:rPr>
                <w:sz w:val="18"/>
                <w:szCs w:val="18"/>
                <w:lang w:val="uk-UA"/>
              </w:rPr>
              <w:t xml:space="preserve"> </w:t>
            </w:r>
            <w:r w:rsidR="00EF5E70" w:rsidRPr="009A0051">
              <w:rPr>
                <w:sz w:val="18"/>
                <w:szCs w:val="18"/>
                <w:lang w:val="uk-UA"/>
              </w:rPr>
              <w:t>(прізвище, ім'я, по батькові)</w:t>
            </w:r>
          </w:p>
        </w:tc>
      </w:tr>
    </w:tbl>
    <w:p w:rsidR="00EF5E70" w:rsidRPr="009A0051" w:rsidRDefault="00EF5E70" w:rsidP="00B6075E">
      <w:pPr>
        <w:rPr>
          <w:sz w:val="18"/>
          <w:szCs w:val="18"/>
          <w:lang w:val="uk-UA"/>
        </w:rPr>
      </w:pPr>
    </w:p>
    <w:p w:rsidR="000B581B" w:rsidRPr="009A0051" w:rsidRDefault="000B581B" w:rsidP="00B6075E">
      <w:pPr>
        <w:rPr>
          <w:sz w:val="18"/>
          <w:szCs w:val="18"/>
          <w:lang w:val="uk-UA"/>
        </w:rPr>
      </w:pPr>
    </w:p>
    <w:p w:rsidR="000B581B" w:rsidRPr="009A0051" w:rsidRDefault="000B581B" w:rsidP="00B6075E">
      <w:pPr>
        <w:rPr>
          <w:sz w:val="18"/>
          <w:szCs w:val="18"/>
          <w:lang w:val="uk-UA"/>
        </w:rPr>
      </w:pPr>
    </w:p>
    <w:p w:rsidR="00876C29" w:rsidRPr="009A0051" w:rsidRDefault="00876C29" w:rsidP="00B6075E">
      <w:pPr>
        <w:rPr>
          <w:sz w:val="18"/>
          <w:szCs w:val="18"/>
          <w:lang w:val="uk-UA"/>
        </w:rPr>
      </w:pPr>
      <w:r w:rsidRPr="009A0051">
        <w:rPr>
          <w:sz w:val="18"/>
          <w:szCs w:val="18"/>
          <w:lang w:val="uk-UA"/>
        </w:rPr>
        <w:br w:type="textWrapping" w:clear="all"/>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2281"/>
        <w:gridCol w:w="1873"/>
        <w:gridCol w:w="1969"/>
        <w:gridCol w:w="3724"/>
      </w:tblGrid>
      <w:tr w:rsidR="0055029A" w:rsidRPr="009A0051" w:rsidTr="00CD620D">
        <w:trPr>
          <w:tblCellSpacing w:w="22" w:type="dxa"/>
        </w:trPr>
        <w:tc>
          <w:tcPr>
            <w:tcW w:w="1150" w:type="pct"/>
            <w:hideMark/>
          </w:tcPr>
          <w:p w:rsidR="00876C29" w:rsidRPr="009A0051" w:rsidRDefault="00876C29" w:rsidP="00B6075E">
            <w:pPr>
              <w:pStyle w:val="a5"/>
              <w:spacing w:before="0" w:beforeAutospacing="0" w:after="0" w:afterAutospacing="0"/>
              <w:rPr>
                <w:sz w:val="18"/>
                <w:szCs w:val="18"/>
                <w:lang w:val="uk-UA"/>
              </w:rPr>
            </w:pPr>
            <w:r w:rsidRPr="009A0051">
              <w:rPr>
                <w:sz w:val="18"/>
                <w:szCs w:val="18"/>
                <w:lang w:val="uk-UA"/>
              </w:rPr>
              <w:t>Від аудитора:</w:t>
            </w:r>
          </w:p>
        </w:tc>
        <w:tc>
          <w:tcPr>
            <w:tcW w:w="950" w:type="pct"/>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_________________</w:t>
            </w:r>
            <w:r w:rsidRPr="009A0051">
              <w:rPr>
                <w:sz w:val="18"/>
                <w:szCs w:val="18"/>
                <w:lang w:val="uk-UA"/>
              </w:rPr>
              <w:br/>
              <w:t>(посада)</w:t>
            </w:r>
          </w:p>
        </w:tc>
        <w:tc>
          <w:tcPr>
            <w:tcW w:w="1000" w:type="pct"/>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_______________</w:t>
            </w:r>
            <w:r w:rsidRPr="009A0051">
              <w:rPr>
                <w:sz w:val="18"/>
                <w:szCs w:val="18"/>
                <w:lang w:val="uk-UA"/>
              </w:rPr>
              <w:br/>
              <w:t>(підпис)</w:t>
            </w:r>
          </w:p>
        </w:tc>
        <w:tc>
          <w:tcPr>
            <w:tcW w:w="1900" w:type="pct"/>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_______________________________</w:t>
            </w:r>
            <w:r w:rsidRPr="009A0051">
              <w:rPr>
                <w:sz w:val="18"/>
                <w:szCs w:val="18"/>
                <w:lang w:val="uk-UA"/>
              </w:rPr>
              <w:br/>
              <w:t>(прізвище, ім'я, по батькові)</w:t>
            </w:r>
          </w:p>
        </w:tc>
      </w:tr>
      <w:tr w:rsidR="0055029A" w:rsidRPr="009A0051" w:rsidTr="00CD620D">
        <w:trPr>
          <w:tblCellSpacing w:w="22" w:type="dxa"/>
        </w:trPr>
        <w:tc>
          <w:tcPr>
            <w:tcW w:w="1150" w:type="pct"/>
            <w:hideMark/>
          </w:tcPr>
          <w:p w:rsidR="00876C29" w:rsidRPr="009A0051" w:rsidRDefault="00876C29" w:rsidP="00B6075E">
            <w:pPr>
              <w:pStyle w:val="a5"/>
              <w:spacing w:before="0" w:beforeAutospacing="0" w:after="0" w:afterAutospacing="0"/>
              <w:rPr>
                <w:sz w:val="18"/>
                <w:szCs w:val="18"/>
                <w:lang w:val="uk-UA"/>
              </w:rPr>
            </w:pPr>
            <w:r w:rsidRPr="009A0051">
              <w:rPr>
                <w:sz w:val="18"/>
                <w:szCs w:val="18"/>
                <w:lang w:val="uk-UA"/>
              </w:rPr>
              <w:t> </w:t>
            </w:r>
          </w:p>
          <w:p w:rsidR="00EF5E70" w:rsidRPr="009A0051" w:rsidRDefault="00EF5E70" w:rsidP="00B6075E">
            <w:pPr>
              <w:pStyle w:val="a5"/>
              <w:spacing w:before="0" w:beforeAutospacing="0" w:after="0" w:afterAutospacing="0"/>
              <w:rPr>
                <w:sz w:val="18"/>
                <w:szCs w:val="18"/>
                <w:lang w:val="uk-UA"/>
              </w:rPr>
            </w:pPr>
          </w:p>
        </w:tc>
        <w:tc>
          <w:tcPr>
            <w:tcW w:w="950" w:type="pct"/>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1000" w:type="pct"/>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М. П.</w:t>
            </w:r>
          </w:p>
        </w:tc>
        <w:tc>
          <w:tcPr>
            <w:tcW w:w="1900" w:type="pct"/>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r>
    </w:tbl>
    <w:p w:rsidR="004D03DE" w:rsidRPr="009A0051" w:rsidRDefault="004D03DE" w:rsidP="00B6075E">
      <w:pPr>
        <w:rPr>
          <w:sz w:val="18"/>
          <w:szCs w:val="18"/>
          <w:lang w:val="uk-UA"/>
        </w:rPr>
      </w:pP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2281"/>
        <w:gridCol w:w="1873"/>
        <w:gridCol w:w="1969"/>
        <w:gridCol w:w="3724"/>
      </w:tblGrid>
      <w:tr w:rsidR="0055029A" w:rsidRPr="009A0051" w:rsidTr="004D03DE">
        <w:trPr>
          <w:tblCellSpacing w:w="22" w:type="dxa"/>
        </w:trPr>
        <w:tc>
          <w:tcPr>
            <w:tcW w:w="1124" w:type="pct"/>
            <w:hideMark/>
          </w:tcPr>
          <w:p w:rsidR="004D03DE" w:rsidRPr="009A0051" w:rsidRDefault="004D03DE" w:rsidP="004D03DE">
            <w:pPr>
              <w:rPr>
                <w:sz w:val="18"/>
                <w:szCs w:val="18"/>
                <w:lang w:val="uk-UA"/>
              </w:rPr>
            </w:pPr>
            <w:r w:rsidRPr="009A0051">
              <w:rPr>
                <w:sz w:val="18"/>
                <w:szCs w:val="18"/>
                <w:lang w:val="uk-UA"/>
              </w:rPr>
              <w:t>Від аудитора:</w:t>
            </w:r>
          </w:p>
        </w:tc>
        <w:tc>
          <w:tcPr>
            <w:tcW w:w="929" w:type="pct"/>
            <w:hideMark/>
          </w:tcPr>
          <w:p w:rsidR="004D03DE" w:rsidRPr="009A0051" w:rsidRDefault="004D03DE" w:rsidP="004D03DE">
            <w:pPr>
              <w:jc w:val="center"/>
              <w:rPr>
                <w:sz w:val="18"/>
                <w:szCs w:val="18"/>
                <w:lang w:val="uk-UA"/>
              </w:rPr>
            </w:pPr>
            <w:r w:rsidRPr="009A0051">
              <w:rPr>
                <w:sz w:val="18"/>
                <w:szCs w:val="18"/>
                <w:lang w:val="uk-UA"/>
              </w:rPr>
              <w:t>_________________</w:t>
            </w:r>
            <w:r w:rsidRPr="009A0051">
              <w:rPr>
                <w:sz w:val="18"/>
                <w:szCs w:val="18"/>
                <w:lang w:val="uk-UA"/>
              </w:rPr>
              <w:br/>
              <w:t>(посада)</w:t>
            </w:r>
          </w:p>
        </w:tc>
        <w:tc>
          <w:tcPr>
            <w:tcW w:w="977" w:type="pct"/>
            <w:hideMark/>
          </w:tcPr>
          <w:p w:rsidR="004D03DE" w:rsidRPr="009A0051" w:rsidRDefault="004D03DE" w:rsidP="004D03DE">
            <w:pPr>
              <w:jc w:val="center"/>
              <w:rPr>
                <w:sz w:val="18"/>
                <w:szCs w:val="18"/>
                <w:lang w:val="uk-UA"/>
              </w:rPr>
            </w:pPr>
            <w:r w:rsidRPr="009A0051">
              <w:rPr>
                <w:sz w:val="18"/>
                <w:szCs w:val="18"/>
                <w:lang w:val="uk-UA"/>
              </w:rPr>
              <w:t>_______________</w:t>
            </w:r>
            <w:r w:rsidRPr="009A0051">
              <w:rPr>
                <w:sz w:val="18"/>
                <w:szCs w:val="18"/>
                <w:lang w:val="uk-UA"/>
              </w:rPr>
              <w:br/>
              <w:t>(підпис)</w:t>
            </w:r>
          </w:p>
        </w:tc>
        <w:tc>
          <w:tcPr>
            <w:tcW w:w="1857" w:type="pct"/>
            <w:hideMark/>
          </w:tcPr>
          <w:p w:rsidR="004D03DE" w:rsidRPr="009A0051" w:rsidRDefault="004D03DE" w:rsidP="004D03DE">
            <w:pPr>
              <w:jc w:val="center"/>
              <w:rPr>
                <w:sz w:val="18"/>
                <w:szCs w:val="18"/>
                <w:lang w:val="uk-UA"/>
              </w:rPr>
            </w:pPr>
            <w:r w:rsidRPr="009A0051">
              <w:rPr>
                <w:sz w:val="18"/>
                <w:szCs w:val="18"/>
                <w:lang w:val="uk-UA"/>
              </w:rPr>
              <w:t>_______________________________</w:t>
            </w:r>
            <w:r w:rsidRPr="009A0051">
              <w:rPr>
                <w:sz w:val="18"/>
                <w:szCs w:val="18"/>
                <w:lang w:val="uk-UA"/>
              </w:rPr>
              <w:br/>
              <w:t>(прізвище, ім'я, по батькові)</w:t>
            </w:r>
          </w:p>
        </w:tc>
      </w:tr>
      <w:tr w:rsidR="0055029A" w:rsidRPr="009A0051" w:rsidTr="004D03DE">
        <w:trPr>
          <w:tblCellSpacing w:w="22" w:type="dxa"/>
        </w:trPr>
        <w:tc>
          <w:tcPr>
            <w:tcW w:w="1124" w:type="pct"/>
            <w:hideMark/>
          </w:tcPr>
          <w:p w:rsidR="004D03DE" w:rsidRPr="009A0051" w:rsidRDefault="004D03DE" w:rsidP="004D03DE">
            <w:pPr>
              <w:rPr>
                <w:sz w:val="18"/>
                <w:szCs w:val="18"/>
                <w:lang w:val="uk-UA"/>
              </w:rPr>
            </w:pPr>
            <w:r w:rsidRPr="009A0051">
              <w:rPr>
                <w:sz w:val="18"/>
                <w:szCs w:val="18"/>
                <w:lang w:val="uk-UA"/>
              </w:rPr>
              <w:t> </w:t>
            </w:r>
          </w:p>
          <w:p w:rsidR="004D03DE" w:rsidRPr="009A0051" w:rsidRDefault="004D03DE" w:rsidP="004D03DE">
            <w:pPr>
              <w:rPr>
                <w:sz w:val="18"/>
                <w:szCs w:val="18"/>
                <w:lang w:val="uk-UA"/>
              </w:rPr>
            </w:pPr>
          </w:p>
        </w:tc>
        <w:tc>
          <w:tcPr>
            <w:tcW w:w="929" w:type="pct"/>
            <w:hideMark/>
          </w:tcPr>
          <w:p w:rsidR="004D03DE" w:rsidRPr="009A0051" w:rsidRDefault="004D03DE" w:rsidP="004D03DE">
            <w:pPr>
              <w:jc w:val="center"/>
              <w:rPr>
                <w:sz w:val="18"/>
                <w:szCs w:val="18"/>
                <w:lang w:val="uk-UA"/>
              </w:rPr>
            </w:pPr>
            <w:r w:rsidRPr="009A0051">
              <w:rPr>
                <w:sz w:val="18"/>
                <w:szCs w:val="18"/>
                <w:lang w:val="uk-UA"/>
              </w:rPr>
              <w:t> </w:t>
            </w:r>
          </w:p>
        </w:tc>
        <w:tc>
          <w:tcPr>
            <w:tcW w:w="977" w:type="pct"/>
            <w:hideMark/>
          </w:tcPr>
          <w:p w:rsidR="004D03DE" w:rsidRPr="009A0051" w:rsidRDefault="004D03DE" w:rsidP="004D03DE">
            <w:pPr>
              <w:jc w:val="center"/>
              <w:rPr>
                <w:sz w:val="18"/>
                <w:szCs w:val="18"/>
                <w:lang w:val="uk-UA"/>
              </w:rPr>
            </w:pPr>
            <w:r w:rsidRPr="009A0051">
              <w:rPr>
                <w:sz w:val="18"/>
                <w:szCs w:val="18"/>
                <w:lang w:val="uk-UA"/>
              </w:rPr>
              <w:t>М. П.</w:t>
            </w:r>
          </w:p>
        </w:tc>
        <w:tc>
          <w:tcPr>
            <w:tcW w:w="1857" w:type="pct"/>
            <w:hideMark/>
          </w:tcPr>
          <w:p w:rsidR="004D03DE" w:rsidRPr="009A0051" w:rsidRDefault="004D03DE" w:rsidP="004D03DE">
            <w:pPr>
              <w:jc w:val="center"/>
              <w:rPr>
                <w:sz w:val="18"/>
                <w:szCs w:val="18"/>
                <w:lang w:val="uk-UA"/>
              </w:rPr>
            </w:pPr>
            <w:r w:rsidRPr="009A0051">
              <w:rPr>
                <w:sz w:val="18"/>
                <w:szCs w:val="18"/>
                <w:lang w:val="uk-UA"/>
              </w:rPr>
              <w:t> </w:t>
            </w:r>
          </w:p>
        </w:tc>
      </w:tr>
      <w:tr w:rsidR="0055029A" w:rsidRPr="009A0051" w:rsidTr="004D03DE">
        <w:trPr>
          <w:tblCellSpacing w:w="22" w:type="dxa"/>
        </w:trPr>
        <w:tc>
          <w:tcPr>
            <w:tcW w:w="1124" w:type="pct"/>
          </w:tcPr>
          <w:p w:rsidR="004D03DE" w:rsidRPr="009A0051" w:rsidRDefault="004D03DE" w:rsidP="004D03DE">
            <w:pPr>
              <w:pStyle w:val="a5"/>
              <w:spacing w:before="0" w:beforeAutospacing="0" w:after="0" w:afterAutospacing="0"/>
              <w:rPr>
                <w:sz w:val="18"/>
                <w:szCs w:val="18"/>
                <w:lang w:val="uk-UA"/>
              </w:rPr>
            </w:pPr>
            <w:r w:rsidRPr="009A0051">
              <w:rPr>
                <w:sz w:val="18"/>
                <w:szCs w:val="18"/>
                <w:lang w:val="uk-UA"/>
              </w:rPr>
              <w:t>Від андеррайтера:</w:t>
            </w:r>
          </w:p>
        </w:tc>
        <w:tc>
          <w:tcPr>
            <w:tcW w:w="929" w:type="pct"/>
          </w:tcPr>
          <w:p w:rsidR="004D03DE" w:rsidRPr="009A0051" w:rsidRDefault="004D03DE" w:rsidP="004D03DE">
            <w:pPr>
              <w:pStyle w:val="a5"/>
              <w:spacing w:before="0" w:beforeAutospacing="0" w:after="0" w:afterAutospacing="0"/>
              <w:jc w:val="center"/>
              <w:rPr>
                <w:sz w:val="18"/>
                <w:szCs w:val="18"/>
                <w:lang w:val="uk-UA"/>
              </w:rPr>
            </w:pPr>
            <w:r w:rsidRPr="009A0051">
              <w:rPr>
                <w:sz w:val="18"/>
                <w:szCs w:val="18"/>
                <w:lang w:val="uk-UA"/>
              </w:rPr>
              <w:t>_________________</w:t>
            </w:r>
            <w:r w:rsidRPr="009A0051">
              <w:rPr>
                <w:sz w:val="18"/>
                <w:szCs w:val="18"/>
                <w:lang w:val="uk-UA"/>
              </w:rPr>
              <w:br/>
              <w:t>(посада)</w:t>
            </w:r>
          </w:p>
        </w:tc>
        <w:tc>
          <w:tcPr>
            <w:tcW w:w="977" w:type="pct"/>
          </w:tcPr>
          <w:p w:rsidR="004D03DE" w:rsidRPr="009A0051" w:rsidRDefault="004D03DE" w:rsidP="004D03DE">
            <w:pPr>
              <w:pStyle w:val="a5"/>
              <w:spacing w:before="0" w:beforeAutospacing="0" w:after="0" w:afterAutospacing="0"/>
              <w:jc w:val="center"/>
              <w:rPr>
                <w:sz w:val="18"/>
                <w:szCs w:val="18"/>
                <w:lang w:val="uk-UA"/>
              </w:rPr>
            </w:pPr>
            <w:r w:rsidRPr="009A0051">
              <w:rPr>
                <w:sz w:val="18"/>
                <w:szCs w:val="18"/>
                <w:lang w:val="uk-UA"/>
              </w:rPr>
              <w:t>_______________</w:t>
            </w:r>
            <w:r w:rsidRPr="009A0051">
              <w:rPr>
                <w:sz w:val="18"/>
                <w:szCs w:val="18"/>
                <w:lang w:val="uk-UA"/>
              </w:rPr>
              <w:br/>
              <w:t>(підпис)</w:t>
            </w:r>
          </w:p>
        </w:tc>
        <w:tc>
          <w:tcPr>
            <w:tcW w:w="1857" w:type="pct"/>
          </w:tcPr>
          <w:p w:rsidR="004D03DE" w:rsidRPr="009A0051" w:rsidRDefault="004D03DE" w:rsidP="004D03DE">
            <w:pPr>
              <w:pStyle w:val="a5"/>
              <w:spacing w:before="0" w:beforeAutospacing="0" w:after="0" w:afterAutospacing="0"/>
              <w:jc w:val="center"/>
              <w:rPr>
                <w:sz w:val="18"/>
                <w:szCs w:val="18"/>
                <w:lang w:val="uk-UA"/>
              </w:rPr>
            </w:pPr>
            <w:r w:rsidRPr="009A0051">
              <w:rPr>
                <w:sz w:val="18"/>
                <w:szCs w:val="18"/>
                <w:lang w:val="uk-UA"/>
              </w:rPr>
              <w:t>_______________________________</w:t>
            </w:r>
            <w:r w:rsidRPr="009A0051">
              <w:rPr>
                <w:sz w:val="18"/>
                <w:szCs w:val="18"/>
                <w:lang w:val="uk-UA"/>
              </w:rPr>
              <w:br/>
              <w:t>(прізвище, ім'я, по батькові)</w:t>
            </w:r>
          </w:p>
        </w:tc>
      </w:tr>
      <w:tr w:rsidR="0055029A" w:rsidRPr="009A0051" w:rsidTr="004D03DE">
        <w:trPr>
          <w:tblCellSpacing w:w="22" w:type="dxa"/>
        </w:trPr>
        <w:tc>
          <w:tcPr>
            <w:tcW w:w="1124" w:type="pct"/>
            <w:hideMark/>
          </w:tcPr>
          <w:p w:rsidR="00E1264B" w:rsidRPr="009A0051" w:rsidRDefault="00E1264B" w:rsidP="00B6075E">
            <w:pPr>
              <w:pStyle w:val="a5"/>
              <w:spacing w:before="0" w:beforeAutospacing="0" w:after="0" w:afterAutospacing="0"/>
              <w:rPr>
                <w:sz w:val="18"/>
                <w:szCs w:val="18"/>
                <w:lang w:val="uk-UA"/>
              </w:rPr>
            </w:pPr>
          </w:p>
          <w:p w:rsidR="00E1264B" w:rsidRPr="009A0051" w:rsidRDefault="00E1264B" w:rsidP="00B6075E">
            <w:pPr>
              <w:pStyle w:val="a5"/>
              <w:spacing w:before="0" w:beforeAutospacing="0" w:after="0" w:afterAutospacing="0"/>
              <w:rPr>
                <w:sz w:val="18"/>
                <w:szCs w:val="18"/>
                <w:lang w:val="uk-UA"/>
              </w:rPr>
            </w:pPr>
          </w:p>
          <w:p w:rsidR="00876C29" w:rsidRPr="009A0051" w:rsidRDefault="00876C29" w:rsidP="00B6075E">
            <w:pPr>
              <w:pStyle w:val="a5"/>
              <w:spacing w:before="0" w:beforeAutospacing="0" w:after="0" w:afterAutospacing="0"/>
              <w:rPr>
                <w:sz w:val="18"/>
                <w:szCs w:val="18"/>
                <w:lang w:val="uk-UA"/>
              </w:rPr>
            </w:pPr>
            <w:r w:rsidRPr="009A0051">
              <w:rPr>
                <w:sz w:val="18"/>
                <w:szCs w:val="18"/>
                <w:lang w:val="uk-UA"/>
              </w:rPr>
              <w:t>Від фондової біржі,</w:t>
            </w:r>
            <w:r w:rsidRPr="009A0051">
              <w:rPr>
                <w:sz w:val="18"/>
                <w:szCs w:val="18"/>
                <w:lang w:val="uk-UA"/>
              </w:rPr>
              <w:br/>
              <w:t>через яку прийнято</w:t>
            </w:r>
            <w:r w:rsidRPr="009A0051">
              <w:rPr>
                <w:sz w:val="18"/>
                <w:szCs w:val="18"/>
                <w:lang w:val="uk-UA"/>
              </w:rPr>
              <w:br/>
              <w:t>рішення здійснювати</w:t>
            </w:r>
            <w:r w:rsidRPr="009A0051">
              <w:rPr>
                <w:sz w:val="18"/>
                <w:szCs w:val="18"/>
                <w:lang w:val="uk-UA"/>
              </w:rPr>
              <w:br/>
              <w:t>публічне розміщення</w:t>
            </w:r>
            <w:r w:rsidRPr="009A0051">
              <w:rPr>
                <w:sz w:val="18"/>
                <w:szCs w:val="18"/>
                <w:lang w:val="uk-UA"/>
              </w:rPr>
              <w:br/>
              <w:t>облігацій**:</w:t>
            </w:r>
            <w:r w:rsidRPr="009A0051">
              <w:rPr>
                <w:sz w:val="18"/>
                <w:szCs w:val="18"/>
                <w:lang w:val="uk-UA"/>
              </w:rPr>
              <w:br/>
              <w:t>  </w:t>
            </w:r>
          </w:p>
        </w:tc>
        <w:tc>
          <w:tcPr>
            <w:tcW w:w="929" w:type="pct"/>
            <w:vAlign w:val="bottom"/>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_________________</w:t>
            </w:r>
            <w:r w:rsidRPr="009A0051">
              <w:rPr>
                <w:sz w:val="18"/>
                <w:szCs w:val="18"/>
                <w:lang w:val="uk-UA"/>
              </w:rPr>
              <w:br/>
              <w:t>(посада)</w:t>
            </w:r>
          </w:p>
        </w:tc>
        <w:tc>
          <w:tcPr>
            <w:tcW w:w="977" w:type="pct"/>
            <w:vAlign w:val="bottom"/>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_______________</w:t>
            </w:r>
            <w:r w:rsidRPr="009A0051">
              <w:rPr>
                <w:sz w:val="18"/>
                <w:szCs w:val="18"/>
                <w:lang w:val="uk-UA"/>
              </w:rPr>
              <w:br/>
              <w:t>(підпис)</w:t>
            </w:r>
          </w:p>
        </w:tc>
        <w:tc>
          <w:tcPr>
            <w:tcW w:w="1857" w:type="pct"/>
            <w:vAlign w:val="bottom"/>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_______________________________</w:t>
            </w:r>
            <w:r w:rsidRPr="009A0051">
              <w:rPr>
                <w:sz w:val="18"/>
                <w:szCs w:val="18"/>
                <w:lang w:val="uk-UA"/>
              </w:rPr>
              <w:br/>
              <w:t>(прізвище, ім'я, по батькові)</w:t>
            </w:r>
          </w:p>
        </w:tc>
      </w:tr>
      <w:tr w:rsidR="0055029A" w:rsidRPr="009A0051" w:rsidTr="004D03DE">
        <w:trPr>
          <w:tblCellSpacing w:w="22" w:type="dxa"/>
        </w:trPr>
        <w:tc>
          <w:tcPr>
            <w:tcW w:w="1124" w:type="pct"/>
            <w:hideMark/>
          </w:tcPr>
          <w:p w:rsidR="00876C29" w:rsidRPr="009A0051" w:rsidRDefault="00876C29" w:rsidP="00B6075E">
            <w:pPr>
              <w:pStyle w:val="a5"/>
              <w:spacing w:before="0" w:beforeAutospacing="0" w:after="0" w:afterAutospacing="0"/>
              <w:rPr>
                <w:sz w:val="18"/>
                <w:szCs w:val="18"/>
                <w:lang w:val="uk-UA"/>
              </w:rPr>
            </w:pPr>
            <w:r w:rsidRPr="009A0051">
              <w:rPr>
                <w:sz w:val="18"/>
                <w:szCs w:val="18"/>
                <w:lang w:val="uk-UA"/>
              </w:rPr>
              <w:t> </w:t>
            </w:r>
          </w:p>
        </w:tc>
        <w:tc>
          <w:tcPr>
            <w:tcW w:w="929" w:type="pct"/>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 </w:t>
            </w:r>
          </w:p>
        </w:tc>
        <w:tc>
          <w:tcPr>
            <w:tcW w:w="977" w:type="pct"/>
            <w:hideMark/>
          </w:tcPr>
          <w:p w:rsidR="00876C29" w:rsidRPr="009A0051" w:rsidRDefault="00876C29" w:rsidP="00B6075E">
            <w:pPr>
              <w:pStyle w:val="a5"/>
              <w:spacing w:before="0" w:beforeAutospacing="0" w:after="0" w:afterAutospacing="0"/>
              <w:jc w:val="center"/>
              <w:rPr>
                <w:sz w:val="18"/>
                <w:szCs w:val="18"/>
                <w:lang w:val="uk-UA"/>
              </w:rPr>
            </w:pPr>
            <w:r w:rsidRPr="009A0051">
              <w:rPr>
                <w:sz w:val="18"/>
                <w:szCs w:val="18"/>
                <w:lang w:val="uk-UA"/>
              </w:rPr>
              <w:t>М. П.</w:t>
            </w:r>
          </w:p>
        </w:tc>
        <w:tc>
          <w:tcPr>
            <w:tcW w:w="1857" w:type="pct"/>
            <w:hideMark/>
          </w:tcPr>
          <w:p w:rsidR="00876C29" w:rsidRPr="009A0051" w:rsidRDefault="001E4235" w:rsidP="001E4235">
            <w:pPr>
              <w:pStyle w:val="a5"/>
              <w:tabs>
                <w:tab w:val="left" w:pos="270"/>
                <w:tab w:val="center" w:pos="1729"/>
              </w:tabs>
              <w:spacing w:before="0" w:beforeAutospacing="0" w:after="0" w:afterAutospacing="0"/>
              <w:rPr>
                <w:sz w:val="18"/>
                <w:szCs w:val="18"/>
                <w:lang w:val="uk-UA"/>
              </w:rPr>
            </w:pPr>
            <w:r w:rsidRPr="009A0051">
              <w:rPr>
                <w:sz w:val="18"/>
                <w:szCs w:val="18"/>
                <w:lang w:val="uk-UA"/>
              </w:rPr>
              <w:tab/>
            </w:r>
          </w:p>
        </w:tc>
      </w:tr>
    </w:tbl>
    <w:p w:rsidR="001B29B4" w:rsidRPr="009A0051" w:rsidRDefault="001B29B4" w:rsidP="00B1639A">
      <w:pPr>
        <w:rPr>
          <w:sz w:val="18"/>
          <w:szCs w:val="18"/>
          <w:lang w:val="uk-UA"/>
        </w:rPr>
      </w:pPr>
    </w:p>
    <w:sectPr w:rsidR="001B29B4" w:rsidRPr="009A0051">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0E" w:rsidRDefault="0041100E" w:rsidP="000B581B">
      <w:r>
        <w:separator/>
      </w:r>
    </w:p>
  </w:endnote>
  <w:endnote w:type="continuationSeparator" w:id="0">
    <w:p w:rsidR="0041100E" w:rsidRDefault="0041100E" w:rsidP="000B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502050306020203"/>
    <w:charset w:val="00"/>
    <w:family w:val="roman"/>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Geneva CY">
    <w:altName w:val="Courier New"/>
    <w:charset w:val="59"/>
    <w:family w:val="auto"/>
    <w:pitch w:val="variable"/>
    <w:sig w:usb0="01020000" w:usb1="00000000" w:usb2="00000000" w:usb3="00000000" w:csb0="00000004" w:csb1="00000000"/>
  </w:font>
  <w:font w:name="CharterC">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default"/>
    <w:sig w:usb0="00000003" w:usb1="00000000" w:usb2="00000000" w:usb3="00000000" w:csb0="00000001" w:csb1="00000000"/>
  </w:font>
  <w:font w:name="FSBBigCaslon">
    <w:altName w:val="Courier New"/>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SpaCasl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453500"/>
      <w:docPartObj>
        <w:docPartGallery w:val="Page Numbers (Bottom of Page)"/>
        <w:docPartUnique/>
      </w:docPartObj>
    </w:sdtPr>
    <w:sdtEndPr/>
    <w:sdtContent>
      <w:p w:rsidR="002D6A7A" w:rsidRDefault="002D6A7A">
        <w:pPr>
          <w:pStyle w:val="af2"/>
          <w:jc w:val="center"/>
        </w:pPr>
        <w:r>
          <w:fldChar w:fldCharType="begin"/>
        </w:r>
        <w:r>
          <w:instrText>PAGE   \* MERGEFORMAT</w:instrText>
        </w:r>
        <w:r>
          <w:fldChar w:fldCharType="separate"/>
        </w:r>
        <w:r w:rsidR="00BD6445">
          <w:rPr>
            <w:noProof/>
          </w:rPr>
          <w:t>1</w:t>
        </w:r>
        <w:r>
          <w:fldChar w:fldCharType="end"/>
        </w:r>
      </w:p>
    </w:sdtContent>
  </w:sdt>
  <w:p w:rsidR="002D6A7A" w:rsidRDefault="002D6A7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0E" w:rsidRDefault="0041100E" w:rsidP="000B581B">
      <w:r>
        <w:separator/>
      </w:r>
    </w:p>
  </w:footnote>
  <w:footnote w:type="continuationSeparator" w:id="0">
    <w:p w:rsidR="0041100E" w:rsidRDefault="0041100E" w:rsidP="000B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A36"/>
    <w:multiLevelType w:val="multilevel"/>
    <w:tmpl w:val="A34061E4"/>
    <w:lvl w:ilvl="0">
      <w:start w:val="1"/>
      <w:numFmt w:val="decimal"/>
      <w:lvlText w:val="%1."/>
      <w:lvlJc w:val="left"/>
      <w:pPr>
        <w:ind w:left="720" w:hanging="360"/>
      </w:pPr>
      <w:rPr>
        <w:rFonts w:hint="default"/>
        <w:sz w:val="24"/>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6465F5"/>
    <w:multiLevelType w:val="hybridMultilevel"/>
    <w:tmpl w:val="11380C46"/>
    <w:lvl w:ilvl="0" w:tplc="A65ED496">
      <w:start w:val="11"/>
      <w:numFmt w:val="bullet"/>
      <w:lvlText w:val="-"/>
      <w:lvlJc w:val="left"/>
      <w:pPr>
        <w:ind w:left="720" w:hanging="360"/>
      </w:pPr>
      <w:rPr>
        <w:rFonts w:ascii="Garamond" w:eastAsia="Times"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243935"/>
    <w:multiLevelType w:val="hybridMultilevel"/>
    <w:tmpl w:val="B6DE0BC4"/>
    <w:lvl w:ilvl="0" w:tplc="AEC2DDAA">
      <w:numFmt w:val="bullet"/>
      <w:lvlText w:val="•"/>
      <w:lvlJc w:val="left"/>
      <w:pPr>
        <w:ind w:left="720" w:hanging="360"/>
      </w:pPr>
      <w:rPr>
        <w:rFonts w:ascii="Arial" w:eastAsia="Times"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3E025B"/>
    <w:multiLevelType w:val="hybridMultilevel"/>
    <w:tmpl w:val="3C982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A7570"/>
    <w:multiLevelType w:val="hybridMultilevel"/>
    <w:tmpl w:val="316E9F28"/>
    <w:lvl w:ilvl="0" w:tplc="69E0138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E71E57"/>
    <w:multiLevelType w:val="hybridMultilevel"/>
    <w:tmpl w:val="46A823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8EC3EA3"/>
    <w:multiLevelType w:val="hybridMultilevel"/>
    <w:tmpl w:val="8D74365E"/>
    <w:lvl w:ilvl="0" w:tplc="A65ED496">
      <w:start w:val="11"/>
      <w:numFmt w:val="bullet"/>
      <w:lvlText w:val="-"/>
      <w:lvlJc w:val="left"/>
      <w:pPr>
        <w:ind w:left="720" w:hanging="360"/>
      </w:pPr>
      <w:rPr>
        <w:rFonts w:ascii="Garamond" w:eastAsia="Times"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9375C2D"/>
    <w:multiLevelType w:val="hybridMultilevel"/>
    <w:tmpl w:val="086439A0"/>
    <w:lvl w:ilvl="0" w:tplc="93EC7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4B5ABE"/>
    <w:multiLevelType w:val="hybridMultilevel"/>
    <w:tmpl w:val="D66435AC"/>
    <w:lvl w:ilvl="0" w:tplc="CCCA11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A6AE0"/>
    <w:multiLevelType w:val="multilevel"/>
    <w:tmpl w:val="75084332"/>
    <w:lvl w:ilvl="0">
      <w:start w:val="1"/>
      <w:numFmt w:val="decimal"/>
      <w:pStyle w:val="NumberedHeading1"/>
      <w:lvlText w:val="%1"/>
      <w:lvlJc w:val="left"/>
      <w:pPr>
        <w:tabs>
          <w:tab w:val="num" w:pos="851"/>
        </w:tabs>
        <w:ind w:left="851" w:hanging="851"/>
      </w:pPr>
      <w:rPr>
        <w:rFonts w:hint="default"/>
        <w:sz w:val="28"/>
        <w:szCs w:val="28"/>
      </w:rPr>
    </w:lvl>
    <w:lvl w:ilvl="1">
      <w:start w:val="1"/>
      <w:numFmt w:val="decimal"/>
      <w:pStyle w:val="NumberedHeading2"/>
      <w:lvlText w:val="%1.%2"/>
      <w:lvlJc w:val="left"/>
      <w:pPr>
        <w:tabs>
          <w:tab w:val="num" w:pos="851"/>
        </w:tabs>
        <w:ind w:left="851" w:hanging="851"/>
      </w:pPr>
      <w:rPr>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A87076B"/>
    <w:multiLevelType w:val="hybridMultilevel"/>
    <w:tmpl w:val="772E9224"/>
    <w:lvl w:ilvl="0" w:tplc="A65ED496">
      <w:start w:val="11"/>
      <w:numFmt w:val="bullet"/>
      <w:lvlText w:val="-"/>
      <w:lvlJc w:val="left"/>
      <w:pPr>
        <w:ind w:left="720" w:hanging="360"/>
      </w:pPr>
      <w:rPr>
        <w:rFonts w:ascii="Garamond" w:eastAsia="Times"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B6424F9"/>
    <w:multiLevelType w:val="hybridMultilevel"/>
    <w:tmpl w:val="20664E74"/>
    <w:lvl w:ilvl="0" w:tplc="274840D4">
      <w:start w:val="1"/>
      <w:numFmt w:val="bullet"/>
      <w:pStyle w:val="a"/>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42DD6495"/>
    <w:multiLevelType w:val="multilevel"/>
    <w:tmpl w:val="DF3E004E"/>
    <w:lvl w:ilvl="0">
      <w:start w:val="1"/>
      <w:numFmt w:val="decimal"/>
      <w:pStyle w:val="1"/>
      <w:lvlText w:val="%1."/>
      <w:lvlJc w:val="left"/>
      <w:pPr>
        <w:ind w:left="720" w:hanging="360"/>
      </w:pPr>
      <w:rPr>
        <w:color w:val="FF0000"/>
      </w:rPr>
    </w:lvl>
    <w:lvl w:ilvl="1">
      <w:start w:val="1"/>
      <w:numFmt w:val="decimal"/>
      <w:pStyle w:val="12"/>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nsid w:val="4D463311"/>
    <w:multiLevelType w:val="hybridMultilevel"/>
    <w:tmpl w:val="C4FA4C9C"/>
    <w:lvl w:ilvl="0" w:tplc="A65ED496">
      <w:start w:val="11"/>
      <w:numFmt w:val="bullet"/>
      <w:lvlText w:val="-"/>
      <w:lvlJc w:val="left"/>
      <w:pPr>
        <w:ind w:left="720" w:hanging="360"/>
      </w:pPr>
      <w:rPr>
        <w:rFonts w:ascii="Garamond" w:eastAsia="Times" w:hAnsi="Garamond" w:cs="Times New Roman" w:hint="default"/>
      </w:rPr>
    </w:lvl>
    <w:lvl w:ilvl="1" w:tplc="A65ED496">
      <w:start w:val="11"/>
      <w:numFmt w:val="bullet"/>
      <w:lvlText w:val="-"/>
      <w:lvlJc w:val="left"/>
      <w:pPr>
        <w:ind w:left="1440" w:hanging="360"/>
      </w:pPr>
      <w:rPr>
        <w:rFonts w:ascii="Garamond" w:eastAsia="Times" w:hAnsi="Garamond"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FBA4B64"/>
    <w:multiLevelType w:val="hybridMultilevel"/>
    <w:tmpl w:val="08BA0F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7992706"/>
    <w:multiLevelType w:val="hybridMultilevel"/>
    <w:tmpl w:val="9E046D76"/>
    <w:lvl w:ilvl="0" w:tplc="A65ED496">
      <w:start w:val="11"/>
      <w:numFmt w:val="bullet"/>
      <w:lvlText w:val="-"/>
      <w:lvlJc w:val="left"/>
      <w:pPr>
        <w:ind w:left="720" w:hanging="360"/>
      </w:pPr>
      <w:rPr>
        <w:rFonts w:ascii="Garamond" w:eastAsia="Times"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9BC2001"/>
    <w:multiLevelType w:val="singleLevel"/>
    <w:tmpl w:val="04BE48D8"/>
    <w:lvl w:ilvl="0">
      <w:start w:val="1"/>
      <w:numFmt w:val="bullet"/>
      <w:pStyle w:val="Reportbullets"/>
      <w:lvlText w:val=""/>
      <w:lvlJc w:val="left"/>
      <w:pPr>
        <w:tabs>
          <w:tab w:val="num" w:pos="450"/>
        </w:tabs>
        <w:ind w:left="450" w:hanging="360"/>
      </w:pPr>
      <w:rPr>
        <w:rFonts w:ascii="Symbol" w:hAnsi="Symbol" w:hint="default"/>
      </w:rPr>
    </w:lvl>
  </w:abstractNum>
  <w:abstractNum w:abstractNumId="17">
    <w:nsid w:val="6C471D81"/>
    <w:multiLevelType w:val="hybridMultilevel"/>
    <w:tmpl w:val="400806C4"/>
    <w:lvl w:ilvl="0" w:tplc="A65ED496">
      <w:start w:val="11"/>
      <w:numFmt w:val="bullet"/>
      <w:lvlText w:val="-"/>
      <w:lvlJc w:val="left"/>
      <w:pPr>
        <w:ind w:left="720" w:hanging="360"/>
      </w:pPr>
      <w:rPr>
        <w:rFonts w:ascii="Garamond" w:eastAsia="Times"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3264E34"/>
    <w:multiLevelType w:val="hybridMultilevel"/>
    <w:tmpl w:val="67246FF8"/>
    <w:lvl w:ilvl="0" w:tplc="69E0138C">
      <w:numFmt w:val="bullet"/>
      <w:lvlText w:val="-"/>
      <w:lvlJc w:val="left"/>
      <w:pPr>
        <w:tabs>
          <w:tab w:val="num" w:pos="1230"/>
        </w:tabs>
        <w:ind w:left="1230" w:hanging="69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79D41597"/>
    <w:multiLevelType w:val="multilevel"/>
    <w:tmpl w:val="7E364448"/>
    <w:lvl w:ilvl="0">
      <w:start w:val="1"/>
      <w:numFmt w:val="decimal"/>
      <w:pStyle w:val="a0"/>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8"/>
  </w:num>
  <w:num w:numId="2">
    <w:abstractNumId w:val="8"/>
  </w:num>
  <w:num w:numId="3">
    <w:abstractNumId w:val="7"/>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6"/>
  </w:num>
  <w:num w:numId="10">
    <w:abstractNumId w:val="13"/>
  </w:num>
  <w:num w:numId="11">
    <w:abstractNumId w:val="9"/>
  </w:num>
  <w:num w:numId="12">
    <w:abstractNumId w:val="15"/>
  </w:num>
  <w:num w:numId="13">
    <w:abstractNumId w:val="2"/>
  </w:num>
  <w:num w:numId="14">
    <w:abstractNumId w:val="6"/>
  </w:num>
  <w:num w:numId="15">
    <w:abstractNumId w:val="10"/>
  </w:num>
  <w:num w:numId="16">
    <w:abstractNumId w:val="17"/>
  </w:num>
  <w:num w:numId="17">
    <w:abstractNumId w:val="14"/>
  </w:num>
  <w:num w:numId="18">
    <w:abstractNumId w:val="5"/>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29"/>
    <w:rsid w:val="0000130D"/>
    <w:rsid w:val="000033ED"/>
    <w:rsid w:val="00012D94"/>
    <w:rsid w:val="00020830"/>
    <w:rsid w:val="0002109B"/>
    <w:rsid w:val="00024134"/>
    <w:rsid w:val="00031EF3"/>
    <w:rsid w:val="00033EE3"/>
    <w:rsid w:val="000421C1"/>
    <w:rsid w:val="00042678"/>
    <w:rsid w:val="000432E7"/>
    <w:rsid w:val="00074793"/>
    <w:rsid w:val="00075014"/>
    <w:rsid w:val="00085781"/>
    <w:rsid w:val="00091A08"/>
    <w:rsid w:val="000B581B"/>
    <w:rsid w:val="000C15F6"/>
    <w:rsid w:val="000C4C21"/>
    <w:rsid w:val="000C5DCA"/>
    <w:rsid w:val="000D1253"/>
    <w:rsid w:val="000D4A38"/>
    <w:rsid w:val="000D678A"/>
    <w:rsid w:val="000E1678"/>
    <w:rsid w:val="000E660D"/>
    <w:rsid w:val="000F6F1E"/>
    <w:rsid w:val="00106FA5"/>
    <w:rsid w:val="00133394"/>
    <w:rsid w:val="00150AC5"/>
    <w:rsid w:val="001544E4"/>
    <w:rsid w:val="00155978"/>
    <w:rsid w:val="00155F0C"/>
    <w:rsid w:val="00162865"/>
    <w:rsid w:val="00164DDA"/>
    <w:rsid w:val="00170DB1"/>
    <w:rsid w:val="00187C7C"/>
    <w:rsid w:val="00197439"/>
    <w:rsid w:val="001A1339"/>
    <w:rsid w:val="001B29B4"/>
    <w:rsid w:val="001B2BF3"/>
    <w:rsid w:val="001C252C"/>
    <w:rsid w:val="001C37AB"/>
    <w:rsid w:val="001C7738"/>
    <w:rsid w:val="001D3511"/>
    <w:rsid w:val="001D456B"/>
    <w:rsid w:val="001E2E5B"/>
    <w:rsid w:val="001E4235"/>
    <w:rsid w:val="002062DC"/>
    <w:rsid w:val="00211994"/>
    <w:rsid w:val="00214323"/>
    <w:rsid w:val="00217DC3"/>
    <w:rsid w:val="002204E9"/>
    <w:rsid w:val="0022767B"/>
    <w:rsid w:val="00234324"/>
    <w:rsid w:val="00252BDE"/>
    <w:rsid w:val="002539F2"/>
    <w:rsid w:val="002574CA"/>
    <w:rsid w:val="00265A2C"/>
    <w:rsid w:val="00267EBA"/>
    <w:rsid w:val="002731FD"/>
    <w:rsid w:val="00283A67"/>
    <w:rsid w:val="00284042"/>
    <w:rsid w:val="002848A8"/>
    <w:rsid w:val="002A0666"/>
    <w:rsid w:val="002A3980"/>
    <w:rsid w:val="002A46BC"/>
    <w:rsid w:val="002B0234"/>
    <w:rsid w:val="002B5CC1"/>
    <w:rsid w:val="002B620A"/>
    <w:rsid w:val="002C5158"/>
    <w:rsid w:val="002D47E7"/>
    <w:rsid w:val="002D6A7A"/>
    <w:rsid w:val="002E454E"/>
    <w:rsid w:val="002F1645"/>
    <w:rsid w:val="002F551C"/>
    <w:rsid w:val="002F666E"/>
    <w:rsid w:val="002F72AB"/>
    <w:rsid w:val="00302C85"/>
    <w:rsid w:val="00307736"/>
    <w:rsid w:val="00311F96"/>
    <w:rsid w:val="0031230E"/>
    <w:rsid w:val="0031605B"/>
    <w:rsid w:val="00317525"/>
    <w:rsid w:val="00322FE4"/>
    <w:rsid w:val="00325180"/>
    <w:rsid w:val="00336EDD"/>
    <w:rsid w:val="00337D0D"/>
    <w:rsid w:val="0034257E"/>
    <w:rsid w:val="0034555D"/>
    <w:rsid w:val="003525A2"/>
    <w:rsid w:val="003619A8"/>
    <w:rsid w:val="00361B4D"/>
    <w:rsid w:val="003648F1"/>
    <w:rsid w:val="003650F8"/>
    <w:rsid w:val="00370F2E"/>
    <w:rsid w:val="003754DF"/>
    <w:rsid w:val="003870D2"/>
    <w:rsid w:val="003A34A7"/>
    <w:rsid w:val="003B1F8F"/>
    <w:rsid w:val="003B4E86"/>
    <w:rsid w:val="003B605A"/>
    <w:rsid w:val="003B671D"/>
    <w:rsid w:val="003C3708"/>
    <w:rsid w:val="003C6665"/>
    <w:rsid w:val="003C6B1C"/>
    <w:rsid w:val="003C77FC"/>
    <w:rsid w:val="003D5386"/>
    <w:rsid w:val="003E43B5"/>
    <w:rsid w:val="003E64AD"/>
    <w:rsid w:val="003F3E88"/>
    <w:rsid w:val="004002DB"/>
    <w:rsid w:val="0041100E"/>
    <w:rsid w:val="004152CC"/>
    <w:rsid w:val="004162BC"/>
    <w:rsid w:val="00427E13"/>
    <w:rsid w:val="004316FC"/>
    <w:rsid w:val="004329BC"/>
    <w:rsid w:val="00440BA1"/>
    <w:rsid w:val="00465EAA"/>
    <w:rsid w:val="00482ADB"/>
    <w:rsid w:val="0048514E"/>
    <w:rsid w:val="00486D22"/>
    <w:rsid w:val="00492E04"/>
    <w:rsid w:val="004A0658"/>
    <w:rsid w:val="004A2774"/>
    <w:rsid w:val="004A36D7"/>
    <w:rsid w:val="004A4E2E"/>
    <w:rsid w:val="004B32E1"/>
    <w:rsid w:val="004B47F1"/>
    <w:rsid w:val="004C431B"/>
    <w:rsid w:val="004D03DE"/>
    <w:rsid w:val="004E4C02"/>
    <w:rsid w:val="004F052C"/>
    <w:rsid w:val="004F64F6"/>
    <w:rsid w:val="004F6E56"/>
    <w:rsid w:val="005017D0"/>
    <w:rsid w:val="0050331B"/>
    <w:rsid w:val="005048C5"/>
    <w:rsid w:val="00511B05"/>
    <w:rsid w:val="005129A4"/>
    <w:rsid w:val="00513ACE"/>
    <w:rsid w:val="00527E8E"/>
    <w:rsid w:val="00531E31"/>
    <w:rsid w:val="00532430"/>
    <w:rsid w:val="00545D55"/>
    <w:rsid w:val="0055029A"/>
    <w:rsid w:val="00554304"/>
    <w:rsid w:val="00556ABB"/>
    <w:rsid w:val="005610B1"/>
    <w:rsid w:val="00562666"/>
    <w:rsid w:val="00562F08"/>
    <w:rsid w:val="005631FE"/>
    <w:rsid w:val="005708F0"/>
    <w:rsid w:val="0057344C"/>
    <w:rsid w:val="005872F9"/>
    <w:rsid w:val="0059114B"/>
    <w:rsid w:val="00594402"/>
    <w:rsid w:val="00597066"/>
    <w:rsid w:val="005A2005"/>
    <w:rsid w:val="005A23F8"/>
    <w:rsid w:val="005A4DA4"/>
    <w:rsid w:val="005B2576"/>
    <w:rsid w:val="005B4950"/>
    <w:rsid w:val="005C3FF7"/>
    <w:rsid w:val="005E0356"/>
    <w:rsid w:val="005E0AC3"/>
    <w:rsid w:val="005E18B2"/>
    <w:rsid w:val="005F0547"/>
    <w:rsid w:val="00602C52"/>
    <w:rsid w:val="00603A8E"/>
    <w:rsid w:val="00605327"/>
    <w:rsid w:val="00606ABD"/>
    <w:rsid w:val="00615718"/>
    <w:rsid w:val="0061730C"/>
    <w:rsid w:val="00621A3C"/>
    <w:rsid w:val="006354A5"/>
    <w:rsid w:val="00636148"/>
    <w:rsid w:val="00636DFB"/>
    <w:rsid w:val="00637BF1"/>
    <w:rsid w:val="00653E9E"/>
    <w:rsid w:val="00656DD6"/>
    <w:rsid w:val="00662570"/>
    <w:rsid w:val="0067298A"/>
    <w:rsid w:val="00692FEB"/>
    <w:rsid w:val="006A1CED"/>
    <w:rsid w:val="006A25D9"/>
    <w:rsid w:val="006A326E"/>
    <w:rsid w:val="006A46DC"/>
    <w:rsid w:val="006B0919"/>
    <w:rsid w:val="006B1F29"/>
    <w:rsid w:val="006C0B25"/>
    <w:rsid w:val="006C64D6"/>
    <w:rsid w:val="006D09C5"/>
    <w:rsid w:val="006D2648"/>
    <w:rsid w:val="006D67DC"/>
    <w:rsid w:val="006E3A44"/>
    <w:rsid w:val="006E7705"/>
    <w:rsid w:val="006E7DBC"/>
    <w:rsid w:val="006F01E8"/>
    <w:rsid w:val="006F1DA8"/>
    <w:rsid w:val="006F482E"/>
    <w:rsid w:val="006F783F"/>
    <w:rsid w:val="00703E92"/>
    <w:rsid w:val="00711187"/>
    <w:rsid w:val="00714564"/>
    <w:rsid w:val="00727AA6"/>
    <w:rsid w:val="00734F4A"/>
    <w:rsid w:val="00741624"/>
    <w:rsid w:val="00750B24"/>
    <w:rsid w:val="00756820"/>
    <w:rsid w:val="00780C2F"/>
    <w:rsid w:val="00792696"/>
    <w:rsid w:val="00795300"/>
    <w:rsid w:val="00797A28"/>
    <w:rsid w:val="007B195D"/>
    <w:rsid w:val="007B3318"/>
    <w:rsid w:val="007B4A10"/>
    <w:rsid w:val="007C1FC9"/>
    <w:rsid w:val="007C2656"/>
    <w:rsid w:val="007D4EA4"/>
    <w:rsid w:val="007E18C3"/>
    <w:rsid w:val="007E717C"/>
    <w:rsid w:val="007E7990"/>
    <w:rsid w:val="00801DE7"/>
    <w:rsid w:val="00814EB8"/>
    <w:rsid w:val="00822682"/>
    <w:rsid w:val="00833993"/>
    <w:rsid w:val="0084197D"/>
    <w:rsid w:val="008443C9"/>
    <w:rsid w:val="00845368"/>
    <w:rsid w:val="0085494F"/>
    <w:rsid w:val="008619B7"/>
    <w:rsid w:val="00861DB3"/>
    <w:rsid w:val="0086253E"/>
    <w:rsid w:val="008627A7"/>
    <w:rsid w:val="008720D7"/>
    <w:rsid w:val="008748BD"/>
    <w:rsid w:val="00876C29"/>
    <w:rsid w:val="00885FE3"/>
    <w:rsid w:val="00886DC3"/>
    <w:rsid w:val="00892EB9"/>
    <w:rsid w:val="00896323"/>
    <w:rsid w:val="008A4A63"/>
    <w:rsid w:val="008C0D92"/>
    <w:rsid w:val="008C5F07"/>
    <w:rsid w:val="008D1A83"/>
    <w:rsid w:val="008D7CB1"/>
    <w:rsid w:val="008E2274"/>
    <w:rsid w:val="008F071A"/>
    <w:rsid w:val="008F2327"/>
    <w:rsid w:val="00900DD8"/>
    <w:rsid w:val="00901BC1"/>
    <w:rsid w:val="00914FB6"/>
    <w:rsid w:val="00923562"/>
    <w:rsid w:val="00933852"/>
    <w:rsid w:val="00936F5A"/>
    <w:rsid w:val="009438F4"/>
    <w:rsid w:val="009535CB"/>
    <w:rsid w:val="00963241"/>
    <w:rsid w:val="009643D6"/>
    <w:rsid w:val="00970A07"/>
    <w:rsid w:val="009806A1"/>
    <w:rsid w:val="00980C9C"/>
    <w:rsid w:val="0098333E"/>
    <w:rsid w:val="00987955"/>
    <w:rsid w:val="009A0051"/>
    <w:rsid w:val="009A0C4F"/>
    <w:rsid w:val="009D03E9"/>
    <w:rsid w:val="009D4F2B"/>
    <w:rsid w:val="009E12B0"/>
    <w:rsid w:val="009E1323"/>
    <w:rsid w:val="009E42B4"/>
    <w:rsid w:val="009F453F"/>
    <w:rsid w:val="009F6205"/>
    <w:rsid w:val="00A05641"/>
    <w:rsid w:val="00A0764E"/>
    <w:rsid w:val="00A13F6A"/>
    <w:rsid w:val="00A20291"/>
    <w:rsid w:val="00A24BBC"/>
    <w:rsid w:val="00A25A36"/>
    <w:rsid w:val="00A35BD7"/>
    <w:rsid w:val="00A37209"/>
    <w:rsid w:val="00A41CA8"/>
    <w:rsid w:val="00A563A4"/>
    <w:rsid w:val="00A6122D"/>
    <w:rsid w:val="00A6219E"/>
    <w:rsid w:val="00A67EBC"/>
    <w:rsid w:val="00A67F46"/>
    <w:rsid w:val="00A7486B"/>
    <w:rsid w:val="00A906C3"/>
    <w:rsid w:val="00AA2973"/>
    <w:rsid w:val="00AB21B8"/>
    <w:rsid w:val="00AB54D2"/>
    <w:rsid w:val="00AB6230"/>
    <w:rsid w:val="00AD08AC"/>
    <w:rsid w:val="00AD0F33"/>
    <w:rsid w:val="00AD4CF2"/>
    <w:rsid w:val="00AD7A8B"/>
    <w:rsid w:val="00AE01E5"/>
    <w:rsid w:val="00AE24D4"/>
    <w:rsid w:val="00AE7C41"/>
    <w:rsid w:val="00AF4769"/>
    <w:rsid w:val="00B02DB1"/>
    <w:rsid w:val="00B039E6"/>
    <w:rsid w:val="00B057F5"/>
    <w:rsid w:val="00B13826"/>
    <w:rsid w:val="00B1639A"/>
    <w:rsid w:val="00B21FB6"/>
    <w:rsid w:val="00B26C53"/>
    <w:rsid w:val="00B35DBF"/>
    <w:rsid w:val="00B363A0"/>
    <w:rsid w:val="00B46FFE"/>
    <w:rsid w:val="00B6075E"/>
    <w:rsid w:val="00B60A0C"/>
    <w:rsid w:val="00B63941"/>
    <w:rsid w:val="00B70B3D"/>
    <w:rsid w:val="00B73B6D"/>
    <w:rsid w:val="00B7754F"/>
    <w:rsid w:val="00B807F2"/>
    <w:rsid w:val="00B827D6"/>
    <w:rsid w:val="00B837C9"/>
    <w:rsid w:val="00B841C2"/>
    <w:rsid w:val="00B85FAA"/>
    <w:rsid w:val="00B926F9"/>
    <w:rsid w:val="00B97A59"/>
    <w:rsid w:val="00BA49D7"/>
    <w:rsid w:val="00BC6CC8"/>
    <w:rsid w:val="00BD16B2"/>
    <w:rsid w:val="00BD6445"/>
    <w:rsid w:val="00BE5E1B"/>
    <w:rsid w:val="00BE67E6"/>
    <w:rsid w:val="00C033AB"/>
    <w:rsid w:val="00C056DF"/>
    <w:rsid w:val="00C161FE"/>
    <w:rsid w:val="00C303D8"/>
    <w:rsid w:val="00C356B0"/>
    <w:rsid w:val="00C37E75"/>
    <w:rsid w:val="00C4307C"/>
    <w:rsid w:val="00C54BCF"/>
    <w:rsid w:val="00C56F8E"/>
    <w:rsid w:val="00C63D98"/>
    <w:rsid w:val="00C728F8"/>
    <w:rsid w:val="00C76617"/>
    <w:rsid w:val="00C76F2B"/>
    <w:rsid w:val="00C7720E"/>
    <w:rsid w:val="00CA3460"/>
    <w:rsid w:val="00CA3845"/>
    <w:rsid w:val="00CA62A8"/>
    <w:rsid w:val="00CB6540"/>
    <w:rsid w:val="00CB71F8"/>
    <w:rsid w:val="00CC2AAF"/>
    <w:rsid w:val="00CC534A"/>
    <w:rsid w:val="00CD4694"/>
    <w:rsid w:val="00CD4697"/>
    <w:rsid w:val="00CD4F90"/>
    <w:rsid w:val="00CD5F77"/>
    <w:rsid w:val="00CD620D"/>
    <w:rsid w:val="00CD7B85"/>
    <w:rsid w:val="00CE6E35"/>
    <w:rsid w:val="00CF7ED2"/>
    <w:rsid w:val="00D0100C"/>
    <w:rsid w:val="00D10BDB"/>
    <w:rsid w:val="00D14CF5"/>
    <w:rsid w:val="00D15D61"/>
    <w:rsid w:val="00D169E6"/>
    <w:rsid w:val="00D17012"/>
    <w:rsid w:val="00D20626"/>
    <w:rsid w:val="00D22AAF"/>
    <w:rsid w:val="00D34948"/>
    <w:rsid w:val="00D46039"/>
    <w:rsid w:val="00D9370B"/>
    <w:rsid w:val="00DC2819"/>
    <w:rsid w:val="00DC5A06"/>
    <w:rsid w:val="00DE6A34"/>
    <w:rsid w:val="00DE7CD4"/>
    <w:rsid w:val="00DF6F68"/>
    <w:rsid w:val="00DF7BF7"/>
    <w:rsid w:val="00E0441F"/>
    <w:rsid w:val="00E1264B"/>
    <w:rsid w:val="00E126E8"/>
    <w:rsid w:val="00E16307"/>
    <w:rsid w:val="00E21C44"/>
    <w:rsid w:val="00E2746E"/>
    <w:rsid w:val="00E27474"/>
    <w:rsid w:val="00E47D2A"/>
    <w:rsid w:val="00E5080E"/>
    <w:rsid w:val="00E53AB1"/>
    <w:rsid w:val="00E570A9"/>
    <w:rsid w:val="00E607F6"/>
    <w:rsid w:val="00E62EB3"/>
    <w:rsid w:val="00E64566"/>
    <w:rsid w:val="00E6673D"/>
    <w:rsid w:val="00E66D46"/>
    <w:rsid w:val="00EA5C22"/>
    <w:rsid w:val="00EB19FC"/>
    <w:rsid w:val="00EB238F"/>
    <w:rsid w:val="00EB334C"/>
    <w:rsid w:val="00EB59E6"/>
    <w:rsid w:val="00EB7525"/>
    <w:rsid w:val="00EC560D"/>
    <w:rsid w:val="00ED6CFF"/>
    <w:rsid w:val="00EE353E"/>
    <w:rsid w:val="00EF5E70"/>
    <w:rsid w:val="00F121FA"/>
    <w:rsid w:val="00F2536E"/>
    <w:rsid w:val="00F338CE"/>
    <w:rsid w:val="00F339E2"/>
    <w:rsid w:val="00F42CD9"/>
    <w:rsid w:val="00F43F24"/>
    <w:rsid w:val="00F5184A"/>
    <w:rsid w:val="00F622BB"/>
    <w:rsid w:val="00F654A1"/>
    <w:rsid w:val="00F74F9B"/>
    <w:rsid w:val="00F85761"/>
    <w:rsid w:val="00FB5446"/>
    <w:rsid w:val="00FB68EC"/>
    <w:rsid w:val="00FB6B12"/>
    <w:rsid w:val="00FC6D90"/>
    <w:rsid w:val="00FD48EB"/>
    <w:rsid w:val="00FD7250"/>
    <w:rsid w:val="00FE65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48C5"/>
    <w:pPr>
      <w:spacing w:after="0" w:line="240" w:lineRule="auto"/>
    </w:pPr>
    <w:rPr>
      <w:rFonts w:ascii="Times New Roman" w:eastAsia="Times New Roman" w:hAnsi="Times New Roman" w:cs="Times New Roman"/>
      <w:sz w:val="24"/>
      <w:szCs w:val="24"/>
      <w:lang w:val="ru-RU" w:eastAsia="ru-RU"/>
    </w:rPr>
  </w:style>
  <w:style w:type="paragraph" w:styleId="10">
    <w:name w:val="heading 1"/>
    <w:basedOn w:val="a1"/>
    <w:next w:val="a1"/>
    <w:link w:val="11"/>
    <w:uiPriority w:val="9"/>
    <w:qFormat/>
    <w:rsid w:val="00211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nhideWhenUsed/>
    <w:qFormat/>
    <w:rsid w:val="00C56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link w:val="30"/>
    <w:qFormat/>
    <w:rsid w:val="00876C29"/>
    <w:pPr>
      <w:spacing w:before="100" w:beforeAutospacing="1" w:after="100" w:afterAutospacing="1"/>
      <w:outlineLvl w:val="2"/>
    </w:pPr>
    <w:rPr>
      <w:b/>
      <w:bCs/>
      <w:sz w:val="27"/>
      <w:szCs w:val="27"/>
    </w:rPr>
  </w:style>
  <w:style w:type="paragraph" w:styleId="4">
    <w:name w:val="heading 4"/>
    <w:basedOn w:val="a1"/>
    <w:next w:val="a1"/>
    <w:link w:val="40"/>
    <w:uiPriority w:val="9"/>
    <w:qFormat/>
    <w:rsid w:val="00C56F8E"/>
    <w:pPr>
      <w:keepNext/>
      <w:spacing w:before="240" w:after="60"/>
      <w:jc w:val="both"/>
      <w:outlineLvl w:val="3"/>
    </w:pPr>
    <w:rPr>
      <w:b/>
      <w:bCs/>
      <w:sz w:val="28"/>
      <w:szCs w:val="28"/>
      <w:lang w:val="x-none"/>
    </w:rPr>
  </w:style>
  <w:style w:type="paragraph" w:styleId="5">
    <w:name w:val="heading 5"/>
    <w:basedOn w:val="a1"/>
    <w:next w:val="a1"/>
    <w:link w:val="50"/>
    <w:qFormat/>
    <w:rsid w:val="00C56F8E"/>
    <w:pPr>
      <w:spacing w:before="240" w:after="60"/>
      <w:jc w:val="both"/>
      <w:outlineLvl w:val="4"/>
    </w:pPr>
    <w:rPr>
      <w:b/>
      <w:bCs/>
      <w:i/>
      <w:iCs/>
      <w:sz w:val="26"/>
      <w:szCs w:val="26"/>
      <w:lang w:val="x-none"/>
    </w:rPr>
  </w:style>
  <w:style w:type="paragraph" w:styleId="6">
    <w:name w:val="heading 6"/>
    <w:basedOn w:val="a1"/>
    <w:next w:val="a1"/>
    <w:link w:val="60"/>
    <w:uiPriority w:val="9"/>
    <w:semiHidden/>
    <w:unhideWhenUsed/>
    <w:qFormat/>
    <w:rsid w:val="00C56F8E"/>
    <w:pPr>
      <w:keepNext/>
      <w:keepLines/>
      <w:spacing w:before="40"/>
      <w:jc w:val="both"/>
      <w:outlineLvl w:val="5"/>
    </w:pPr>
    <w:rPr>
      <w:rFonts w:asciiTheme="majorHAnsi" w:eastAsiaTheme="majorEastAsia" w:hAnsiTheme="majorHAnsi" w:cstheme="majorBidi"/>
      <w:color w:val="243F60" w:themeColor="accent1" w:themeShade="7F"/>
      <w:sz w:val="16"/>
      <w:szCs w:val="22"/>
      <w:lang w:eastAsia="en-US"/>
    </w:rPr>
  </w:style>
  <w:style w:type="paragraph" w:styleId="7">
    <w:name w:val="heading 7"/>
    <w:basedOn w:val="a1"/>
    <w:next w:val="a1"/>
    <w:link w:val="70"/>
    <w:qFormat/>
    <w:rsid w:val="00C56F8E"/>
    <w:pPr>
      <w:spacing w:before="240" w:after="60"/>
      <w:jc w:val="both"/>
      <w:outlineLvl w:val="6"/>
    </w:pPr>
    <w:rPr>
      <w:lang w:val="x-none"/>
    </w:rPr>
  </w:style>
  <w:style w:type="paragraph" w:styleId="8">
    <w:name w:val="heading 8"/>
    <w:basedOn w:val="a1"/>
    <w:next w:val="a1"/>
    <w:link w:val="80"/>
    <w:qFormat/>
    <w:rsid w:val="00C56F8E"/>
    <w:pPr>
      <w:spacing w:before="240" w:after="60"/>
      <w:jc w:val="both"/>
      <w:outlineLvl w:val="7"/>
    </w:pPr>
    <w:rPr>
      <w:i/>
      <w:iCs/>
      <w:lang w:val="x-none"/>
    </w:rPr>
  </w:style>
  <w:style w:type="paragraph" w:styleId="9">
    <w:name w:val="heading 9"/>
    <w:basedOn w:val="a1"/>
    <w:next w:val="a1"/>
    <w:link w:val="90"/>
    <w:uiPriority w:val="9"/>
    <w:semiHidden/>
    <w:unhideWhenUsed/>
    <w:qFormat/>
    <w:rsid w:val="00C56F8E"/>
    <w:pPr>
      <w:keepNext/>
      <w:keepLines/>
      <w:spacing w:before="40"/>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876C29"/>
    <w:rPr>
      <w:rFonts w:ascii="Times New Roman" w:eastAsia="Times New Roman" w:hAnsi="Times New Roman" w:cs="Times New Roman"/>
      <w:b/>
      <w:bCs/>
      <w:sz w:val="27"/>
      <w:szCs w:val="27"/>
      <w:lang w:val="ru-RU" w:eastAsia="ru-RU"/>
    </w:rPr>
  </w:style>
  <w:style w:type="paragraph" w:styleId="a5">
    <w:name w:val="Normal (Web)"/>
    <w:aliases w:val=" webb,webb"/>
    <w:basedOn w:val="a1"/>
    <w:link w:val="a6"/>
    <w:uiPriority w:val="99"/>
    <w:unhideWhenUsed/>
    <w:rsid w:val="00876C29"/>
    <w:pPr>
      <w:spacing w:before="100" w:beforeAutospacing="1" w:after="100" w:afterAutospacing="1"/>
    </w:pPr>
  </w:style>
  <w:style w:type="paragraph" w:styleId="a7">
    <w:name w:val="List Paragraph"/>
    <w:aliases w:val="Bullets"/>
    <w:basedOn w:val="a1"/>
    <w:link w:val="a8"/>
    <w:uiPriority w:val="34"/>
    <w:qFormat/>
    <w:rsid w:val="00B6075E"/>
    <w:pPr>
      <w:ind w:left="720"/>
      <w:contextualSpacing/>
    </w:pPr>
    <w:rPr>
      <w:rFonts w:ascii="Franklin Gothic Book" w:eastAsia="Geneva CY" w:hAnsi="Franklin Gothic Book"/>
      <w:sz w:val="20"/>
      <w:szCs w:val="20"/>
      <w:lang w:val="en-US"/>
    </w:rPr>
  </w:style>
  <w:style w:type="paragraph" w:styleId="a9">
    <w:name w:val="Body Text Indent"/>
    <w:basedOn w:val="a1"/>
    <w:link w:val="aa"/>
    <w:rsid w:val="00D14CF5"/>
    <w:pPr>
      <w:spacing w:after="120"/>
      <w:ind w:left="283"/>
    </w:pPr>
    <w:rPr>
      <w:rFonts w:ascii="Franklin Gothic Book" w:eastAsia="Geneva CY" w:hAnsi="Franklin Gothic Book"/>
      <w:sz w:val="20"/>
      <w:szCs w:val="20"/>
      <w:lang w:val="en-US"/>
    </w:rPr>
  </w:style>
  <w:style w:type="character" w:customStyle="1" w:styleId="aa">
    <w:name w:val="Основной текст с отступом Знак"/>
    <w:basedOn w:val="a2"/>
    <w:link w:val="a9"/>
    <w:rsid w:val="00D14CF5"/>
    <w:rPr>
      <w:rFonts w:ascii="Franklin Gothic Book" w:eastAsia="Geneva CY" w:hAnsi="Franklin Gothic Book" w:cs="Times New Roman"/>
      <w:sz w:val="20"/>
      <w:szCs w:val="20"/>
      <w:lang w:val="en-US" w:eastAsia="ru-RU"/>
    </w:rPr>
  </w:style>
  <w:style w:type="paragraph" w:customStyle="1" w:styleId="HeadingCFR">
    <w:name w:val="Heading (CFR)"/>
    <w:basedOn w:val="a1"/>
    <w:rsid w:val="003B1F8F"/>
    <w:pPr>
      <w:spacing w:after="200"/>
    </w:pPr>
    <w:rPr>
      <w:rFonts w:ascii="CharterC" w:eastAsia="Geneva CY" w:hAnsi="CharterC"/>
      <w:b/>
      <w:sz w:val="28"/>
      <w:szCs w:val="20"/>
      <w:lang w:val="uk-UA"/>
    </w:rPr>
  </w:style>
  <w:style w:type="paragraph" w:styleId="31">
    <w:name w:val="Body Text Indent 3"/>
    <w:basedOn w:val="a1"/>
    <w:link w:val="32"/>
    <w:rsid w:val="003B1F8F"/>
    <w:pPr>
      <w:spacing w:after="120"/>
      <w:ind w:left="283"/>
    </w:pPr>
    <w:rPr>
      <w:rFonts w:ascii="Franklin Gothic Book" w:eastAsia="Geneva CY" w:hAnsi="Franklin Gothic Book"/>
      <w:sz w:val="16"/>
      <w:szCs w:val="16"/>
      <w:lang w:val="en-US"/>
    </w:rPr>
  </w:style>
  <w:style w:type="character" w:customStyle="1" w:styleId="32">
    <w:name w:val="Основной текст с отступом 3 Знак"/>
    <w:basedOn w:val="a2"/>
    <w:link w:val="31"/>
    <w:rsid w:val="003B1F8F"/>
    <w:rPr>
      <w:rFonts w:ascii="Franklin Gothic Book" w:eastAsia="Geneva CY" w:hAnsi="Franklin Gothic Book" w:cs="Times New Roman"/>
      <w:sz w:val="16"/>
      <w:szCs w:val="16"/>
      <w:lang w:val="en-US" w:eastAsia="ru-RU"/>
    </w:rPr>
  </w:style>
  <w:style w:type="paragraph" w:styleId="ab">
    <w:name w:val="Body Text"/>
    <w:basedOn w:val="a1"/>
    <w:link w:val="ac"/>
    <w:unhideWhenUsed/>
    <w:rsid w:val="00711187"/>
    <w:pPr>
      <w:spacing w:after="120"/>
    </w:pPr>
  </w:style>
  <w:style w:type="character" w:customStyle="1" w:styleId="ac">
    <w:name w:val="Основной текст Знак"/>
    <w:basedOn w:val="a2"/>
    <w:link w:val="ab"/>
    <w:uiPriority w:val="99"/>
    <w:rsid w:val="00711187"/>
    <w:rPr>
      <w:rFonts w:ascii="Times New Roman" w:eastAsia="Times New Roman" w:hAnsi="Times New Roman" w:cs="Times New Roman"/>
      <w:sz w:val="24"/>
      <w:szCs w:val="24"/>
      <w:lang w:val="ru-RU" w:eastAsia="ru-RU"/>
    </w:rPr>
  </w:style>
  <w:style w:type="table" w:styleId="ad">
    <w:name w:val="Table Grid"/>
    <w:basedOn w:val="a3"/>
    <w:uiPriority w:val="59"/>
    <w:rsid w:val="0022767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2"/>
    <w:link w:val="10"/>
    <w:uiPriority w:val="9"/>
    <w:rsid w:val="0021199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2"/>
    <w:link w:val="2"/>
    <w:rsid w:val="00C56F8E"/>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2"/>
    <w:link w:val="4"/>
    <w:uiPriority w:val="9"/>
    <w:rsid w:val="00C56F8E"/>
    <w:rPr>
      <w:rFonts w:ascii="Times New Roman" w:eastAsia="Times New Roman" w:hAnsi="Times New Roman" w:cs="Times New Roman"/>
      <w:b/>
      <w:bCs/>
      <w:sz w:val="28"/>
      <w:szCs w:val="28"/>
      <w:lang w:val="x-none" w:eastAsia="ru-RU"/>
    </w:rPr>
  </w:style>
  <w:style w:type="character" w:customStyle="1" w:styleId="50">
    <w:name w:val="Заголовок 5 Знак"/>
    <w:basedOn w:val="a2"/>
    <w:link w:val="5"/>
    <w:rsid w:val="00C56F8E"/>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2"/>
    <w:link w:val="6"/>
    <w:uiPriority w:val="9"/>
    <w:semiHidden/>
    <w:rsid w:val="00C56F8E"/>
    <w:rPr>
      <w:rFonts w:asciiTheme="majorHAnsi" w:eastAsiaTheme="majorEastAsia" w:hAnsiTheme="majorHAnsi" w:cstheme="majorBidi"/>
      <w:color w:val="243F60" w:themeColor="accent1" w:themeShade="7F"/>
      <w:sz w:val="16"/>
      <w:lang w:val="ru-RU"/>
    </w:rPr>
  </w:style>
  <w:style w:type="character" w:customStyle="1" w:styleId="70">
    <w:name w:val="Заголовок 7 Знак"/>
    <w:basedOn w:val="a2"/>
    <w:link w:val="7"/>
    <w:rsid w:val="00C56F8E"/>
    <w:rPr>
      <w:rFonts w:ascii="Times New Roman" w:eastAsia="Times New Roman" w:hAnsi="Times New Roman" w:cs="Times New Roman"/>
      <w:sz w:val="24"/>
      <w:szCs w:val="24"/>
      <w:lang w:val="x-none" w:eastAsia="ru-RU"/>
    </w:rPr>
  </w:style>
  <w:style w:type="character" w:customStyle="1" w:styleId="80">
    <w:name w:val="Заголовок 8 Знак"/>
    <w:basedOn w:val="a2"/>
    <w:link w:val="8"/>
    <w:rsid w:val="00C56F8E"/>
    <w:rPr>
      <w:rFonts w:ascii="Times New Roman" w:eastAsia="Times New Roman" w:hAnsi="Times New Roman" w:cs="Times New Roman"/>
      <w:i/>
      <w:iCs/>
      <w:sz w:val="24"/>
      <w:szCs w:val="24"/>
      <w:lang w:val="x-none" w:eastAsia="ru-RU"/>
    </w:rPr>
  </w:style>
  <w:style w:type="character" w:customStyle="1" w:styleId="90">
    <w:name w:val="Заголовок 9 Знак"/>
    <w:basedOn w:val="a2"/>
    <w:link w:val="9"/>
    <w:uiPriority w:val="9"/>
    <w:semiHidden/>
    <w:rsid w:val="00C56F8E"/>
    <w:rPr>
      <w:rFonts w:asciiTheme="majorHAnsi" w:eastAsiaTheme="majorEastAsia" w:hAnsiTheme="majorHAnsi" w:cstheme="majorBidi"/>
      <w:i/>
      <w:iCs/>
      <w:color w:val="272727" w:themeColor="text1" w:themeTint="D8"/>
      <w:sz w:val="21"/>
      <w:szCs w:val="21"/>
      <w:lang w:val="ru-RU"/>
    </w:rPr>
  </w:style>
  <w:style w:type="character" w:styleId="ae">
    <w:name w:val="Emphasis"/>
    <w:qFormat/>
    <w:rsid w:val="00C56F8E"/>
    <w:rPr>
      <w:b/>
      <w:bCs/>
      <w:i w:val="0"/>
      <w:iCs w:val="0"/>
    </w:rPr>
  </w:style>
  <w:style w:type="character" w:styleId="af">
    <w:name w:val="Hyperlink"/>
    <w:uiPriority w:val="99"/>
    <w:rsid w:val="00C56F8E"/>
    <w:rPr>
      <w:color w:val="0000FF"/>
      <w:u w:val="single"/>
    </w:rPr>
  </w:style>
  <w:style w:type="character" w:customStyle="1" w:styleId="a6">
    <w:name w:val="Обычный (веб) Знак"/>
    <w:aliases w:val=" webb Знак,webb Знак"/>
    <w:link w:val="a5"/>
    <w:rsid w:val="00C56F8E"/>
    <w:rPr>
      <w:rFonts w:ascii="Times New Roman" w:eastAsia="Times New Roman" w:hAnsi="Times New Roman" w:cs="Times New Roman"/>
      <w:sz w:val="24"/>
      <w:szCs w:val="24"/>
      <w:lang w:val="ru-RU" w:eastAsia="ru-RU"/>
    </w:rPr>
  </w:style>
  <w:style w:type="paragraph" w:styleId="af0">
    <w:name w:val="header"/>
    <w:basedOn w:val="a1"/>
    <w:link w:val="af1"/>
    <w:uiPriority w:val="99"/>
    <w:unhideWhenUsed/>
    <w:rsid w:val="00C56F8E"/>
    <w:pPr>
      <w:tabs>
        <w:tab w:val="center" w:pos="4677"/>
        <w:tab w:val="right" w:pos="9355"/>
      </w:tabs>
      <w:jc w:val="both"/>
    </w:pPr>
    <w:rPr>
      <w:rFonts w:ascii="Verdana" w:eastAsia="Calibri" w:hAnsi="Verdana"/>
      <w:sz w:val="16"/>
      <w:szCs w:val="22"/>
      <w:lang w:eastAsia="en-US"/>
    </w:rPr>
  </w:style>
  <w:style w:type="character" w:customStyle="1" w:styleId="af1">
    <w:name w:val="Верхний колонтитул Знак"/>
    <w:basedOn w:val="a2"/>
    <w:link w:val="af0"/>
    <w:uiPriority w:val="99"/>
    <w:rsid w:val="00C56F8E"/>
    <w:rPr>
      <w:rFonts w:ascii="Verdana" w:eastAsia="Calibri" w:hAnsi="Verdana" w:cs="Times New Roman"/>
      <w:sz w:val="16"/>
      <w:lang w:val="ru-RU"/>
    </w:rPr>
  </w:style>
  <w:style w:type="paragraph" w:styleId="af2">
    <w:name w:val="footer"/>
    <w:basedOn w:val="a1"/>
    <w:link w:val="af3"/>
    <w:uiPriority w:val="99"/>
    <w:unhideWhenUsed/>
    <w:rsid w:val="00C56F8E"/>
    <w:pPr>
      <w:tabs>
        <w:tab w:val="center" w:pos="4677"/>
        <w:tab w:val="right" w:pos="9355"/>
      </w:tabs>
      <w:jc w:val="both"/>
    </w:pPr>
    <w:rPr>
      <w:rFonts w:ascii="Verdana" w:eastAsia="Calibri" w:hAnsi="Verdana"/>
      <w:sz w:val="16"/>
      <w:szCs w:val="22"/>
      <w:lang w:eastAsia="en-US"/>
    </w:rPr>
  </w:style>
  <w:style w:type="character" w:customStyle="1" w:styleId="af3">
    <w:name w:val="Нижний колонтитул Знак"/>
    <w:basedOn w:val="a2"/>
    <w:link w:val="af2"/>
    <w:uiPriority w:val="99"/>
    <w:rsid w:val="00C56F8E"/>
    <w:rPr>
      <w:rFonts w:ascii="Verdana" w:eastAsia="Calibri" w:hAnsi="Verdana" w:cs="Times New Roman"/>
      <w:sz w:val="16"/>
      <w:lang w:val="ru-RU"/>
    </w:rPr>
  </w:style>
  <w:style w:type="paragraph" w:styleId="af4">
    <w:name w:val="List Bullet"/>
    <w:basedOn w:val="a1"/>
    <w:rsid w:val="00C56F8E"/>
    <w:pPr>
      <w:keepNext/>
      <w:keepLines/>
      <w:widowControl w:val="0"/>
      <w:ind w:left="1003" w:hanging="283"/>
      <w:jc w:val="both"/>
    </w:pPr>
    <w:rPr>
      <w:szCs w:val="20"/>
      <w:lang w:val="uk-UA"/>
    </w:rPr>
  </w:style>
  <w:style w:type="paragraph" w:styleId="33">
    <w:name w:val="Body Text 3"/>
    <w:basedOn w:val="a1"/>
    <w:link w:val="34"/>
    <w:uiPriority w:val="99"/>
    <w:rsid w:val="00C56F8E"/>
    <w:pPr>
      <w:autoSpaceDE w:val="0"/>
      <w:autoSpaceDN w:val="0"/>
      <w:spacing w:after="120"/>
      <w:jc w:val="both"/>
    </w:pPr>
    <w:rPr>
      <w:sz w:val="16"/>
      <w:szCs w:val="16"/>
      <w:lang w:val="uk-UA"/>
    </w:rPr>
  </w:style>
  <w:style w:type="character" w:customStyle="1" w:styleId="34">
    <w:name w:val="Основной текст 3 Знак"/>
    <w:basedOn w:val="a2"/>
    <w:link w:val="33"/>
    <w:uiPriority w:val="99"/>
    <w:rsid w:val="00C56F8E"/>
    <w:rPr>
      <w:rFonts w:ascii="Times New Roman" w:eastAsia="Times New Roman" w:hAnsi="Times New Roman" w:cs="Times New Roman"/>
      <w:sz w:val="16"/>
      <w:szCs w:val="16"/>
      <w:lang w:eastAsia="ru-RU"/>
    </w:rPr>
  </w:style>
  <w:style w:type="paragraph" w:styleId="21">
    <w:name w:val="Body Text Indent 2"/>
    <w:basedOn w:val="a1"/>
    <w:link w:val="22"/>
    <w:unhideWhenUsed/>
    <w:rsid w:val="00C56F8E"/>
    <w:pPr>
      <w:spacing w:after="120" w:line="480" w:lineRule="auto"/>
      <w:ind w:left="283"/>
      <w:jc w:val="both"/>
    </w:pPr>
    <w:rPr>
      <w:rFonts w:ascii="Verdana" w:eastAsia="Calibri" w:hAnsi="Verdana"/>
      <w:sz w:val="16"/>
      <w:szCs w:val="22"/>
      <w:lang w:eastAsia="en-US"/>
    </w:rPr>
  </w:style>
  <w:style w:type="character" w:customStyle="1" w:styleId="22">
    <w:name w:val="Основной текст с отступом 2 Знак"/>
    <w:basedOn w:val="a2"/>
    <w:link w:val="21"/>
    <w:rsid w:val="00C56F8E"/>
    <w:rPr>
      <w:rFonts w:ascii="Verdana" w:eastAsia="Calibri" w:hAnsi="Verdana" w:cs="Times New Roman"/>
      <w:sz w:val="16"/>
      <w:lang w:val="ru-RU"/>
    </w:rPr>
  </w:style>
  <w:style w:type="paragraph" w:styleId="af5">
    <w:name w:val="Title"/>
    <w:basedOn w:val="a1"/>
    <w:link w:val="af6"/>
    <w:qFormat/>
    <w:rsid w:val="00C56F8E"/>
    <w:pPr>
      <w:jc w:val="center"/>
    </w:pPr>
    <w:rPr>
      <w:b/>
      <w:sz w:val="28"/>
      <w:szCs w:val="20"/>
      <w:lang w:val="en-US"/>
    </w:rPr>
  </w:style>
  <w:style w:type="character" w:customStyle="1" w:styleId="af6">
    <w:name w:val="Название Знак"/>
    <w:basedOn w:val="a2"/>
    <w:link w:val="af5"/>
    <w:rsid w:val="00C56F8E"/>
    <w:rPr>
      <w:rFonts w:ascii="Times New Roman" w:eastAsia="Times New Roman" w:hAnsi="Times New Roman" w:cs="Times New Roman"/>
      <w:b/>
      <w:sz w:val="28"/>
      <w:szCs w:val="20"/>
      <w:lang w:val="en-US" w:eastAsia="ru-RU"/>
    </w:rPr>
  </w:style>
  <w:style w:type="character" w:styleId="af7">
    <w:name w:val="page number"/>
    <w:basedOn w:val="a2"/>
    <w:rsid w:val="00C56F8E"/>
  </w:style>
  <w:style w:type="character" w:styleId="af8">
    <w:name w:val="Strong"/>
    <w:qFormat/>
    <w:rsid w:val="00C56F8E"/>
    <w:rPr>
      <w:b/>
      <w:bCs/>
    </w:rPr>
  </w:style>
  <w:style w:type="paragraph" w:customStyle="1" w:styleId="13">
    <w:name w:val="Обычный1"/>
    <w:rsid w:val="00C56F8E"/>
    <w:pPr>
      <w:suppressAutoHyphens/>
      <w:spacing w:before="100" w:after="100" w:line="240" w:lineRule="auto"/>
      <w:jc w:val="both"/>
    </w:pPr>
    <w:rPr>
      <w:rFonts w:ascii="TimesDL" w:eastAsia="Arial" w:hAnsi="TimesDL" w:cs="Times New Roman"/>
      <w:sz w:val="24"/>
      <w:szCs w:val="20"/>
      <w:lang w:val="ru-RU" w:eastAsia="ar-SA"/>
    </w:rPr>
  </w:style>
  <w:style w:type="paragraph" w:customStyle="1" w:styleId="Iauiue">
    <w:name w:val="Iau?iue"/>
    <w:rsid w:val="00C56F8E"/>
    <w:pPr>
      <w:widowControl w:val="0"/>
      <w:suppressAutoHyphens/>
      <w:spacing w:after="0" w:line="240" w:lineRule="auto"/>
      <w:jc w:val="both"/>
    </w:pPr>
    <w:rPr>
      <w:rFonts w:ascii="Baltica" w:eastAsia="Arial" w:hAnsi="Baltica" w:cs="Times New Roman"/>
      <w:sz w:val="28"/>
      <w:szCs w:val="20"/>
      <w:lang w:val="ru-RU" w:eastAsia="ar-SA"/>
    </w:rPr>
  </w:style>
  <w:style w:type="paragraph" w:customStyle="1" w:styleId="210">
    <w:name w:val="Основной текст 21"/>
    <w:basedOn w:val="a1"/>
    <w:rsid w:val="00C56F8E"/>
    <w:pPr>
      <w:suppressAutoHyphens/>
      <w:jc w:val="both"/>
    </w:pPr>
    <w:rPr>
      <w:sz w:val="16"/>
      <w:szCs w:val="20"/>
      <w:lang w:val="en-US" w:eastAsia="ar-SA"/>
    </w:rPr>
  </w:style>
  <w:style w:type="character" w:customStyle="1" w:styleId="DeltaViewInsertion">
    <w:name w:val="DeltaView Insertion"/>
    <w:rsid w:val="00C56F8E"/>
    <w:rPr>
      <w:color w:val="0000FF"/>
      <w:spacing w:val="0"/>
      <w:u w:val="double"/>
    </w:rPr>
  </w:style>
  <w:style w:type="character" w:customStyle="1" w:styleId="DeltaViewMoveDestination">
    <w:name w:val="DeltaView Move Destination"/>
    <w:rsid w:val="00C56F8E"/>
    <w:rPr>
      <w:color w:val="00C000"/>
      <w:spacing w:val="0"/>
      <w:u w:val="double"/>
    </w:rPr>
  </w:style>
  <w:style w:type="paragraph" w:customStyle="1" w:styleId="14">
    <w:name w:val="Знак1"/>
    <w:basedOn w:val="a1"/>
    <w:rsid w:val="00C56F8E"/>
    <w:pPr>
      <w:jc w:val="both"/>
    </w:pPr>
    <w:rPr>
      <w:rFonts w:ascii="Verdana" w:hAnsi="Verdana" w:cs="Verdana"/>
      <w:sz w:val="20"/>
      <w:szCs w:val="20"/>
      <w:lang w:val="en-US" w:eastAsia="en-US"/>
    </w:rPr>
  </w:style>
  <w:style w:type="paragraph" w:styleId="23">
    <w:name w:val="Body Text 2"/>
    <w:basedOn w:val="a1"/>
    <w:link w:val="24"/>
    <w:rsid w:val="00C56F8E"/>
    <w:pPr>
      <w:spacing w:after="120" w:line="480" w:lineRule="auto"/>
      <w:jc w:val="both"/>
    </w:pPr>
    <w:rPr>
      <w:lang w:val="x-none"/>
    </w:rPr>
  </w:style>
  <w:style w:type="character" w:customStyle="1" w:styleId="24">
    <w:name w:val="Основной текст 2 Знак"/>
    <w:basedOn w:val="a2"/>
    <w:link w:val="23"/>
    <w:rsid w:val="00C56F8E"/>
    <w:rPr>
      <w:rFonts w:ascii="Times New Roman" w:eastAsia="Times New Roman" w:hAnsi="Times New Roman" w:cs="Times New Roman"/>
      <w:sz w:val="24"/>
      <w:szCs w:val="24"/>
      <w:lang w:val="x-none" w:eastAsia="ru-RU"/>
    </w:rPr>
  </w:style>
  <w:style w:type="paragraph" w:styleId="af9">
    <w:name w:val="footnote text"/>
    <w:basedOn w:val="a1"/>
    <w:link w:val="afa"/>
    <w:semiHidden/>
    <w:rsid w:val="00C56F8E"/>
    <w:pPr>
      <w:jc w:val="both"/>
    </w:pPr>
    <w:rPr>
      <w:color w:val="000000"/>
      <w:sz w:val="20"/>
      <w:szCs w:val="20"/>
      <w:lang w:val="sv-SE" w:eastAsia="x-none"/>
    </w:rPr>
  </w:style>
  <w:style w:type="character" w:customStyle="1" w:styleId="afa">
    <w:name w:val="Текст сноски Знак"/>
    <w:basedOn w:val="a2"/>
    <w:link w:val="af9"/>
    <w:semiHidden/>
    <w:rsid w:val="00C56F8E"/>
    <w:rPr>
      <w:rFonts w:ascii="Times New Roman" w:eastAsia="Times New Roman" w:hAnsi="Times New Roman" w:cs="Times New Roman"/>
      <w:color w:val="000000"/>
      <w:sz w:val="20"/>
      <w:szCs w:val="20"/>
      <w:lang w:val="sv-SE" w:eastAsia="x-none"/>
    </w:rPr>
  </w:style>
  <w:style w:type="character" w:customStyle="1" w:styleId="tw4winExternal">
    <w:name w:val="tw4winExternal"/>
    <w:rsid w:val="00C56F8E"/>
    <w:rPr>
      <w:rFonts w:ascii="Courier New" w:hAnsi="Courier New" w:cs="FSBBigCaslon"/>
      <w:noProof/>
      <w:color w:val="808080"/>
    </w:rPr>
  </w:style>
  <w:style w:type="paragraph" w:customStyle="1" w:styleId="afb">
    <w:name w:val="Знак"/>
    <w:basedOn w:val="a1"/>
    <w:rsid w:val="00C56F8E"/>
    <w:pPr>
      <w:jc w:val="both"/>
    </w:pPr>
    <w:rPr>
      <w:rFonts w:ascii="Verdana" w:hAnsi="Verdana" w:cs="Verdana"/>
      <w:sz w:val="20"/>
      <w:szCs w:val="20"/>
      <w:lang w:val="en-US" w:eastAsia="en-US"/>
    </w:rPr>
  </w:style>
  <w:style w:type="paragraph" w:customStyle="1" w:styleId="CharChar">
    <w:name w:val="Char Char"/>
    <w:basedOn w:val="a1"/>
    <w:rsid w:val="00C56F8E"/>
    <w:pPr>
      <w:widowControl w:val="0"/>
      <w:tabs>
        <w:tab w:val="left" w:pos="-3410"/>
      </w:tabs>
      <w:autoSpaceDN w:val="0"/>
      <w:adjustRightInd w:val="0"/>
      <w:spacing w:after="160" w:line="240" w:lineRule="exact"/>
      <w:jc w:val="both"/>
      <w:textAlignment w:val="baseline"/>
    </w:pPr>
    <w:rPr>
      <w:rFonts w:eastAsia="Batang"/>
      <w:sz w:val="20"/>
      <w:szCs w:val="20"/>
      <w:lang w:val="en-US" w:eastAsia="ko-KR"/>
    </w:rPr>
  </w:style>
  <w:style w:type="paragraph" w:customStyle="1" w:styleId="TableContents">
    <w:name w:val="Table Contents"/>
    <w:basedOn w:val="a1"/>
    <w:rsid w:val="00C56F8E"/>
    <w:pPr>
      <w:widowControl w:val="0"/>
      <w:autoSpaceDN w:val="0"/>
      <w:adjustRightInd w:val="0"/>
      <w:jc w:val="both"/>
    </w:pPr>
    <w:rPr>
      <w:rFonts w:eastAsia="Batang"/>
      <w:color w:val="333333"/>
      <w:lang w:val="en-US" w:eastAsia="en-US"/>
    </w:rPr>
  </w:style>
  <w:style w:type="paragraph" w:customStyle="1" w:styleId="Default">
    <w:name w:val="Default"/>
    <w:rsid w:val="00C56F8E"/>
    <w:pPr>
      <w:autoSpaceDE w:val="0"/>
      <w:autoSpaceDN w:val="0"/>
      <w:adjustRightInd w:val="0"/>
      <w:spacing w:after="0" w:line="240" w:lineRule="auto"/>
      <w:jc w:val="both"/>
    </w:pPr>
    <w:rPr>
      <w:rFonts w:ascii="FSpaCaslon" w:eastAsia="Times New Roman" w:hAnsi="FSpaCaslon" w:cs="FSpaCaslon"/>
      <w:color w:val="000000"/>
      <w:sz w:val="24"/>
      <w:szCs w:val="24"/>
      <w:lang w:val="et-EE" w:eastAsia="et-EE"/>
    </w:rPr>
  </w:style>
  <w:style w:type="paragraph" w:styleId="afc">
    <w:name w:val="Subtitle"/>
    <w:next w:val="ab"/>
    <w:link w:val="afd"/>
    <w:qFormat/>
    <w:rsid w:val="00C56F8E"/>
    <w:pPr>
      <w:spacing w:before="240" w:after="0" w:line="240" w:lineRule="auto"/>
      <w:jc w:val="right"/>
    </w:pPr>
    <w:rPr>
      <w:rFonts w:ascii="Arial" w:eastAsia="Times New Roman" w:hAnsi="Arial" w:cs="Times New Roman"/>
      <w:i/>
      <w:sz w:val="28"/>
      <w:szCs w:val="28"/>
      <w:lang w:val="sv-SE" w:eastAsia="sv-SE"/>
    </w:rPr>
  </w:style>
  <w:style w:type="character" w:customStyle="1" w:styleId="afd">
    <w:name w:val="Подзаголовок Знак"/>
    <w:basedOn w:val="a2"/>
    <w:link w:val="afc"/>
    <w:rsid w:val="00C56F8E"/>
    <w:rPr>
      <w:rFonts w:ascii="Arial" w:eastAsia="Times New Roman" w:hAnsi="Arial" w:cs="Times New Roman"/>
      <w:i/>
      <w:sz w:val="28"/>
      <w:szCs w:val="28"/>
      <w:lang w:val="sv-SE" w:eastAsia="sv-SE"/>
    </w:rPr>
  </w:style>
  <w:style w:type="paragraph" w:customStyle="1" w:styleId="CharChar1">
    <w:name w:val="Char Char1"/>
    <w:basedOn w:val="a1"/>
    <w:rsid w:val="00C56F8E"/>
    <w:pPr>
      <w:widowControl w:val="0"/>
      <w:tabs>
        <w:tab w:val="left" w:pos="-3410"/>
      </w:tabs>
      <w:adjustRightInd w:val="0"/>
      <w:spacing w:after="160" w:line="240" w:lineRule="exact"/>
      <w:jc w:val="both"/>
      <w:textAlignment w:val="baseline"/>
    </w:pPr>
    <w:rPr>
      <w:sz w:val="20"/>
      <w:szCs w:val="20"/>
      <w:lang w:val="en-US" w:bidi="he-IL"/>
    </w:rPr>
  </w:style>
  <w:style w:type="paragraph" w:styleId="afe">
    <w:name w:val="Balloon Text"/>
    <w:basedOn w:val="a1"/>
    <w:link w:val="aff"/>
    <w:semiHidden/>
    <w:rsid w:val="00C56F8E"/>
    <w:pPr>
      <w:jc w:val="both"/>
    </w:pPr>
    <w:rPr>
      <w:rFonts w:ascii="Tahoma" w:hAnsi="Tahoma"/>
      <w:sz w:val="16"/>
      <w:szCs w:val="16"/>
      <w:lang w:val="x-none"/>
    </w:rPr>
  </w:style>
  <w:style w:type="character" w:customStyle="1" w:styleId="aff">
    <w:name w:val="Текст выноски Знак"/>
    <w:basedOn w:val="a2"/>
    <w:link w:val="afe"/>
    <w:uiPriority w:val="99"/>
    <w:semiHidden/>
    <w:rsid w:val="00C56F8E"/>
    <w:rPr>
      <w:rFonts w:ascii="Tahoma" w:eastAsia="Times New Roman" w:hAnsi="Tahoma" w:cs="Times New Roman"/>
      <w:sz w:val="16"/>
      <w:szCs w:val="16"/>
      <w:lang w:val="x-none" w:eastAsia="ru-RU"/>
    </w:rPr>
  </w:style>
  <w:style w:type="character" w:styleId="aff0">
    <w:name w:val="annotation reference"/>
    <w:rsid w:val="00C56F8E"/>
    <w:rPr>
      <w:sz w:val="16"/>
      <w:szCs w:val="16"/>
    </w:rPr>
  </w:style>
  <w:style w:type="paragraph" w:styleId="aff1">
    <w:name w:val="annotation text"/>
    <w:basedOn w:val="a1"/>
    <w:link w:val="aff2"/>
    <w:rsid w:val="00C56F8E"/>
    <w:pPr>
      <w:jc w:val="both"/>
    </w:pPr>
    <w:rPr>
      <w:sz w:val="20"/>
      <w:szCs w:val="20"/>
      <w:lang w:val="x-none"/>
    </w:rPr>
  </w:style>
  <w:style w:type="character" w:customStyle="1" w:styleId="aff2">
    <w:name w:val="Текст примечания Знак"/>
    <w:basedOn w:val="a2"/>
    <w:link w:val="aff1"/>
    <w:rsid w:val="00C56F8E"/>
    <w:rPr>
      <w:rFonts w:ascii="Times New Roman" w:eastAsia="Times New Roman" w:hAnsi="Times New Roman" w:cs="Times New Roman"/>
      <w:sz w:val="20"/>
      <w:szCs w:val="20"/>
      <w:lang w:val="x-none" w:eastAsia="ru-RU"/>
    </w:rPr>
  </w:style>
  <w:style w:type="paragraph" w:styleId="aff3">
    <w:name w:val="annotation subject"/>
    <w:basedOn w:val="aff1"/>
    <w:next w:val="aff1"/>
    <w:link w:val="aff4"/>
    <w:rsid w:val="00C56F8E"/>
    <w:rPr>
      <w:b/>
      <w:bCs/>
    </w:rPr>
  </w:style>
  <w:style w:type="character" w:customStyle="1" w:styleId="aff4">
    <w:name w:val="Тема примечания Знак"/>
    <w:basedOn w:val="aff2"/>
    <w:link w:val="aff3"/>
    <w:rsid w:val="00C56F8E"/>
    <w:rPr>
      <w:rFonts w:ascii="Times New Roman" w:eastAsia="Times New Roman" w:hAnsi="Times New Roman" w:cs="Times New Roman"/>
      <w:b/>
      <w:bCs/>
      <w:sz w:val="20"/>
      <w:szCs w:val="20"/>
      <w:lang w:val="x-none" w:eastAsia="ru-RU"/>
    </w:rPr>
  </w:style>
  <w:style w:type="paragraph" w:customStyle="1" w:styleId="220">
    <w:name w:val="Основной текст 22"/>
    <w:basedOn w:val="a1"/>
    <w:rsid w:val="00C56F8E"/>
    <w:pPr>
      <w:jc w:val="both"/>
    </w:pPr>
    <w:rPr>
      <w:sz w:val="28"/>
      <w:szCs w:val="20"/>
    </w:rPr>
  </w:style>
  <w:style w:type="paragraph" w:customStyle="1" w:styleId="15">
    <w:name w:val="Стиль1"/>
    <w:basedOn w:val="a1"/>
    <w:rsid w:val="00C56F8E"/>
    <w:pPr>
      <w:tabs>
        <w:tab w:val="num" w:pos="720"/>
      </w:tabs>
      <w:spacing w:before="120" w:after="120" w:line="360" w:lineRule="auto"/>
      <w:ind w:left="720" w:hanging="360"/>
      <w:jc w:val="both"/>
    </w:pPr>
    <w:rPr>
      <w:rFonts w:ascii="Arial" w:hAnsi="Arial" w:cs="Arial"/>
      <w:b/>
      <w:caps/>
      <w:sz w:val="20"/>
      <w:szCs w:val="20"/>
      <w:lang w:val="uk-UA"/>
    </w:rPr>
  </w:style>
  <w:style w:type="paragraph" w:customStyle="1" w:styleId="25">
    <w:name w:val="Стиль2"/>
    <w:basedOn w:val="a1"/>
    <w:link w:val="26"/>
    <w:rsid w:val="00C56F8E"/>
    <w:pPr>
      <w:tabs>
        <w:tab w:val="num" w:pos="360"/>
      </w:tabs>
      <w:spacing w:before="120" w:after="120" w:line="360" w:lineRule="auto"/>
      <w:jc w:val="both"/>
    </w:pPr>
    <w:rPr>
      <w:rFonts w:ascii="Arial" w:hAnsi="Arial"/>
      <w:sz w:val="20"/>
      <w:szCs w:val="20"/>
      <w:lang w:val="uk-UA"/>
    </w:rPr>
  </w:style>
  <w:style w:type="character" w:customStyle="1" w:styleId="26">
    <w:name w:val="Стиль2 Знак"/>
    <w:link w:val="25"/>
    <w:rsid w:val="00C56F8E"/>
    <w:rPr>
      <w:rFonts w:ascii="Arial" w:eastAsia="Times New Roman" w:hAnsi="Arial" w:cs="Times New Roman"/>
      <w:sz w:val="20"/>
      <w:szCs w:val="20"/>
      <w:lang w:eastAsia="ru-RU"/>
    </w:rPr>
  </w:style>
  <w:style w:type="paragraph" w:customStyle="1" w:styleId="35">
    <w:name w:val="Стиль3"/>
    <w:basedOn w:val="25"/>
    <w:rsid w:val="00C56F8E"/>
    <w:pPr>
      <w:numPr>
        <w:ilvl w:val="2"/>
      </w:numPr>
      <w:tabs>
        <w:tab w:val="num" w:pos="360"/>
        <w:tab w:val="num" w:pos="720"/>
        <w:tab w:val="num" w:pos="2160"/>
      </w:tabs>
      <w:ind w:left="720" w:hanging="360"/>
    </w:pPr>
  </w:style>
  <w:style w:type="character" w:customStyle="1" w:styleId="longtext1">
    <w:name w:val="long_text1"/>
    <w:rsid w:val="00C56F8E"/>
    <w:rPr>
      <w:rFonts w:cs="Times New Roman"/>
      <w:sz w:val="20"/>
      <w:szCs w:val="20"/>
    </w:rPr>
  </w:style>
  <w:style w:type="character" w:customStyle="1" w:styleId="aff5">
    <w:name w:val="Схема документа Знак"/>
    <w:link w:val="aff6"/>
    <w:semiHidden/>
    <w:rsid w:val="00C56F8E"/>
    <w:rPr>
      <w:rFonts w:ascii="Tahoma" w:eastAsia="Times New Roman" w:hAnsi="Tahoma" w:cs="Tahoma"/>
      <w:sz w:val="20"/>
      <w:szCs w:val="20"/>
      <w:shd w:val="clear" w:color="auto" w:fill="000080"/>
      <w:lang w:eastAsia="ru-RU"/>
    </w:rPr>
  </w:style>
  <w:style w:type="paragraph" w:styleId="aff6">
    <w:name w:val="Document Map"/>
    <w:basedOn w:val="a1"/>
    <w:link w:val="aff5"/>
    <w:semiHidden/>
    <w:rsid w:val="00C56F8E"/>
    <w:pPr>
      <w:shd w:val="clear" w:color="auto" w:fill="000080"/>
      <w:jc w:val="both"/>
    </w:pPr>
    <w:rPr>
      <w:rFonts w:ascii="Tahoma" w:hAnsi="Tahoma" w:cs="Tahoma"/>
      <w:sz w:val="20"/>
      <w:szCs w:val="20"/>
      <w:lang w:val="uk-UA"/>
    </w:rPr>
  </w:style>
  <w:style w:type="character" w:customStyle="1" w:styleId="16">
    <w:name w:val="Схема документа Знак1"/>
    <w:basedOn w:val="a2"/>
    <w:semiHidden/>
    <w:rsid w:val="00C56F8E"/>
    <w:rPr>
      <w:rFonts w:ascii="Tahoma" w:eastAsia="Times New Roman" w:hAnsi="Tahoma" w:cs="Tahoma"/>
      <w:sz w:val="16"/>
      <w:szCs w:val="16"/>
      <w:lang w:val="ru-RU" w:eastAsia="ru-RU"/>
    </w:rPr>
  </w:style>
  <w:style w:type="paragraph" w:styleId="aff7">
    <w:name w:val="Plain Text"/>
    <w:basedOn w:val="a1"/>
    <w:link w:val="aff8"/>
    <w:rsid w:val="00C56F8E"/>
    <w:pPr>
      <w:jc w:val="both"/>
    </w:pPr>
    <w:rPr>
      <w:rFonts w:ascii="Courier New" w:hAnsi="Courier New"/>
      <w:sz w:val="20"/>
      <w:szCs w:val="20"/>
      <w:lang w:val="x-none"/>
    </w:rPr>
  </w:style>
  <w:style w:type="character" w:customStyle="1" w:styleId="aff8">
    <w:name w:val="Текст Знак"/>
    <w:basedOn w:val="a2"/>
    <w:link w:val="aff7"/>
    <w:rsid w:val="00C56F8E"/>
    <w:rPr>
      <w:rFonts w:ascii="Courier New" w:eastAsia="Times New Roman" w:hAnsi="Courier New" w:cs="Times New Roman"/>
      <w:sz w:val="20"/>
      <w:szCs w:val="20"/>
      <w:lang w:val="x-none" w:eastAsia="ru-RU"/>
    </w:rPr>
  </w:style>
  <w:style w:type="paragraph" w:styleId="aff9">
    <w:name w:val="No Spacing"/>
    <w:link w:val="affa"/>
    <w:uiPriority w:val="1"/>
    <w:qFormat/>
    <w:rsid w:val="00C56F8E"/>
    <w:pPr>
      <w:spacing w:after="0" w:line="240" w:lineRule="auto"/>
      <w:jc w:val="both"/>
    </w:pPr>
    <w:rPr>
      <w:rFonts w:ascii="Calibri" w:eastAsia="Times New Roman" w:hAnsi="Calibri" w:cs="Times New Roman"/>
      <w:sz w:val="20"/>
      <w:szCs w:val="20"/>
      <w:lang w:val="ru-RU" w:eastAsia="ru-RU"/>
    </w:rPr>
  </w:style>
  <w:style w:type="character" w:customStyle="1" w:styleId="affa">
    <w:name w:val="Без интервала Знак"/>
    <w:link w:val="aff9"/>
    <w:uiPriority w:val="1"/>
    <w:rsid w:val="00C56F8E"/>
    <w:rPr>
      <w:rFonts w:ascii="Calibri" w:eastAsia="Times New Roman" w:hAnsi="Calibri" w:cs="Times New Roman"/>
      <w:sz w:val="20"/>
      <w:szCs w:val="20"/>
      <w:lang w:val="ru-RU" w:eastAsia="ru-RU"/>
    </w:rPr>
  </w:style>
  <w:style w:type="paragraph" w:styleId="affb">
    <w:name w:val="TOC Heading"/>
    <w:basedOn w:val="10"/>
    <w:next w:val="a1"/>
    <w:uiPriority w:val="39"/>
    <w:unhideWhenUsed/>
    <w:qFormat/>
    <w:rsid w:val="00C56F8E"/>
    <w:pPr>
      <w:spacing w:line="276" w:lineRule="auto"/>
      <w:jc w:val="both"/>
      <w:outlineLvl w:val="9"/>
    </w:pPr>
    <w:rPr>
      <w:rFonts w:ascii="Cambria" w:eastAsia="Times New Roman" w:hAnsi="Cambria" w:cs="Times New Roman"/>
      <w:color w:val="365F91"/>
      <w:lang w:eastAsia="x-none"/>
    </w:rPr>
  </w:style>
  <w:style w:type="paragraph" w:styleId="17">
    <w:name w:val="toc 1"/>
    <w:basedOn w:val="a1"/>
    <w:next w:val="a1"/>
    <w:autoRedefine/>
    <w:uiPriority w:val="39"/>
    <w:unhideWhenUsed/>
    <w:qFormat/>
    <w:rsid w:val="00C56F8E"/>
    <w:pPr>
      <w:tabs>
        <w:tab w:val="right" w:leader="dot" w:pos="9639"/>
      </w:tabs>
    </w:pPr>
    <w:rPr>
      <w:rFonts w:ascii="Arial" w:eastAsia="Calibri" w:hAnsi="Arial"/>
      <w:bCs/>
      <w:noProof/>
      <w:sz w:val="20"/>
      <w:lang w:eastAsia="en-US"/>
    </w:rPr>
  </w:style>
  <w:style w:type="paragraph" w:styleId="27">
    <w:name w:val="toc 2"/>
    <w:basedOn w:val="a1"/>
    <w:next w:val="a1"/>
    <w:autoRedefine/>
    <w:uiPriority w:val="39"/>
    <w:unhideWhenUsed/>
    <w:qFormat/>
    <w:rsid w:val="00C56F8E"/>
    <w:pPr>
      <w:tabs>
        <w:tab w:val="right" w:leader="dot" w:pos="9628"/>
      </w:tabs>
      <w:jc w:val="both"/>
    </w:pPr>
    <w:rPr>
      <w:rFonts w:ascii="Arial" w:eastAsia="Calibri" w:hAnsi="Arial" w:cs="Arial"/>
      <w:b/>
      <w:bCs/>
      <w:caps/>
      <w:noProof/>
      <w:sz w:val="20"/>
      <w:szCs w:val="20"/>
      <w:lang w:val="uk-UA" w:eastAsia="en-US"/>
    </w:rPr>
  </w:style>
  <w:style w:type="paragraph" w:styleId="36">
    <w:name w:val="toc 3"/>
    <w:basedOn w:val="a1"/>
    <w:next w:val="a1"/>
    <w:autoRedefine/>
    <w:uiPriority w:val="39"/>
    <w:unhideWhenUsed/>
    <w:qFormat/>
    <w:rsid w:val="00C56F8E"/>
    <w:pPr>
      <w:ind w:left="220"/>
      <w:jc w:val="both"/>
    </w:pPr>
    <w:rPr>
      <w:rFonts w:ascii="Verdana" w:eastAsia="Calibri" w:hAnsi="Verdana"/>
      <w:sz w:val="20"/>
      <w:szCs w:val="20"/>
      <w:lang w:eastAsia="en-US"/>
    </w:rPr>
  </w:style>
  <w:style w:type="paragraph" w:styleId="41">
    <w:name w:val="toc 4"/>
    <w:basedOn w:val="a1"/>
    <w:next w:val="a1"/>
    <w:autoRedefine/>
    <w:uiPriority w:val="39"/>
    <w:unhideWhenUsed/>
    <w:rsid w:val="00C56F8E"/>
    <w:pPr>
      <w:ind w:left="440"/>
      <w:jc w:val="both"/>
    </w:pPr>
    <w:rPr>
      <w:rFonts w:ascii="Verdana" w:eastAsia="Calibri" w:hAnsi="Verdana"/>
      <w:sz w:val="20"/>
      <w:szCs w:val="20"/>
      <w:lang w:eastAsia="en-US"/>
    </w:rPr>
  </w:style>
  <w:style w:type="paragraph" w:styleId="51">
    <w:name w:val="toc 5"/>
    <w:basedOn w:val="a1"/>
    <w:next w:val="a1"/>
    <w:autoRedefine/>
    <w:uiPriority w:val="39"/>
    <w:unhideWhenUsed/>
    <w:rsid w:val="00C56F8E"/>
    <w:pPr>
      <w:ind w:left="660"/>
      <w:jc w:val="both"/>
    </w:pPr>
    <w:rPr>
      <w:rFonts w:ascii="Verdana" w:eastAsia="Calibri" w:hAnsi="Verdana"/>
      <w:sz w:val="20"/>
      <w:szCs w:val="20"/>
      <w:lang w:eastAsia="en-US"/>
    </w:rPr>
  </w:style>
  <w:style w:type="paragraph" w:styleId="61">
    <w:name w:val="toc 6"/>
    <w:basedOn w:val="a1"/>
    <w:next w:val="a1"/>
    <w:autoRedefine/>
    <w:uiPriority w:val="39"/>
    <w:unhideWhenUsed/>
    <w:rsid w:val="00C56F8E"/>
    <w:pPr>
      <w:ind w:left="880"/>
      <w:jc w:val="both"/>
    </w:pPr>
    <w:rPr>
      <w:rFonts w:ascii="Verdana" w:eastAsia="Calibri" w:hAnsi="Verdana"/>
      <w:sz w:val="20"/>
      <w:szCs w:val="20"/>
      <w:lang w:eastAsia="en-US"/>
    </w:rPr>
  </w:style>
  <w:style w:type="paragraph" w:styleId="71">
    <w:name w:val="toc 7"/>
    <w:basedOn w:val="a1"/>
    <w:next w:val="a1"/>
    <w:autoRedefine/>
    <w:uiPriority w:val="39"/>
    <w:unhideWhenUsed/>
    <w:rsid w:val="00C56F8E"/>
    <w:pPr>
      <w:ind w:left="1100"/>
      <w:jc w:val="both"/>
    </w:pPr>
    <w:rPr>
      <w:rFonts w:ascii="Verdana" w:eastAsia="Calibri" w:hAnsi="Verdana"/>
      <w:sz w:val="20"/>
      <w:szCs w:val="20"/>
      <w:lang w:eastAsia="en-US"/>
    </w:rPr>
  </w:style>
  <w:style w:type="paragraph" w:styleId="81">
    <w:name w:val="toc 8"/>
    <w:basedOn w:val="a1"/>
    <w:next w:val="a1"/>
    <w:autoRedefine/>
    <w:uiPriority w:val="39"/>
    <w:unhideWhenUsed/>
    <w:rsid w:val="00C56F8E"/>
    <w:pPr>
      <w:ind w:left="1320"/>
      <w:jc w:val="both"/>
    </w:pPr>
    <w:rPr>
      <w:rFonts w:ascii="Verdana" w:eastAsia="Calibri" w:hAnsi="Verdana"/>
      <w:sz w:val="20"/>
      <w:szCs w:val="20"/>
      <w:lang w:eastAsia="en-US"/>
    </w:rPr>
  </w:style>
  <w:style w:type="paragraph" w:styleId="91">
    <w:name w:val="toc 9"/>
    <w:basedOn w:val="a1"/>
    <w:next w:val="a1"/>
    <w:autoRedefine/>
    <w:uiPriority w:val="39"/>
    <w:unhideWhenUsed/>
    <w:rsid w:val="00C56F8E"/>
    <w:pPr>
      <w:ind w:left="1540"/>
      <w:jc w:val="both"/>
    </w:pPr>
    <w:rPr>
      <w:rFonts w:ascii="Verdana" w:eastAsia="Calibri" w:hAnsi="Verdana"/>
      <w:sz w:val="20"/>
      <w:szCs w:val="20"/>
      <w:lang w:eastAsia="en-US"/>
    </w:rPr>
  </w:style>
  <w:style w:type="numbering" w:customStyle="1" w:styleId="18">
    <w:name w:val="Нет списка1"/>
    <w:next w:val="a4"/>
    <w:uiPriority w:val="99"/>
    <w:semiHidden/>
    <w:unhideWhenUsed/>
    <w:rsid w:val="00C56F8E"/>
  </w:style>
  <w:style w:type="paragraph" w:customStyle="1" w:styleId="affc">
    <w:name w:val="Текст отчета"/>
    <w:basedOn w:val="a1"/>
    <w:rsid w:val="00C56F8E"/>
    <w:pPr>
      <w:spacing w:before="60" w:after="60"/>
      <w:jc w:val="both"/>
    </w:pPr>
    <w:rPr>
      <w:szCs w:val="20"/>
    </w:rPr>
  </w:style>
  <w:style w:type="paragraph" w:styleId="affd">
    <w:name w:val="Revision"/>
    <w:hidden/>
    <w:uiPriority w:val="99"/>
    <w:semiHidden/>
    <w:rsid w:val="00C56F8E"/>
    <w:pPr>
      <w:spacing w:after="0" w:line="240" w:lineRule="auto"/>
      <w:jc w:val="both"/>
    </w:pPr>
    <w:rPr>
      <w:rFonts w:ascii="Calibri" w:eastAsia="Calibri" w:hAnsi="Calibri" w:cs="Times New Roman"/>
      <w:lang w:val="ru-RU"/>
    </w:rPr>
  </w:style>
  <w:style w:type="character" w:customStyle="1" w:styleId="BodyTextChar">
    <w:name w:val="Body Text Char"/>
    <w:locked/>
    <w:rsid w:val="00C56F8E"/>
    <w:rPr>
      <w:rFonts w:ascii="Times New Roman" w:hAnsi="Times New Roman" w:cs="Times New Roman"/>
      <w:sz w:val="24"/>
      <w:szCs w:val="24"/>
      <w:lang w:eastAsia="ru-RU"/>
    </w:rPr>
  </w:style>
  <w:style w:type="paragraph" w:customStyle="1" w:styleId="19">
    <w:name w:val="Абзац списка1"/>
    <w:basedOn w:val="a1"/>
    <w:rsid w:val="00C56F8E"/>
    <w:pPr>
      <w:ind w:left="720"/>
      <w:contextualSpacing/>
      <w:jc w:val="both"/>
    </w:pPr>
    <w:rPr>
      <w:rFonts w:ascii="Calibri" w:eastAsia="Calibri" w:hAnsi="Calibri"/>
      <w:sz w:val="16"/>
      <w:szCs w:val="22"/>
      <w:lang w:eastAsia="en-US"/>
    </w:rPr>
  </w:style>
  <w:style w:type="character" w:customStyle="1" w:styleId="BodyTextIndent3Char">
    <w:name w:val="Body Text Indent 3 Char"/>
    <w:locked/>
    <w:rsid w:val="00C56F8E"/>
    <w:rPr>
      <w:rFonts w:ascii="Times New Roman" w:hAnsi="Times New Roman" w:cs="Times New Roman"/>
      <w:sz w:val="16"/>
      <w:szCs w:val="16"/>
      <w:lang w:eastAsia="ru-RU"/>
    </w:rPr>
  </w:style>
  <w:style w:type="character" w:customStyle="1" w:styleId="Heading1Char">
    <w:name w:val="Heading 1 Char"/>
    <w:locked/>
    <w:rsid w:val="00C56F8E"/>
    <w:rPr>
      <w:rFonts w:ascii="Verdana" w:hAnsi="Verdana" w:cs="Times New Roman"/>
      <w:b/>
      <w:color w:val="FF0000"/>
      <w:sz w:val="16"/>
      <w:szCs w:val="16"/>
      <w:lang w:val="uk-UA"/>
    </w:rPr>
  </w:style>
  <w:style w:type="character" w:customStyle="1" w:styleId="CommentTextChar">
    <w:name w:val="Comment Text Char"/>
    <w:semiHidden/>
    <w:locked/>
    <w:rsid w:val="00C56F8E"/>
    <w:rPr>
      <w:rFonts w:ascii="Times New Roman" w:hAnsi="Times New Roman" w:cs="Times New Roman"/>
      <w:sz w:val="20"/>
      <w:szCs w:val="20"/>
      <w:lang w:eastAsia="ru-RU"/>
    </w:rPr>
  </w:style>
  <w:style w:type="paragraph" w:customStyle="1" w:styleId="pnumbered">
    <w:name w:val="pnumbered"/>
    <w:basedOn w:val="a1"/>
    <w:rsid w:val="00C56F8E"/>
    <w:pPr>
      <w:spacing w:before="100" w:beforeAutospacing="1" w:after="100" w:afterAutospacing="1"/>
    </w:pPr>
  </w:style>
  <w:style w:type="paragraph" w:styleId="affe">
    <w:name w:val="endnote text"/>
    <w:basedOn w:val="a1"/>
    <w:link w:val="afff"/>
    <w:semiHidden/>
    <w:unhideWhenUsed/>
    <w:rsid w:val="00C56F8E"/>
    <w:pPr>
      <w:jc w:val="both"/>
    </w:pPr>
    <w:rPr>
      <w:rFonts w:ascii="Verdana" w:eastAsia="Calibri" w:hAnsi="Verdana"/>
      <w:sz w:val="20"/>
      <w:szCs w:val="20"/>
      <w:lang w:val="x-none" w:eastAsia="x-none"/>
    </w:rPr>
  </w:style>
  <w:style w:type="character" w:customStyle="1" w:styleId="afff">
    <w:name w:val="Текст концевой сноски Знак"/>
    <w:basedOn w:val="a2"/>
    <w:link w:val="affe"/>
    <w:semiHidden/>
    <w:rsid w:val="00C56F8E"/>
    <w:rPr>
      <w:rFonts w:ascii="Verdana" w:eastAsia="Calibri" w:hAnsi="Verdana" w:cs="Times New Roman"/>
      <w:sz w:val="20"/>
      <w:szCs w:val="20"/>
      <w:lang w:val="x-none" w:eastAsia="x-none"/>
    </w:rPr>
  </w:style>
  <w:style w:type="character" w:styleId="afff0">
    <w:name w:val="endnote reference"/>
    <w:semiHidden/>
    <w:unhideWhenUsed/>
    <w:rsid w:val="00C56F8E"/>
    <w:rPr>
      <w:vertAlign w:val="superscript"/>
    </w:rPr>
  </w:style>
  <w:style w:type="character" w:styleId="afff1">
    <w:name w:val="footnote reference"/>
    <w:semiHidden/>
    <w:unhideWhenUsed/>
    <w:rsid w:val="00C56F8E"/>
    <w:rPr>
      <w:vertAlign w:val="superscript"/>
    </w:rPr>
  </w:style>
  <w:style w:type="paragraph" w:customStyle="1" w:styleId="afff2">
    <w:name w:val="Базовый"/>
    <w:rsid w:val="00C56F8E"/>
    <w:pPr>
      <w:tabs>
        <w:tab w:val="left" w:pos="709"/>
      </w:tabs>
      <w:suppressAutoHyphens/>
      <w:spacing w:after="0" w:line="200" w:lineRule="atLeast"/>
    </w:pPr>
    <w:rPr>
      <w:rFonts w:ascii="Times New Roman" w:eastAsia="Times New Roman" w:hAnsi="Times New Roman" w:cs="Times New Roman"/>
      <w:sz w:val="24"/>
      <w:szCs w:val="24"/>
      <w:lang w:eastAsia="ru-RU"/>
    </w:rPr>
  </w:style>
  <w:style w:type="paragraph" w:customStyle="1" w:styleId="WW-">
    <w:name w:val="WW-Базовый"/>
    <w:rsid w:val="00C56F8E"/>
    <w:pPr>
      <w:tabs>
        <w:tab w:val="left" w:pos="709"/>
      </w:tabs>
      <w:suppressAutoHyphens/>
      <w:spacing w:after="0" w:line="200" w:lineRule="atLeast"/>
    </w:pPr>
    <w:rPr>
      <w:rFonts w:ascii="Times New Roman" w:eastAsia="Arial" w:hAnsi="Times New Roman" w:cs="Calibri"/>
      <w:sz w:val="24"/>
      <w:szCs w:val="24"/>
      <w:lang w:eastAsia="ar-SA"/>
    </w:rPr>
  </w:style>
  <w:style w:type="paragraph" w:customStyle="1" w:styleId="WW-1">
    <w:name w:val="WW-Базовый1"/>
    <w:rsid w:val="00C56F8E"/>
    <w:pPr>
      <w:tabs>
        <w:tab w:val="left" w:pos="709"/>
      </w:tabs>
      <w:suppressAutoHyphens/>
      <w:spacing w:after="0" w:line="200" w:lineRule="atLeast"/>
    </w:pPr>
    <w:rPr>
      <w:rFonts w:ascii="Times New Roman" w:eastAsia="Arial" w:hAnsi="Times New Roman" w:cs="Times New Roman"/>
      <w:sz w:val="24"/>
      <w:szCs w:val="24"/>
      <w:lang w:eastAsia="ar-SA"/>
    </w:rPr>
  </w:style>
  <w:style w:type="character" w:styleId="afff3">
    <w:name w:val="FollowedHyperlink"/>
    <w:unhideWhenUsed/>
    <w:rsid w:val="00C56F8E"/>
    <w:rPr>
      <w:color w:val="800080"/>
      <w:u w:val="single"/>
    </w:rPr>
  </w:style>
  <w:style w:type="paragraph" w:customStyle="1" w:styleId="28">
    <w:name w:val="Абзац списка2"/>
    <w:basedOn w:val="a1"/>
    <w:rsid w:val="00C56F8E"/>
    <w:pPr>
      <w:ind w:left="720"/>
      <w:contextualSpacing/>
      <w:jc w:val="both"/>
    </w:pPr>
    <w:rPr>
      <w:rFonts w:ascii="Verdana" w:eastAsia="Calibri" w:hAnsi="Verdana"/>
      <w:sz w:val="16"/>
      <w:szCs w:val="22"/>
      <w:lang w:eastAsia="en-US"/>
    </w:rPr>
  </w:style>
  <w:style w:type="character" w:customStyle="1" w:styleId="1a">
    <w:name w:val="Текст примечания Знак1"/>
    <w:semiHidden/>
    <w:locked/>
    <w:rsid w:val="00C56F8E"/>
    <w:rPr>
      <w:rFonts w:ascii="Times New Roman" w:hAnsi="Times New Roman" w:cs="Times New Roman"/>
      <w:sz w:val="20"/>
      <w:szCs w:val="20"/>
      <w:lang w:eastAsia="ru-RU"/>
    </w:rPr>
  </w:style>
  <w:style w:type="paragraph" w:customStyle="1" w:styleId="1b">
    <w:name w:val="Без интервала1"/>
    <w:link w:val="NoSpacingChar"/>
    <w:rsid w:val="00C56F8E"/>
    <w:pPr>
      <w:spacing w:after="0" w:line="240" w:lineRule="auto"/>
      <w:jc w:val="both"/>
    </w:pPr>
    <w:rPr>
      <w:rFonts w:ascii="Calibri" w:eastAsia="Times New Roman" w:hAnsi="Calibri" w:cs="Times New Roman"/>
      <w:sz w:val="20"/>
      <w:szCs w:val="20"/>
      <w:lang w:val="ru-RU" w:eastAsia="ru-RU"/>
    </w:rPr>
  </w:style>
  <w:style w:type="character" w:customStyle="1" w:styleId="NoSpacingChar">
    <w:name w:val="No Spacing Char"/>
    <w:link w:val="1b"/>
    <w:locked/>
    <w:rsid w:val="00C56F8E"/>
    <w:rPr>
      <w:rFonts w:ascii="Calibri" w:eastAsia="Times New Roman" w:hAnsi="Calibri" w:cs="Times New Roman"/>
      <w:sz w:val="20"/>
      <w:szCs w:val="20"/>
      <w:lang w:val="ru-RU" w:eastAsia="ru-RU"/>
    </w:rPr>
  </w:style>
  <w:style w:type="paragraph" w:customStyle="1" w:styleId="1c">
    <w:name w:val="Заголовок оглавления1"/>
    <w:basedOn w:val="10"/>
    <w:next w:val="a1"/>
    <w:rsid w:val="00C56F8E"/>
    <w:pPr>
      <w:spacing w:line="276" w:lineRule="auto"/>
      <w:jc w:val="both"/>
      <w:outlineLvl w:val="9"/>
    </w:pPr>
    <w:rPr>
      <w:rFonts w:ascii="Cambria" w:eastAsia="Times New Roman" w:hAnsi="Cambria" w:cs="Times New Roman"/>
      <w:color w:val="365F91"/>
      <w:lang w:eastAsia="x-none"/>
    </w:rPr>
  </w:style>
  <w:style w:type="paragraph" w:customStyle="1" w:styleId="1d">
    <w:name w:val="Рецензия1"/>
    <w:hidden/>
    <w:semiHidden/>
    <w:rsid w:val="00C56F8E"/>
    <w:pPr>
      <w:spacing w:after="0" w:line="240" w:lineRule="auto"/>
      <w:jc w:val="both"/>
    </w:pPr>
    <w:rPr>
      <w:rFonts w:ascii="Calibri" w:eastAsia="Calibri" w:hAnsi="Calibri" w:cs="Times New Roman"/>
      <w:lang w:val="ru-RU"/>
    </w:rPr>
  </w:style>
  <w:style w:type="paragraph" w:customStyle="1" w:styleId="FR2">
    <w:name w:val="FR2"/>
    <w:rsid w:val="00C56F8E"/>
    <w:pPr>
      <w:widowControl w:val="0"/>
      <w:spacing w:after="0" w:line="240" w:lineRule="auto"/>
      <w:ind w:firstLine="860"/>
    </w:pPr>
    <w:rPr>
      <w:rFonts w:ascii="Times New Roman" w:eastAsia="Calibri" w:hAnsi="Times New Roman" w:cs="Times New Roman"/>
      <w:sz w:val="24"/>
      <w:szCs w:val="20"/>
      <w:lang w:val="ru-RU" w:eastAsia="ru-RU"/>
    </w:rPr>
  </w:style>
  <w:style w:type="character" w:customStyle="1" w:styleId="1e">
    <w:name w:val="Знак Знак1"/>
    <w:locked/>
    <w:rsid w:val="00C56F8E"/>
    <w:rPr>
      <w:rFonts w:ascii="Verdana" w:eastAsia="Calibri" w:hAnsi="Verdana"/>
      <w:b/>
      <w:color w:val="FF0000"/>
      <w:sz w:val="16"/>
      <w:szCs w:val="16"/>
      <w:lang w:val="uk-UA" w:eastAsia="en-US" w:bidi="ar-SA"/>
    </w:rPr>
  </w:style>
  <w:style w:type="paragraph" w:customStyle="1" w:styleId="230">
    <w:name w:val="Основной текст 23"/>
    <w:basedOn w:val="a1"/>
    <w:rsid w:val="00C56F8E"/>
    <w:pPr>
      <w:jc w:val="both"/>
    </w:pPr>
    <w:rPr>
      <w:sz w:val="28"/>
      <w:szCs w:val="20"/>
    </w:rPr>
  </w:style>
  <w:style w:type="paragraph" w:customStyle="1" w:styleId="Z1CompanyName14">
    <w:name w:val="Z1_CompanyName_14"/>
    <w:basedOn w:val="a1"/>
    <w:next w:val="a1"/>
    <w:rsid w:val="00C56F8E"/>
    <w:rPr>
      <w:rFonts w:ascii="Arial" w:eastAsia="Arial Unicode MS" w:hAnsi="Arial" w:cs="Arial"/>
      <w:b/>
      <w:caps/>
      <w:sz w:val="28"/>
      <w:szCs w:val="28"/>
      <w:lang w:val="en-US"/>
    </w:rPr>
  </w:style>
  <w:style w:type="paragraph" w:customStyle="1" w:styleId="ZX1CompanyName12">
    <w:name w:val="ZX_1CompanyName_12"/>
    <w:basedOn w:val="a1"/>
    <w:rsid w:val="00C56F8E"/>
    <w:rPr>
      <w:rFonts w:ascii="Arial" w:eastAsia="Arial Unicode MS" w:hAnsi="Arial" w:cs="Arial"/>
      <w:b/>
      <w:caps/>
      <w:lang w:val="en-US"/>
    </w:rPr>
  </w:style>
  <w:style w:type="paragraph" w:customStyle="1" w:styleId="ZX2Subhead">
    <w:name w:val="ZX_2Subhead"/>
    <w:basedOn w:val="a1"/>
    <w:next w:val="ab"/>
    <w:rsid w:val="00C56F8E"/>
    <w:rPr>
      <w:rFonts w:ascii="Arial" w:eastAsia="Arial Unicode MS" w:hAnsi="Arial" w:cs="Arial"/>
      <w:b/>
      <w:caps/>
      <w:sz w:val="20"/>
      <w:szCs w:val="20"/>
      <w:lang w:val="en-US"/>
    </w:rPr>
  </w:style>
  <w:style w:type="paragraph" w:customStyle="1" w:styleId="ZXCompanyName12">
    <w:name w:val="ZX_CompanyName_12"/>
    <w:basedOn w:val="Z1CompanyName14"/>
    <w:next w:val="2"/>
    <w:rsid w:val="00C56F8E"/>
    <w:rPr>
      <w:rFonts w:eastAsia="Times New Roman"/>
      <w:sz w:val="24"/>
      <w:lang w:val="en-GB"/>
    </w:rPr>
  </w:style>
  <w:style w:type="paragraph" w:customStyle="1" w:styleId="Address">
    <w:name w:val="Address"/>
    <w:rsid w:val="00C56F8E"/>
    <w:pPr>
      <w:spacing w:after="0" w:line="240" w:lineRule="auto"/>
    </w:pPr>
    <w:rPr>
      <w:rFonts w:ascii="Arial" w:eastAsia="Times New Roman" w:hAnsi="Arial" w:cs="Arial"/>
      <w:color w:val="1F5394"/>
      <w:sz w:val="15"/>
      <w:szCs w:val="15"/>
      <w:lang w:val="ru-RU" w:eastAsia="ru-RU"/>
    </w:rPr>
  </w:style>
  <w:style w:type="paragraph" w:styleId="afff4">
    <w:name w:val="List Number"/>
    <w:basedOn w:val="a1"/>
    <w:rsid w:val="00C56F8E"/>
    <w:pPr>
      <w:tabs>
        <w:tab w:val="num" w:pos="360"/>
      </w:tabs>
      <w:ind w:left="360" w:hanging="360"/>
    </w:pPr>
  </w:style>
  <w:style w:type="paragraph" w:styleId="afff5">
    <w:name w:val="table of figures"/>
    <w:basedOn w:val="a1"/>
    <w:semiHidden/>
    <w:rsid w:val="00C56F8E"/>
    <w:pPr>
      <w:jc w:val="both"/>
    </w:pPr>
    <w:rPr>
      <w:sz w:val="20"/>
      <w:szCs w:val="20"/>
      <w:lang w:val="en-GB"/>
    </w:rPr>
  </w:style>
  <w:style w:type="paragraph" w:customStyle="1" w:styleId="ABC-paragrahinNotes">
    <w:name w:val="ABC - paragrah in Notes"/>
    <w:link w:val="ABC-paragrahinNotesChar"/>
    <w:rsid w:val="00C56F8E"/>
    <w:pPr>
      <w:spacing w:after="240" w:line="240" w:lineRule="auto"/>
      <w:jc w:val="both"/>
    </w:pPr>
    <w:rPr>
      <w:rFonts w:ascii="Arial" w:eastAsia="Times New Roman" w:hAnsi="Arial" w:cs="Times New Roman"/>
      <w:sz w:val="18"/>
      <w:szCs w:val="18"/>
      <w:lang w:val="en-GB" w:eastAsia="ru-RU"/>
    </w:rPr>
  </w:style>
  <w:style w:type="character" w:customStyle="1" w:styleId="ABC-paragrahinNotesChar">
    <w:name w:val="ABC - paragrah in Notes Char"/>
    <w:link w:val="ABC-paragrahinNotes"/>
    <w:locked/>
    <w:rsid w:val="00C56F8E"/>
    <w:rPr>
      <w:rFonts w:ascii="Arial" w:eastAsia="Times New Roman" w:hAnsi="Arial" w:cs="Times New Roman"/>
      <w:sz w:val="18"/>
      <w:szCs w:val="18"/>
      <w:lang w:val="en-GB" w:eastAsia="ru-RU"/>
    </w:rPr>
  </w:style>
  <w:style w:type="character" w:customStyle="1" w:styleId="hps">
    <w:name w:val="hps"/>
    <w:basedOn w:val="a2"/>
    <w:rsid w:val="00C56F8E"/>
  </w:style>
  <w:style w:type="paragraph" w:styleId="z-">
    <w:name w:val="HTML Top of Form"/>
    <w:basedOn w:val="a1"/>
    <w:next w:val="a1"/>
    <w:link w:val="z-0"/>
    <w:hidden/>
    <w:uiPriority w:val="99"/>
    <w:semiHidden/>
    <w:unhideWhenUsed/>
    <w:rsid w:val="00C56F8E"/>
    <w:pPr>
      <w:pBdr>
        <w:bottom w:val="single" w:sz="6" w:space="1" w:color="auto"/>
      </w:pBdr>
      <w:jc w:val="center"/>
    </w:pPr>
    <w:rPr>
      <w:rFonts w:ascii="Arial" w:hAnsi="Arial"/>
      <w:vanish/>
      <w:sz w:val="16"/>
      <w:szCs w:val="16"/>
      <w:lang w:val="x-none"/>
    </w:rPr>
  </w:style>
  <w:style w:type="character" w:customStyle="1" w:styleId="z-0">
    <w:name w:val="z-Начало формы Знак"/>
    <w:basedOn w:val="a2"/>
    <w:link w:val="z-"/>
    <w:uiPriority w:val="99"/>
    <w:semiHidden/>
    <w:rsid w:val="00C56F8E"/>
    <w:rPr>
      <w:rFonts w:ascii="Arial" w:eastAsia="Times New Roman" w:hAnsi="Arial" w:cs="Times New Roman"/>
      <w:vanish/>
      <w:sz w:val="16"/>
      <w:szCs w:val="16"/>
      <w:lang w:val="x-none" w:eastAsia="ru-RU"/>
    </w:rPr>
  </w:style>
  <w:style w:type="paragraph" w:styleId="z-1">
    <w:name w:val="HTML Bottom of Form"/>
    <w:basedOn w:val="a1"/>
    <w:next w:val="a1"/>
    <w:link w:val="z-2"/>
    <w:hidden/>
    <w:uiPriority w:val="99"/>
    <w:unhideWhenUsed/>
    <w:rsid w:val="00C56F8E"/>
    <w:pPr>
      <w:pBdr>
        <w:top w:val="single" w:sz="6" w:space="1" w:color="auto"/>
      </w:pBdr>
      <w:jc w:val="center"/>
    </w:pPr>
    <w:rPr>
      <w:rFonts w:ascii="Arial" w:hAnsi="Arial"/>
      <w:vanish/>
      <w:sz w:val="16"/>
      <w:szCs w:val="16"/>
      <w:lang w:val="x-none"/>
    </w:rPr>
  </w:style>
  <w:style w:type="character" w:customStyle="1" w:styleId="z-2">
    <w:name w:val="z-Конец формы Знак"/>
    <w:basedOn w:val="a2"/>
    <w:link w:val="z-1"/>
    <w:uiPriority w:val="99"/>
    <w:rsid w:val="00C56F8E"/>
    <w:rPr>
      <w:rFonts w:ascii="Arial" w:eastAsia="Times New Roman" w:hAnsi="Arial" w:cs="Times New Roman"/>
      <w:vanish/>
      <w:sz w:val="16"/>
      <w:szCs w:val="16"/>
      <w:lang w:val="x-none" w:eastAsia="ru-RU"/>
    </w:rPr>
  </w:style>
  <w:style w:type="paragraph" w:customStyle="1" w:styleId="rvps2">
    <w:name w:val="rvps2"/>
    <w:basedOn w:val="a1"/>
    <w:rsid w:val="00C56F8E"/>
    <w:pPr>
      <w:jc w:val="both"/>
    </w:pPr>
    <w:rPr>
      <w:rFonts w:eastAsia="Calibri"/>
    </w:rPr>
  </w:style>
  <w:style w:type="character" w:customStyle="1" w:styleId="rvts9">
    <w:name w:val="rvts9"/>
    <w:rsid w:val="00C56F8E"/>
    <w:rPr>
      <w:rFonts w:ascii="Arial" w:hAnsi="Arial" w:cs="Arial" w:hint="default"/>
    </w:rPr>
  </w:style>
  <w:style w:type="character" w:customStyle="1" w:styleId="rvts11">
    <w:name w:val="rvts11"/>
    <w:rsid w:val="00C56F8E"/>
    <w:rPr>
      <w:rFonts w:ascii="Times New Roman" w:hAnsi="Times New Roman" w:cs="Times New Roman" w:hint="default"/>
    </w:rPr>
  </w:style>
  <w:style w:type="character" w:customStyle="1" w:styleId="Heading6Char1">
    <w:name w:val="Heading 6 Char1"/>
    <w:aliases w:val="Head 1 cont Char"/>
    <w:uiPriority w:val="99"/>
    <w:locked/>
    <w:rsid w:val="00C56F8E"/>
    <w:rPr>
      <w:rFonts w:ascii="Arial" w:hAnsi="Arial"/>
      <w:sz w:val="18"/>
      <w:szCs w:val="18"/>
      <w:lang w:val="uk-UA" w:eastAsia="uk-UA"/>
    </w:rPr>
  </w:style>
  <w:style w:type="paragraph" w:customStyle="1" w:styleId="Taskombank">
    <w:name w:val="Taskombank"/>
    <w:basedOn w:val="2"/>
    <w:qFormat/>
    <w:rsid w:val="00C56F8E"/>
    <w:pPr>
      <w:spacing w:before="240" w:after="120"/>
      <w:jc w:val="both"/>
      <w:outlineLvl w:val="0"/>
    </w:pPr>
    <w:rPr>
      <w:rFonts w:ascii="Arial" w:eastAsia="Times New Roman" w:hAnsi="Arial" w:cs="Arial"/>
      <w:bCs w:val="0"/>
      <w:color w:val="auto"/>
      <w:sz w:val="20"/>
      <w:szCs w:val="20"/>
      <w:lang w:val="uk-UA" w:eastAsia="x-none"/>
    </w:rPr>
  </w:style>
  <w:style w:type="paragraph" w:customStyle="1" w:styleId="Iauiue0">
    <w:name w:val="Iau.iue"/>
    <w:basedOn w:val="Default"/>
    <w:next w:val="Default"/>
    <w:rsid w:val="00F74F9B"/>
    <w:pPr>
      <w:jc w:val="left"/>
    </w:pPr>
    <w:rPr>
      <w:rFonts w:ascii="Times New Roman" w:hAnsi="Times New Roman" w:cs="Times New Roman"/>
      <w:color w:val="auto"/>
      <w:lang w:val="ru-RU" w:eastAsia="ru-RU"/>
    </w:rPr>
  </w:style>
  <w:style w:type="paragraph" w:customStyle="1" w:styleId="normal">
    <w:name w:val="_normal"/>
    <w:basedOn w:val="ab"/>
    <w:qFormat/>
    <w:rsid w:val="005B2576"/>
    <w:pPr>
      <w:overflowPunct w:val="0"/>
      <w:autoSpaceDE w:val="0"/>
      <w:autoSpaceDN w:val="0"/>
      <w:adjustRightInd w:val="0"/>
      <w:spacing w:before="120"/>
      <w:textAlignment w:val="baseline"/>
    </w:pPr>
    <w:rPr>
      <w:rFonts w:ascii="Arial" w:hAnsi="Arial" w:cs="Arial"/>
      <w:sz w:val="18"/>
      <w:szCs w:val="18"/>
      <w:lang w:val="en-GB" w:eastAsia="en-US"/>
    </w:rPr>
  </w:style>
  <w:style w:type="paragraph" w:customStyle="1" w:styleId="200Tableleft">
    <w:name w:val="200 Table left"/>
    <w:basedOn w:val="a1"/>
    <w:link w:val="200Tableleft0"/>
    <w:rsid w:val="005B2576"/>
    <w:pPr>
      <w:overflowPunct w:val="0"/>
      <w:autoSpaceDE w:val="0"/>
      <w:autoSpaceDN w:val="0"/>
      <w:adjustRightInd w:val="0"/>
      <w:spacing w:before="20" w:line="200" w:lineRule="exact"/>
      <w:textAlignment w:val="baseline"/>
    </w:pPr>
    <w:rPr>
      <w:rFonts w:ascii="Arial" w:hAnsi="Arial"/>
      <w:b/>
      <w:sz w:val="22"/>
      <w:szCs w:val="22"/>
      <w:lang w:eastAsia="en-US"/>
    </w:rPr>
  </w:style>
  <w:style w:type="character" w:customStyle="1" w:styleId="200Tableleft0">
    <w:name w:val="200 Table left Знак"/>
    <w:link w:val="200Tableleft"/>
    <w:rsid w:val="005B2576"/>
    <w:rPr>
      <w:rFonts w:ascii="Arial" w:eastAsia="Times New Roman" w:hAnsi="Arial" w:cs="Times New Roman"/>
      <w:b/>
      <w:lang w:val="ru-RU"/>
    </w:rPr>
  </w:style>
  <w:style w:type="character" w:customStyle="1" w:styleId="CharacterStyle1">
    <w:name w:val="Character Style 1"/>
    <w:uiPriority w:val="99"/>
    <w:rsid w:val="005B2576"/>
    <w:rPr>
      <w:sz w:val="22"/>
      <w:szCs w:val="22"/>
    </w:rPr>
  </w:style>
  <w:style w:type="character" w:customStyle="1" w:styleId="2Char">
    <w:name w:val="2підпід Char"/>
    <w:basedOn w:val="a2"/>
    <w:link w:val="29"/>
    <w:locked/>
    <w:rsid w:val="005B2576"/>
    <w:rPr>
      <w:rFonts w:ascii="Arial Black" w:eastAsiaTheme="majorEastAsia" w:hAnsi="Arial Black" w:cs="Times New Roman"/>
      <w:bCs/>
      <w:color w:val="7030A0"/>
      <w:sz w:val="19"/>
      <w:szCs w:val="24"/>
      <w:lang w:eastAsia="ru-RU"/>
    </w:rPr>
  </w:style>
  <w:style w:type="paragraph" w:customStyle="1" w:styleId="29">
    <w:name w:val="2підпід"/>
    <w:basedOn w:val="a1"/>
    <w:link w:val="2Char"/>
    <w:qFormat/>
    <w:rsid w:val="005B2576"/>
    <w:pPr>
      <w:tabs>
        <w:tab w:val="left" w:pos="851"/>
      </w:tabs>
      <w:autoSpaceDE w:val="0"/>
      <w:autoSpaceDN w:val="0"/>
      <w:adjustRightInd w:val="0"/>
      <w:spacing w:after="280" w:line="260" w:lineRule="atLeast"/>
    </w:pPr>
    <w:rPr>
      <w:rFonts w:ascii="Arial Black" w:eastAsiaTheme="majorEastAsia" w:hAnsi="Arial Black"/>
      <w:bCs/>
      <w:color w:val="7030A0"/>
      <w:sz w:val="19"/>
      <w:lang w:val="uk-UA"/>
    </w:rPr>
  </w:style>
  <w:style w:type="character" w:customStyle="1" w:styleId="Char">
    <w:name w:val="перечень Char"/>
    <w:basedOn w:val="a2"/>
    <w:link w:val="a"/>
    <w:locked/>
    <w:rsid w:val="005B2576"/>
    <w:rPr>
      <w:rFonts w:ascii="Garamond" w:eastAsia="Times New Roman" w:hAnsi="Garamond" w:cs="Times New Roman"/>
      <w:sz w:val="26"/>
      <w:lang w:eastAsia="ru-RU"/>
    </w:rPr>
  </w:style>
  <w:style w:type="paragraph" w:customStyle="1" w:styleId="a">
    <w:name w:val="перечень"/>
    <w:basedOn w:val="a1"/>
    <w:link w:val="Char"/>
    <w:qFormat/>
    <w:rsid w:val="005B2576"/>
    <w:pPr>
      <w:numPr>
        <w:numId w:val="4"/>
      </w:numPr>
      <w:tabs>
        <w:tab w:val="left" w:pos="709"/>
      </w:tabs>
      <w:spacing w:after="20" w:line="280" w:lineRule="atLeast"/>
      <w:ind w:left="227" w:hanging="227"/>
      <w:contextualSpacing/>
      <w:jc w:val="both"/>
    </w:pPr>
    <w:rPr>
      <w:rFonts w:ascii="Garamond" w:hAnsi="Garamond"/>
      <w:sz w:val="26"/>
      <w:szCs w:val="22"/>
      <w:lang w:val="uk-UA"/>
    </w:rPr>
  </w:style>
  <w:style w:type="character" w:customStyle="1" w:styleId="Char0">
    <w:name w:val="осн текст Char"/>
    <w:basedOn w:val="a2"/>
    <w:link w:val="afff6"/>
    <w:locked/>
    <w:rsid w:val="005B2576"/>
    <w:rPr>
      <w:rFonts w:ascii="Garamond" w:eastAsia="Times New Roman" w:hAnsi="Garamond" w:cs="Times New Roman"/>
      <w:sz w:val="26"/>
      <w:lang w:eastAsia="ru-RU"/>
    </w:rPr>
  </w:style>
  <w:style w:type="paragraph" w:customStyle="1" w:styleId="afff6">
    <w:name w:val="осн текст"/>
    <w:basedOn w:val="a1"/>
    <w:link w:val="Char0"/>
    <w:qFormat/>
    <w:rsid w:val="005B2576"/>
    <w:pPr>
      <w:tabs>
        <w:tab w:val="left" w:pos="426"/>
      </w:tabs>
      <w:spacing w:before="240" w:after="284"/>
      <w:jc w:val="both"/>
    </w:pPr>
    <w:rPr>
      <w:rFonts w:ascii="Garamond" w:hAnsi="Garamond"/>
      <w:sz w:val="26"/>
      <w:szCs w:val="22"/>
      <w:lang w:val="uk-UA"/>
    </w:rPr>
  </w:style>
  <w:style w:type="character" w:customStyle="1" w:styleId="Char1">
    <w:name w:val="не включ до змісту Char"/>
    <w:basedOn w:val="a2"/>
    <w:link w:val="afff7"/>
    <w:locked/>
    <w:rsid w:val="005B2576"/>
    <w:rPr>
      <w:rFonts w:ascii="Arial Black" w:eastAsiaTheme="majorEastAsia" w:hAnsi="Arial Black" w:cs="Times New Roman"/>
      <w:bCs/>
      <w:color w:val="7030A0"/>
      <w:sz w:val="19"/>
      <w:szCs w:val="19"/>
    </w:rPr>
  </w:style>
  <w:style w:type="paragraph" w:customStyle="1" w:styleId="afff7">
    <w:name w:val="не включ до змісту"/>
    <w:basedOn w:val="10"/>
    <w:link w:val="Char1"/>
    <w:qFormat/>
    <w:rsid w:val="005B2576"/>
    <w:pPr>
      <w:spacing w:before="120" w:after="284" w:line="280" w:lineRule="atLeast"/>
      <w:ind w:left="851" w:hanging="851"/>
    </w:pPr>
    <w:rPr>
      <w:rFonts w:ascii="Arial Black" w:hAnsi="Arial Black" w:cs="Times New Roman"/>
      <w:b w:val="0"/>
      <w:color w:val="7030A0"/>
      <w:sz w:val="19"/>
      <w:szCs w:val="19"/>
      <w:lang w:val="uk-UA" w:eastAsia="en-US"/>
    </w:rPr>
  </w:style>
  <w:style w:type="character" w:customStyle="1" w:styleId="1f">
    <w:name w:val="1 Знак"/>
    <w:basedOn w:val="Char1"/>
    <w:link w:val="1"/>
    <w:locked/>
    <w:rsid w:val="005B2576"/>
    <w:rPr>
      <w:rFonts w:ascii="Garamond" w:eastAsiaTheme="majorEastAsia" w:hAnsi="Garamond" w:cs="Times New Roman"/>
      <w:bCs/>
      <w:i/>
      <w:color w:val="7030A0"/>
      <w:sz w:val="26"/>
      <w:szCs w:val="19"/>
      <w:lang w:val="ru-RU"/>
    </w:rPr>
  </w:style>
  <w:style w:type="paragraph" w:customStyle="1" w:styleId="1">
    <w:name w:val="1"/>
    <w:basedOn w:val="afff7"/>
    <w:link w:val="1f"/>
    <w:qFormat/>
    <w:rsid w:val="005B2576"/>
    <w:pPr>
      <w:numPr>
        <w:numId w:val="5"/>
      </w:numPr>
      <w:ind w:left="567" w:hanging="567"/>
    </w:pPr>
    <w:rPr>
      <w:rFonts w:ascii="Garamond" w:hAnsi="Garamond"/>
      <w:i/>
      <w:sz w:val="26"/>
      <w:lang w:val="ru-RU"/>
    </w:rPr>
  </w:style>
  <w:style w:type="paragraph" w:customStyle="1" w:styleId="12">
    <w:name w:val="1.2"/>
    <w:basedOn w:val="a1"/>
    <w:qFormat/>
    <w:rsid w:val="005B2576"/>
    <w:pPr>
      <w:numPr>
        <w:ilvl w:val="1"/>
        <w:numId w:val="5"/>
      </w:numPr>
      <w:tabs>
        <w:tab w:val="left" w:pos="0"/>
      </w:tabs>
      <w:spacing w:before="240" w:after="120"/>
      <w:jc w:val="both"/>
    </w:pPr>
    <w:rPr>
      <w:rFonts w:ascii="Arial Black" w:hAnsi="Arial Black"/>
      <w:color w:val="7030A0"/>
      <w:sz w:val="19"/>
      <w:szCs w:val="19"/>
      <w:lang w:val="uk-UA"/>
    </w:rPr>
  </w:style>
  <w:style w:type="character" w:customStyle="1" w:styleId="Char2">
    <w:name w:val="Застереження Char"/>
    <w:basedOn w:val="Char"/>
    <w:link w:val="a0"/>
    <w:locked/>
    <w:rsid w:val="005B2576"/>
    <w:rPr>
      <w:rFonts w:ascii="Garamond" w:eastAsia="Times New Roman" w:hAnsi="Garamond" w:cs="Times New Roman"/>
      <w:sz w:val="26"/>
      <w:lang w:eastAsia="ru-RU"/>
    </w:rPr>
  </w:style>
  <w:style w:type="paragraph" w:customStyle="1" w:styleId="a0">
    <w:name w:val="Застереження"/>
    <w:basedOn w:val="a"/>
    <w:link w:val="Char2"/>
    <w:qFormat/>
    <w:rsid w:val="005B2576"/>
    <w:pPr>
      <w:numPr>
        <w:numId w:val="6"/>
      </w:numPr>
      <w:tabs>
        <w:tab w:val="clear" w:pos="709"/>
        <w:tab w:val="left" w:pos="0"/>
      </w:tabs>
      <w:spacing w:after="240"/>
      <w:contextualSpacing w:val="0"/>
    </w:pPr>
  </w:style>
  <w:style w:type="character" w:customStyle="1" w:styleId="Char3">
    <w:name w:val="Ранение по Левой стороне Char"/>
    <w:basedOn w:val="Char0"/>
    <w:link w:val="afff8"/>
    <w:locked/>
    <w:rsid w:val="005B2576"/>
    <w:rPr>
      <w:rFonts w:ascii="Garamond" w:eastAsia="Times New Roman" w:hAnsi="Garamond" w:cs="Times New Roman"/>
      <w:sz w:val="26"/>
      <w:szCs w:val="26"/>
      <w:lang w:eastAsia="ru-RU"/>
    </w:rPr>
  </w:style>
  <w:style w:type="paragraph" w:customStyle="1" w:styleId="afff8">
    <w:name w:val="Ранение по Левой стороне"/>
    <w:basedOn w:val="afff6"/>
    <w:link w:val="Char3"/>
    <w:qFormat/>
    <w:rsid w:val="005B2576"/>
    <w:pPr>
      <w:spacing w:before="0" w:after="0"/>
      <w:jc w:val="left"/>
    </w:pPr>
    <w:rPr>
      <w:szCs w:val="26"/>
    </w:rPr>
  </w:style>
  <w:style w:type="character" w:styleId="afff9">
    <w:name w:val="Book Title"/>
    <w:basedOn w:val="a2"/>
    <w:uiPriority w:val="33"/>
    <w:qFormat/>
    <w:rsid w:val="005B2576"/>
    <w:rPr>
      <w:b/>
      <w:bCs/>
      <w:smallCaps/>
      <w:spacing w:val="5"/>
    </w:rPr>
  </w:style>
  <w:style w:type="character" w:customStyle="1" w:styleId="shorttext1">
    <w:name w:val="short_text1"/>
    <w:rsid w:val="005B2576"/>
    <w:rPr>
      <w:sz w:val="29"/>
      <w:szCs w:val="29"/>
    </w:rPr>
  </w:style>
  <w:style w:type="character" w:customStyle="1" w:styleId="mediumtext1">
    <w:name w:val="medium_text1"/>
    <w:rsid w:val="005B2576"/>
    <w:rPr>
      <w:sz w:val="24"/>
      <w:szCs w:val="24"/>
    </w:rPr>
  </w:style>
  <w:style w:type="character" w:customStyle="1" w:styleId="txt">
    <w:name w:val="txt"/>
    <w:basedOn w:val="a2"/>
    <w:rsid w:val="005B2576"/>
  </w:style>
  <w:style w:type="paragraph" w:styleId="afffa">
    <w:name w:val="caption"/>
    <w:basedOn w:val="a1"/>
    <w:next w:val="a1"/>
    <w:qFormat/>
    <w:rsid w:val="005B2576"/>
    <w:pPr>
      <w:spacing w:after="200"/>
    </w:pPr>
    <w:rPr>
      <w:rFonts w:ascii="Arial" w:hAnsi="Arial"/>
      <w:b/>
      <w:bCs/>
      <w:color w:val="002776"/>
      <w:sz w:val="18"/>
      <w:szCs w:val="18"/>
      <w:lang w:val="en-GB" w:eastAsia="en-US"/>
    </w:rPr>
  </w:style>
  <w:style w:type="paragraph" w:customStyle="1" w:styleId="UTGSimpletext">
    <w:name w:val="UTG_Simple text"/>
    <w:basedOn w:val="a1"/>
    <w:link w:val="UTGSimpletextChar"/>
    <w:qFormat/>
    <w:rsid w:val="005B2576"/>
    <w:pPr>
      <w:spacing w:before="120" w:after="120" w:line="276" w:lineRule="auto"/>
      <w:jc w:val="both"/>
    </w:pPr>
    <w:rPr>
      <w:rFonts w:ascii="Garamond" w:hAnsi="Garamond"/>
      <w:sz w:val="22"/>
      <w:szCs w:val="22"/>
      <w:lang w:val="x-none" w:eastAsia="x-none"/>
    </w:rPr>
  </w:style>
  <w:style w:type="character" w:customStyle="1" w:styleId="UTGSimpletextChar">
    <w:name w:val="UTG_Simple text Char"/>
    <w:link w:val="UTGSimpletext"/>
    <w:rsid w:val="005B2576"/>
    <w:rPr>
      <w:rFonts w:ascii="Garamond" w:eastAsia="Times New Roman" w:hAnsi="Garamond" w:cs="Times New Roman"/>
      <w:lang w:val="x-none" w:eastAsia="x-none"/>
    </w:rPr>
  </w:style>
  <w:style w:type="paragraph" w:customStyle="1" w:styleId="Reportbullets">
    <w:name w:val="Report bullets"/>
    <w:rsid w:val="005B2576"/>
    <w:pPr>
      <w:numPr>
        <w:numId w:val="9"/>
      </w:numPr>
      <w:tabs>
        <w:tab w:val="clear" w:pos="450"/>
        <w:tab w:val="left" w:pos="567"/>
      </w:tabs>
      <w:spacing w:after="240" w:line="240" w:lineRule="auto"/>
      <w:ind w:left="567" w:hanging="567"/>
      <w:jc w:val="both"/>
    </w:pPr>
    <w:rPr>
      <w:rFonts w:ascii="Times New Roman" w:eastAsia="Times New Roman" w:hAnsi="Times New Roman" w:cs="Times New Roman"/>
      <w:snapToGrid w:val="0"/>
      <w:sz w:val="20"/>
      <w:szCs w:val="20"/>
      <w:lang w:val="en-GB"/>
    </w:rPr>
  </w:style>
  <w:style w:type="paragraph" w:customStyle="1" w:styleId="Normaltext">
    <w:name w:val="Normal text"/>
    <w:basedOn w:val="a1"/>
    <w:rsid w:val="005B2576"/>
    <w:pPr>
      <w:overflowPunct w:val="0"/>
      <w:autoSpaceDE w:val="0"/>
      <w:autoSpaceDN w:val="0"/>
      <w:adjustRightInd w:val="0"/>
      <w:spacing w:line="240" w:lineRule="atLeast"/>
      <w:ind w:right="568"/>
      <w:textAlignment w:val="baseline"/>
    </w:pPr>
    <w:rPr>
      <w:snapToGrid w:val="0"/>
      <w:sz w:val="18"/>
      <w:lang w:val="en-GB" w:eastAsia="en-US"/>
    </w:rPr>
  </w:style>
  <w:style w:type="paragraph" w:customStyle="1" w:styleId="000Normal">
    <w:name w:val="000 Normal"/>
    <w:basedOn w:val="a1"/>
    <w:rsid w:val="005B2576"/>
    <w:pPr>
      <w:overflowPunct w:val="0"/>
      <w:autoSpaceDE w:val="0"/>
      <w:autoSpaceDN w:val="0"/>
      <w:adjustRightInd w:val="0"/>
      <w:spacing w:before="60" w:after="40" w:line="220" w:lineRule="exact"/>
      <w:textAlignment w:val="baseline"/>
    </w:pPr>
    <w:rPr>
      <w:rFonts w:ascii="Arial" w:hAnsi="Arial"/>
      <w:b/>
      <w:sz w:val="22"/>
      <w:szCs w:val="22"/>
      <w:lang w:eastAsia="en-US"/>
    </w:rPr>
  </w:style>
  <w:style w:type="paragraph" w:customStyle="1" w:styleId="1f0">
    <w:name w:val="_1"/>
    <w:basedOn w:val="10"/>
    <w:qFormat/>
    <w:rsid w:val="005B2576"/>
    <w:pPr>
      <w:keepNext w:val="0"/>
      <w:keepLines w:val="0"/>
      <w:overflowPunct w:val="0"/>
      <w:autoSpaceDE w:val="0"/>
      <w:autoSpaceDN w:val="0"/>
      <w:adjustRightInd w:val="0"/>
      <w:spacing w:before="240" w:after="120"/>
      <w:ind w:left="738" w:hanging="360"/>
      <w:textAlignment w:val="baseline"/>
    </w:pPr>
    <w:rPr>
      <w:rFonts w:ascii="Arial" w:eastAsia="Times New Roman" w:hAnsi="Arial" w:cs="Arial"/>
      <w:color w:val="auto"/>
      <w:sz w:val="22"/>
      <w:szCs w:val="22"/>
      <w:lang w:val="en-GB" w:eastAsia="en-US"/>
    </w:rPr>
  </w:style>
  <w:style w:type="paragraph" w:customStyle="1" w:styleId="37">
    <w:name w:val="_3"/>
    <w:basedOn w:val="Normaltext"/>
    <w:qFormat/>
    <w:rsid w:val="005B2576"/>
    <w:pPr>
      <w:spacing w:before="120" w:after="120" w:line="240" w:lineRule="auto"/>
      <w:ind w:right="0"/>
    </w:pPr>
    <w:rPr>
      <w:rFonts w:ascii="Arial" w:hAnsi="Arial" w:cs="Arial"/>
      <w:i/>
      <w:szCs w:val="18"/>
    </w:rPr>
  </w:style>
  <w:style w:type="paragraph" w:customStyle="1" w:styleId="NumberedHeading1">
    <w:name w:val="Numbered Heading 1"/>
    <w:next w:val="ab"/>
    <w:rsid w:val="005B2576"/>
    <w:pPr>
      <w:numPr>
        <w:numId w:val="11"/>
      </w:numPr>
      <w:spacing w:after="0" w:line="260" w:lineRule="atLeast"/>
    </w:pPr>
    <w:rPr>
      <w:rFonts w:ascii="Arial Black" w:eastAsia="Times New Roman" w:hAnsi="Arial Black" w:cs="Arial"/>
      <w:color w:val="4F2D7F"/>
      <w:sz w:val="19"/>
      <w:szCs w:val="20"/>
      <w:lang w:val="en-GB"/>
    </w:rPr>
  </w:style>
  <w:style w:type="paragraph" w:customStyle="1" w:styleId="NumberedHeading2">
    <w:name w:val="Numbered Heading 2"/>
    <w:next w:val="ab"/>
    <w:rsid w:val="005B2576"/>
    <w:pPr>
      <w:numPr>
        <w:ilvl w:val="1"/>
        <w:numId w:val="11"/>
      </w:numPr>
      <w:spacing w:after="0" w:line="260" w:lineRule="atLeast"/>
    </w:pPr>
    <w:rPr>
      <w:rFonts w:ascii="Arial Black" w:eastAsia="Times New Roman" w:hAnsi="Arial Black" w:cs="Arial"/>
      <w:color w:val="4F2D7F"/>
      <w:sz w:val="19"/>
      <w:szCs w:val="20"/>
      <w:lang w:val="en-GB"/>
    </w:rPr>
  </w:style>
  <w:style w:type="paragraph" w:customStyle="1" w:styleId="ParagraphStyle">
    <w:name w:val="Paragraph Style"/>
    <w:uiPriority w:val="99"/>
    <w:rsid w:val="005B257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a8">
    <w:name w:val="Абзац списка Знак"/>
    <w:aliases w:val="Bullets Знак"/>
    <w:basedOn w:val="a2"/>
    <w:link w:val="a7"/>
    <w:uiPriority w:val="34"/>
    <w:rsid w:val="00284042"/>
    <w:rPr>
      <w:rFonts w:ascii="Franklin Gothic Book" w:eastAsia="Geneva CY" w:hAnsi="Franklin Gothic Book"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48C5"/>
    <w:pPr>
      <w:spacing w:after="0" w:line="240" w:lineRule="auto"/>
    </w:pPr>
    <w:rPr>
      <w:rFonts w:ascii="Times New Roman" w:eastAsia="Times New Roman" w:hAnsi="Times New Roman" w:cs="Times New Roman"/>
      <w:sz w:val="24"/>
      <w:szCs w:val="24"/>
      <w:lang w:val="ru-RU" w:eastAsia="ru-RU"/>
    </w:rPr>
  </w:style>
  <w:style w:type="paragraph" w:styleId="10">
    <w:name w:val="heading 1"/>
    <w:basedOn w:val="a1"/>
    <w:next w:val="a1"/>
    <w:link w:val="11"/>
    <w:uiPriority w:val="9"/>
    <w:qFormat/>
    <w:rsid w:val="00211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nhideWhenUsed/>
    <w:qFormat/>
    <w:rsid w:val="00C56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link w:val="30"/>
    <w:qFormat/>
    <w:rsid w:val="00876C29"/>
    <w:pPr>
      <w:spacing w:before="100" w:beforeAutospacing="1" w:after="100" w:afterAutospacing="1"/>
      <w:outlineLvl w:val="2"/>
    </w:pPr>
    <w:rPr>
      <w:b/>
      <w:bCs/>
      <w:sz w:val="27"/>
      <w:szCs w:val="27"/>
    </w:rPr>
  </w:style>
  <w:style w:type="paragraph" w:styleId="4">
    <w:name w:val="heading 4"/>
    <w:basedOn w:val="a1"/>
    <w:next w:val="a1"/>
    <w:link w:val="40"/>
    <w:uiPriority w:val="9"/>
    <w:qFormat/>
    <w:rsid w:val="00C56F8E"/>
    <w:pPr>
      <w:keepNext/>
      <w:spacing w:before="240" w:after="60"/>
      <w:jc w:val="both"/>
      <w:outlineLvl w:val="3"/>
    </w:pPr>
    <w:rPr>
      <w:b/>
      <w:bCs/>
      <w:sz w:val="28"/>
      <w:szCs w:val="28"/>
      <w:lang w:val="x-none"/>
    </w:rPr>
  </w:style>
  <w:style w:type="paragraph" w:styleId="5">
    <w:name w:val="heading 5"/>
    <w:basedOn w:val="a1"/>
    <w:next w:val="a1"/>
    <w:link w:val="50"/>
    <w:qFormat/>
    <w:rsid w:val="00C56F8E"/>
    <w:pPr>
      <w:spacing w:before="240" w:after="60"/>
      <w:jc w:val="both"/>
      <w:outlineLvl w:val="4"/>
    </w:pPr>
    <w:rPr>
      <w:b/>
      <w:bCs/>
      <w:i/>
      <w:iCs/>
      <w:sz w:val="26"/>
      <w:szCs w:val="26"/>
      <w:lang w:val="x-none"/>
    </w:rPr>
  </w:style>
  <w:style w:type="paragraph" w:styleId="6">
    <w:name w:val="heading 6"/>
    <w:basedOn w:val="a1"/>
    <w:next w:val="a1"/>
    <w:link w:val="60"/>
    <w:uiPriority w:val="9"/>
    <w:semiHidden/>
    <w:unhideWhenUsed/>
    <w:qFormat/>
    <w:rsid w:val="00C56F8E"/>
    <w:pPr>
      <w:keepNext/>
      <w:keepLines/>
      <w:spacing w:before="40"/>
      <w:jc w:val="both"/>
      <w:outlineLvl w:val="5"/>
    </w:pPr>
    <w:rPr>
      <w:rFonts w:asciiTheme="majorHAnsi" w:eastAsiaTheme="majorEastAsia" w:hAnsiTheme="majorHAnsi" w:cstheme="majorBidi"/>
      <w:color w:val="243F60" w:themeColor="accent1" w:themeShade="7F"/>
      <w:sz w:val="16"/>
      <w:szCs w:val="22"/>
      <w:lang w:eastAsia="en-US"/>
    </w:rPr>
  </w:style>
  <w:style w:type="paragraph" w:styleId="7">
    <w:name w:val="heading 7"/>
    <w:basedOn w:val="a1"/>
    <w:next w:val="a1"/>
    <w:link w:val="70"/>
    <w:qFormat/>
    <w:rsid w:val="00C56F8E"/>
    <w:pPr>
      <w:spacing w:before="240" w:after="60"/>
      <w:jc w:val="both"/>
      <w:outlineLvl w:val="6"/>
    </w:pPr>
    <w:rPr>
      <w:lang w:val="x-none"/>
    </w:rPr>
  </w:style>
  <w:style w:type="paragraph" w:styleId="8">
    <w:name w:val="heading 8"/>
    <w:basedOn w:val="a1"/>
    <w:next w:val="a1"/>
    <w:link w:val="80"/>
    <w:qFormat/>
    <w:rsid w:val="00C56F8E"/>
    <w:pPr>
      <w:spacing w:before="240" w:after="60"/>
      <w:jc w:val="both"/>
      <w:outlineLvl w:val="7"/>
    </w:pPr>
    <w:rPr>
      <w:i/>
      <w:iCs/>
      <w:lang w:val="x-none"/>
    </w:rPr>
  </w:style>
  <w:style w:type="paragraph" w:styleId="9">
    <w:name w:val="heading 9"/>
    <w:basedOn w:val="a1"/>
    <w:next w:val="a1"/>
    <w:link w:val="90"/>
    <w:uiPriority w:val="9"/>
    <w:semiHidden/>
    <w:unhideWhenUsed/>
    <w:qFormat/>
    <w:rsid w:val="00C56F8E"/>
    <w:pPr>
      <w:keepNext/>
      <w:keepLines/>
      <w:spacing w:before="40"/>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876C29"/>
    <w:rPr>
      <w:rFonts w:ascii="Times New Roman" w:eastAsia="Times New Roman" w:hAnsi="Times New Roman" w:cs="Times New Roman"/>
      <w:b/>
      <w:bCs/>
      <w:sz w:val="27"/>
      <w:szCs w:val="27"/>
      <w:lang w:val="ru-RU" w:eastAsia="ru-RU"/>
    </w:rPr>
  </w:style>
  <w:style w:type="paragraph" w:styleId="a5">
    <w:name w:val="Normal (Web)"/>
    <w:aliases w:val=" webb,webb"/>
    <w:basedOn w:val="a1"/>
    <w:link w:val="a6"/>
    <w:uiPriority w:val="99"/>
    <w:unhideWhenUsed/>
    <w:rsid w:val="00876C29"/>
    <w:pPr>
      <w:spacing w:before="100" w:beforeAutospacing="1" w:after="100" w:afterAutospacing="1"/>
    </w:pPr>
  </w:style>
  <w:style w:type="paragraph" w:styleId="a7">
    <w:name w:val="List Paragraph"/>
    <w:aliases w:val="Bullets"/>
    <w:basedOn w:val="a1"/>
    <w:link w:val="a8"/>
    <w:uiPriority w:val="34"/>
    <w:qFormat/>
    <w:rsid w:val="00B6075E"/>
    <w:pPr>
      <w:ind w:left="720"/>
      <w:contextualSpacing/>
    </w:pPr>
    <w:rPr>
      <w:rFonts w:ascii="Franklin Gothic Book" w:eastAsia="Geneva CY" w:hAnsi="Franklin Gothic Book"/>
      <w:sz w:val="20"/>
      <w:szCs w:val="20"/>
      <w:lang w:val="en-US"/>
    </w:rPr>
  </w:style>
  <w:style w:type="paragraph" w:styleId="a9">
    <w:name w:val="Body Text Indent"/>
    <w:basedOn w:val="a1"/>
    <w:link w:val="aa"/>
    <w:rsid w:val="00D14CF5"/>
    <w:pPr>
      <w:spacing w:after="120"/>
      <w:ind w:left="283"/>
    </w:pPr>
    <w:rPr>
      <w:rFonts w:ascii="Franklin Gothic Book" w:eastAsia="Geneva CY" w:hAnsi="Franklin Gothic Book"/>
      <w:sz w:val="20"/>
      <w:szCs w:val="20"/>
      <w:lang w:val="en-US"/>
    </w:rPr>
  </w:style>
  <w:style w:type="character" w:customStyle="1" w:styleId="aa">
    <w:name w:val="Основной текст с отступом Знак"/>
    <w:basedOn w:val="a2"/>
    <w:link w:val="a9"/>
    <w:rsid w:val="00D14CF5"/>
    <w:rPr>
      <w:rFonts w:ascii="Franklin Gothic Book" w:eastAsia="Geneva CY" w:hAnsi="Franklin Gothic Book" w:cs="Times New Roman"/>
      <w:sz w:val="20"/>
      <w:szCs w:val="20"/>
      <w:lang w:val="en-US" w:eastAsia="ru-RU"/>
    </w:rPr>
  </w:style>
  <w:style w:type="paragraph" w:customStyle="1" w:styleId="HeadingCFR">
    <w:name w:val="Heading (CFR)"/>
    <w:basedOn w:val="a1"/>
    <w:rsid w:val="003B1F8F"/>
    <w:pPr>
      <w:spacing w:after="200"/>
    </w:pPr>
    <w:rPr>
      <w:rFonts w:ascii="CharterC" w:eastAsia="Geneva CY" w:hAnsi="CharterC"/>
      <w:b/>
      <w:sz w:val="28"/>
      <w:szCs w:val="20"/>
      <w:lang w:val="uk-UA"/>
    </w:rPr>
  </w:style>
  <w:style w:type="paragraph" w:styleId="31">
    <w:name w:val="Body Text Indent 3"/>
    <w:basedOn w:val="a1"/>
    <w:link w:val="32"/>
    <w:rsid w:val="003B1F8F"/>
    <w:pPr>
      <w:spacing w:after="120"/>
      <w:ind w:left="283"/>
    </w:pPr>
    <w:rPr>
      <w:rFonts w:ascii="Franklin Gothic Book" w:eastAsia="Geneva CY" w:hAnsi="Franklin Gothic Book"/>
      <w:sz w:val="16"/>
      <w:szCs w:val="16"/>
      <w:lang w:val="en-US"/>
    </w:rPr>
  </w:style>
  <w:style w:type="character" w:customStyle="1" w:styleId="32">
    <w:name w:val="Основной текст с отступом 3 Знак"/>
    <w:basedOn w:val="a2"/>
    <w:link w:val="31"/>
    <w:rsid w:val="003B1F8F"/>
    <w:rPr>
      <w:rFonts w:ascii="Franklin Gothic Book" w:eastAsia="Geneva CY" w:hAnsi="Franklin Gothic Book" w:cs="Times New Roman"/>
      <w:sz w:val="16"/>
      <w:szCs w:val="16"/>
      <w:lang w:val="en-US" w:eastAsia="ru-RU"/>
    </w:rPr>
  </w:style>
  <w:style w:type="paragraph" w:styleId="ab">
    <w:name w:val="Body Text"/>
    <w:basedOn w:val="a1"/>
    <w:link w:val="ac"/>
    <w:unhideWhenUsed/>
    <w:rsid w:val="00711187"/>
    <w:pPr>
      <w:spacing w:after="120"/>
    </w:pPr>
  </w:style>
  <w:style w:type="character" w:customStyle="1" w:styleId="ac">
    <w:name w:val="Основной текст Знак"/>
    <w:basedOn w:val="a2"/>
    <w:link w:val="ab"/>
    <w:uiPriority w:val="99"/>
    <w:rsid w:val="00711187"/>
    <w:rPr>
      <w:rFonts w:ascii="Times New Roman" w:eastAsia="Times New Roman" w:hAnsi="Times New Roman" w:cs="Times New Roman"/>
      <w:sz w:val="24"/>
      <w:szCs w:val="24"/>
      <w:lang w:val="ru-RU" w:eastAsia="ru-RU"/>
    </w:rPr>
  </w:style>
  <w:style w:type="table" w:styleId="ad">
    <w:name w:val="Table Grid"/>
    <w:basedOn w:val="a3"/>
    <w:uiPriority w:val="59"/>
    <w:rsid w:val="0022767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2"/>
    <w:link w:val="10"/>
    <w:uiPriority w:val="9"/>
    <w:rsid w:val="0021199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2"/>
    <w:link w:val="2"/>
    <w:rsid w:val="00C56F8E"/>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2"/>
    <w:link w:val="4"/>
    <w:uiPriority w:val="9"/>
    <w:rsid w:val="00C56F8E"/>
    <w:rPr>
      <w:rFonts w:ascii="Times New Roman" w:eastAsia="Times New Roman" w:hAnsi="Times New Roman" w:cs="Times New Roman"/>
      <w:b/>
      <w:bCs/>
      <w:sz w:val="28"/>
      <w:szCs w:val="28"/>
      <w:lang w:val="x-none" w:eastAsia="ru-RU"/>
    </w:rPr>
  </w:style>
  <w:style w:type="character" w:customStyle="1" w:styleId="50">
    <w:name w:val="Заголовок 5 Знак"/>
    <w:basedOn w:val="a2"/>
    <w:link w:val="5"/>
    <w:rsid w:val="00C56F8E"/>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2"/>
    <w:link w:val="6"/>
    <w:uiPriority w:val="9"/>
    <w:semiHidden/>
    <w:rsid w:val="00C56F8E"/>
    <w:rPr>
      <w:rFonts w:asciiTheme="majorHAnsi" w:eastAsiaTheme="majorEastAsia" w:hAnsiTheme="majorHAnsi" w:cstheme="majorBidi"/>
      <w:color w:val="243F60" w:themeColor="accent1" w:themeShade="7F"/>
      <w:sz w:val="16"/>
      <w:lang w:val="ru-RU"/>
    </w:rPr>
  </w:style>
  <w:style w:type="character" w:customStyle="1" w:styleId="70">
    <w:name w:val="Заголовок 7 Знак"/>
    <w:basedOn w:val="a2"/>
    <w:link w:val="7"/>
    <w:rsid w:val="00C56F8E"/>
    <w:rPr>
      <w:rFonts w:ascii="Times New Roman" w:eastAsia="Times New Roman" w:hAnsi="Times New Roman" w:cs="Times New Roman"/>
      <w:sz w:val="24"/>
      <w:szCs w:val="24"/>
      <w:lang w:val="x-none" w:eastAsia="ru-RU"/>
    </w:rPr>
  </w:style>
  <w:style w:type="character" w:customStyle="1" w:styleId="80">
    <w:name w:val="Заголовок 8 Знак"/>
    <w:basedOn w:val="a2"/>
    <w:link w:val="8"/>
    <w:rsid w:val="00C56F8E"/>
    <w:rPr>
      <w:rFonts w:ascii="Times New Roman" w:eastAsia="Times New Roman" w:hAnsi="Times New Roman" w:cs="Times New Roman"/>
      <w:i/>
      <w:iCs/>
      <w:sz w:val="24"/>
      <w:szCs w:val="24"/>
      <w:lang w:val="x-none" w:eastAsia="ru-RU"/>
    </w:rPr>
  </w:style>
  <w:style w:type="character" w:customStyle="1" w:styleId="90">
    <w:name w:val="Заголовок 9 Знак"/>
    <w:basedOn w:val="a2"/>
    <w:link w:val="9"/>
    <w:uiPriority w:val="9"/>
    <w:semiHidden/>
    <w:rsid w:val="00C56F8E"/>
    <w:rPr>
      <w:rFonts w:asciiTheme="majorHAnsi" w:eastAsiaTheme="majorEastAsia" w:hAnsiTheme="majorHAnsi" w:cstheme="majorBidi"/>
      <w:i/>
      <w:iCs/>
      <w:color w:val="272727" w:themeColor="text1" w:themeTint="D8"/>
      <w:sz w:val="21"/>
      <w:szCs w:val="21"/>
      <w:lang w:val="ru-RU"/>
    </w:rPr>
  </w:style>
  <w:style w:type="character" w:styleId="ae">
    <w:name w:val="Emphasis"/>
    <w:qFormat/>
    <w:rsid w:val="00C56F8E"/>
    <w:rPr>
      <w:b/>
      <w:bCs/>
      <w:i w:val="0"/>
      <w:iCs w:val="0"/>
    </w:rPr>
  </w:style>
  <w:style w:type="character" w:styleId="af">
    <w:name w:val="Hyperlink"/>
    <w:uiPriority w:val="99"/>
    <w:rsid w:val="00C56F8E"/>
    <w:rPr>
      <w:color w:val="0000FF"/>
      <w:u w:val="single"/>
    </w:rPr>
  </w:style>
  <w:style w:type="character" w:customStyle="1" w:styleId="a6">
    <w:name w:val="Обычный (веб) Знак"/>
    <w:aliases w:val=" webb Знак,webb Знак"/>
    <w:link w:val="a5"/>
    <w:rsid w:val="00C56F8E"/>
    <w:rPr>
      <w:rFonts w:ascii="Times New Roman" w:eastAsia="Times New Roman" w:hAnsi="Times New Roman" w:cs="Times New Roman"/>
      <w:sz w:val="24"/>
      <w:szCs w:val="24"/>
      <w:lang w:val="ru-RU" w:eastAsia="ru-RU"/>
    </w:rPr>
  </w:style>
  <w:style w:type="paragraph" w:styleId="af0">
    <w:name w:val="header"/>
    <w:basedOn w:val="a1"/>
    <w:link w:val="af1"/>
    <w:uiPriority w:val="99"/>
    <w:unhideWhenUsed/>
    <w:rsid w:val="00C56F8E"/>
    <w:pPr>
      <w:tabs>
        <w:tab w:val="center" w:pos="4677"/>
        <w:tab w:val="right" w:pos="9355"/>
      </w:tabs>
      <w:jc w:val="both"/>
    </w:pPr>
    <w:rPr>
      <w:rFonts w:ascii="Verdana" w:eastAsia="Calibri" w:hAnsi="Verdana"/>
      <w:sz w:val="16"/>
      <w:szCs w:val="22"/>
      <w:lang w:eastAsia="en-US"/>
    </w:rPr>
  </w:style>
  <w:style w:type="character" w:customStyle="1" w:styleId="af1">
    <w:name w:val="Верхний колонтитул Знак"/>
    <w:basedOn w:val="a2"/>
    <w:link w:val="af0"/>
    <w:uiPriority w:val="99"/>
    <w:rsid w:val="00C56F8E"/>
    <w:rPr>
      <w:rFonts w:ascii="Verdana" w:eastAsia="Calibri" w:hAnsi="Verdana" w:cs="Times New Roman"/>
      <w:sz w:val="16"/>
      <w:lang w:val="ru-RU"/>
    </w:rPr>
  </w:style>
  <w:style w:type="paragraph" w:styleId="af2">
    <w:name w:val="footer"/>
    <w:basedOn w:val="a1"/>
    <w:link w:val="af3"/>
    <w:uiPriority w:val="99"/>
    <w:unhideWhenUsed/>
    <w:rsid w:val="00C56F8E"/>
    <w:pPr>
      <w:tabs>
        <w:tab w:val="center" w:pos="4677"/>
        <w:tab w:val="right" w:pos="9355"/>
      </w:tabs>
      <w:jc w:val="both"/>
    </w:pPr>
    <w:rPr>
      <w:rFonts w:ascii="Verdana" w:eastAsia="Calibri" w:hAnsi="Verdana"/>
      <w:sz w:val="16"/>
      <w:szCs w:val="22"/>
      <w:lang w:eastAsia="en-US"/>
    </w:rPr>
  </w:style>
  <w:style w:type="character" w:customStyle="1" w:styleId="af3">
    <w:name w:val="Нижний колонтитул Знак"/>
    <w:basedOn w:val="a2"/>
    <w:link w:val="af2"/>
    <w:uiPriority w:val="99"/>
    <w:rsid w:val="00C56F8E"/>
    <w:rPr>
      <w:rFonts w:ascii="Verdana" w:eastAsia="Calibri" w:hAnsi="Verdana" w:cs="Times New Roman"/>
      <w:sz w:val="16"/>
      <w:lang w:val="ru-RU"/>
    </w:rPr>
  </w:style>
  <w:style w:type="paragraph" w:styleId="af4">
    <w:name w:val="List Bullet"/>
    <w:basedOn w:val="a1"/>
    <w:rsid w:val="00C56F8E"/>
    <w:pPr>
      <w:keepNext/>
      <w:keepLines/>
      <w:widowControl w:val="0"/>
      <w:ind w:left="1003" w:hanging="283"/>
      <w:jc w:val="both"/>
    </w:pPr>
    <w:rPr>
      <w:szCs w:val="20"/>
      <w:lang w:val="uk-UA"/>
    </w:rPr>
  </w:style>
  <w:style w:type="paragraph" w:styleId="33">
    <w:name w:val="Body Text 3"/>
    <w:basedOn w:val="a1"/>
    <w:link w:val="34"/>
    <w:uiPriority w:val="99"/>
    <w:rsid w:val="00C56F8E"/>
    <w:pPr>
      <w:autoSpaceDE w:val="0"/>
      <w:autoSpaceDN w:val="0"/>
      <w:spacing w:after="120"/>
      <w:jc w:val="both"/>
    </w:pPr>
    <w:rPr>
      <w:sz w:val="16"/>
      <w:szCs w:val="16"/>
      <w:lang w:val="uk-UA"/>
    </w:rPr>
  </w:style>
  <w:style w:type="character" w:customStyle="1" w:styleId="34">
    <w:name w:val="Основной текст 3 Знак"/>
    <w:basedOn w:val="a2"/>
    <w:link w:val="33"/>
    <w:uiPriority w:val="99"/>
    <w:rsid w:val="00C56F8E"/>
    <w:rPr>
      <w:rFonts w:ascii="Times New Roman" w:eastAsia="Times New Roman" w:hAnsi="Times New Roman" w:cs="Times New Roman"/>
      <w:sz w:val="16"/>
      <w:szCs w:val="16"/>
      <w:lang w:eastAsia="ru-RU"/>
    </w:rPr>
  </w:style>
  <w:style w:type="paragraph" w:styleId="21">
    <w:name w:val="Body Text Indent 2"/>
    <w:basedOn w:val="a1"/>
    <w:link w:val="22"/>
    <w:unhideWhenUsed/>
    <w:rsid w:val="00C56F8E"/>
    <w:pPr>
      <w:spacing w:after="120" w:line="480" w:lineRule="auto"/>
      <w:ind w:left="283"/>
      <w:jc w:val="both"/>
    </w:pPr>
    <w:rPr>
      <w:rFonts w:ascii="Verdana" w:eastAsia="Calibri" w:hAnsi="Verdana"/>
      <w:sz w:val="16"/>
      <w:szCs w:val="22"/>
      <w:lang w:eastAsia="en-US"/>
    </w:rPr>
  </w:style>
  <w:style w:type="character" w:customStyle="1" w:styleId="22">
    <w:name w:val="Основной текст с отступом 2 Знак"/>
    <w:basedOn w:val="a2"/>
    <w:link w:val="21"/>
    <w:rsid w:val="00C56F8E"/>
    <w:rPr>
      <w:rFonts w:ascii="Verdana" w:eastAsia="Calibri" w:hAnsi="Verdana" w:cs="Times New Roman"/>
      <w:sz w:val="16"/>
      <w:lang w:val="ru-RU"/>
    </w:rPr>
  </w:style>
  <w:style w:type="paragraph" w:styleId="af5">
    <w:name w:val="Title"/>
    <w:basedOn w:val="a1"/>
    <w:link w:val="af6"/>
    <w:qFormat/>
    <w:rsid w:val="00C56F8E"/>
    <w:pPr>
      <w:jc w:val="center"/>
    </w:pPr>
    <w:rPr>
      <w:b/>
      <w:sz w:val="28"/>
      <w:szCs w:val="20"/>
      <w:lang w:val="en-US"/>
    </w:rPr>
  </w:style>
  <w:style w:type="character" w:customStyle="1" w:styleId="af6">
    <w:name w:val="Название Знак"/>
    <w:basedOn w:val="a2"/>
    <w:link w:val="af5"/>
    <w:rsid w:val="00C56F8E"/>
    <w:rPr>
      <w:rFonts w:ascii="Times New Roman" w:eastAsia="Times New Roman" w:hAnsi="Times New Roman" w:cs="Times New Roman"/>
      <w:b/>
      <w:sz w:val="28"/>
      <w:szCs w:val="20"/>
      <w:lang w:val="en-US" w:eastAsia="ru-RU"/>
    </w:rPr>
  </w:style>
  <w:style w:type="character" w:styleId="af7">
    <w:name w:val="page number"/>
    <w:basedOn w:val="a2"/>
    <w:rsid w:val="00C56F8E"/>
  </w:style>
  <w:style w:type="character" w:styleId="af8">
    <w:name w:val="Strong"/>
    <w:qFormat/>
    <w:rsid w:val="00C56F8E"/>
    <w:rPr>
      <w:b/>
      <w:bCs/>
    </w:rPr>
  </w:style>
  <w:style w:type="paragraph" w:customStyle="1" w:styleId="13">
    <w:name w:val="Обычный1"/>
    <w:rsid w:val="00C56F8E"/>
    <w:pPr>
      <w:suppressAutoHyphens/>
      <w:spacing w:before="100" w:after="100" w:line="240" w:lineRule="auto"/>
      <w:jc w:val="both"/>
    </w:pPr>
    <w:rPr>
      <w:rFonts w:ascii="TimesDL" w:eastAsia="Arial" w:hAnsi="TimesDL" w:cs="Times New Roman"/>
      <w:sz w:val="24"/>
      <w:szCs w:val="20"/>
      <w:lang w:val="ru-RU" w:eastAsia="ar-SA"/>
    </w:rPr>
  </w:style>
  <w:style w:type="paragraph" w:customStyle="1" w:styleId="Iauiue">
    <w:name w:val="Iau?iue"/>
    <w:rsid w:val="00C56F8E"/>
    <w:pPr>
      <w:widowControl w:val="0"/>
      <w:suppressAutoHyphens/>
      <w:spacing w:after="0" w:line="240" w:lineRule="auto"/>
      <w:jc w:val="both"/>
    </w:pPr>
    <w:rPr>
      <w:rFonts w:ascii="Baltica" w:eastAsia="Arial" w:hAnsi="Baltica" w:cs="Times New Roman"/>
      <w:sz w:val="28"/>
      <w:szCs w:val="20"/>
      <w:lang w:val="ru-RU" w:eastAsia="ar-SA"/>
    </w:rPr>
  </w:style>
  <w:style w:type="paragraph" w:customStyle="1" w:styleId="210">
    <w:name w:val="Основной текст 21"/>
    <w:basedOn w:val="a1"/>
    <w:rsid w:val="00C56F8E"/>
    <w:pPr>
      <w:suppressAutoHyphens/>
      <w:jc w:val="both"/>
    </w:pPr>
    <w:rPr>
      <w:sz w:val="16"/>
      <w:szCs w:val="20"/>
      <w:lang w:val="en-US" w:eastAsia="ar-SA"/>
    </w:rPr>
  </w:style>
  <w:style w:type="character" w:customStyle="1" w:styleId="DeltaViewInsertion">
    <w:name w:val="DeltaView Insertion"/>
    <w:rsid w:val="00C56F8E"/>
    <w:rPr>
      <w:color w:val="0000FF"/>
      <w:spacing w:val="0"/>
      <w:u w:val="double"/>
    </w:rPr>
  </w:style>
  <w:style w:type="character" w:customStyle="1" w:styleId="DeltaViewMoveDestination">
    <w:name w:val="DeltaView Move Destination"/>
    <w:rsid w:val="00C56F8E"/>
    <w:rPr>
      <w:color w:val="00C000"/>
      <w:spacing w:val="0"/>
      <w:u w:val="double"/>
    </w:rPr>
  </w:style>
  <w:style w:type="paragraph" w:customStyle="1" w:styleId="14">
    <w:name w:val="Знак1"/>
    <w:basedOn w:val="a1"/>
    <w:rsid w:val="00C56F8E"/>
    <w:pPr>
      <w:jc w:val="both"/>
    </w:pPr>
    <w:rPr>
      <w:rFonts w:ascii="Verdana" w:hAnsi="Verdana" w:cs="Verdana"/>
      <w:sz w:val="20"/>
      <w:szCs w:val="20"/>
      <w:lang w:val="en-US" w:eastAsia="en-US"/>
    </w:rPr>
  </w:style>
  <w:style w:type="paragraph" w:styleId="23">
    <w:name w:val="Body Text 2"/>
    <w:basedOn w:val="a1"/>
    <w:link w:val="24"/>
    <w:rsid w:val="00C56F8E"/>
    <w:pPr>
      <w:spacing w:after="120" w:line="480" w:lineRule="auto"/>
      <w:jc w:val="both"/>
    </w:pPr>
    <w:rPr>
      <w:lang w:val="x-none"/>
    </w:rPr>
  </w:style>
  <w:style w:type="character" w:customStyle="1" w:styleId="24">
    <w:name w:val="Основной текст 2 Знак"/>
    <w:basedOn w:val="a2"/>
    <w:link w:val="23"/>
    <w:rsid w:val="00C56F8E"/>
    <w:rPr>
      <w:rFonts w:ascii="Times New Roman" w:eastAsia="Times New Roman" w:hAnsi="Times New Roman" w:cs="Times New Roman"/>
      <w:sz w:val="24"/>
      <w:szCs w:val="24"/>
      <w:lang w:val="x-none" w:eastAsia="ru-RU"/>
    </w:rPr>
  </w:style>
  <w:style w:type="paragraph" w:styleId="af9">
    <w:name w:val="footnote text"/>
    <w:basedOn w:val="a1"/>
    <w:link w:val="afa"/>
    <w:semiHidden/>
    <w:rsid w:val="00C56F8E"/>
    <w:pPr>
      <w:jc w:val="both"/>
    </w:pPr>
    <w:rPr>
      <w:color w:val="000000"/>
      <w:sz w:val="20"/>
      <w:szCs w:val="20"/>
      <w:lang w:val="sv-SE" w:eastAsia="x-none"/>
    </w:rPr>
  </w:style>
  <w:style w:type="character" w:customStyle="1" w:styleId="afa">
    <w:name w:val="Текст сноски Знак"/>
    <w:basedOn w:val="a2"/>
    <w:link w:val="af9"/>
    <w:semiHidden/>
    <w:rsid w:val="00C56F8E"/>
    <w:rPr>
      <w:rFonts w:ascii="Times New Roman" w:eastAsia="Times New Roman" w:hAnsi="Times New Roman" w:cs="Times New Roman"/>
      <w:color w:val="000000"/>
      <w:sz w:val="20"/>
      <w:szCs w:val="20"/>
      <w:lang w:val="sv-SE" w:eastAsia="x-none"/>
    </w:rPr>
  </w:style>
  <w:style w:type="character" w:customStyle="1" w:styleId="tw4winExternal">
    <w:name w:val="tw4winExternal"/>
    <w:rsid w:val="00C56F8E"/>
    <w:rPr>
      <w:rFonts w:ascii="Courier New" w:hAnsi="Courier New" w:cs="FSBBigCaslon"/>
      <w:noProof/>
      <w:color w:val="808080"/>
    </w:rPr>
  </w:style>
  <w:style w:type="paragraph" w:customStyle="1" w:styleId="afb">
    <w:name w:val="Знак"/>
    <w:basedOn w:val="a1"/>
    <w:rsid w:val="00C56F8E"/>
    <w:pPr>
      <w:jc w:val="both"/>
    </w:pPr>
    <w:rPr>
      <w:rFonts w:ascii="Verdana" w:hAnsi="Verdana" w:cs="Verdana"/>
      <w:sz w:val="20"/>
      <w:szCs w:val="20"/>
      <w:lang w:val="en-US" w:eastAsia="en-US"/>
    </w:rPr>
  </w:style>
  <w:style w:type="paragraph" w:customStyle="1" w:styleId="CharChar">
    <w:name w:val="Char Char"/>
    <w:basedOn w:val="a1"/>
    <w:rsid w:val="00C56F8E"/>
    <w:pPr>
      <w:widowControl w:val="0"/>
      <w:tabs>
        <w:tab w:val="left" w:pos="-3410"/>
      </w:tabs>
      <w:autoSpaceDN w:val="0"/>
      <w:adjustRightInd w:val="0"/>
      <w:spacing w:after="160" w:line="240" w:lineRule="exact"/>
      <w:jc w:val="both"/>
      <w:textAlignment w:val="baseline"/>
    </w:pPr>
    <w:rPr>
      <w:rFonts w:eastAsia="Batang"/>
      <w:sz w:val="20"/>
      <w:szCs w:val="20"/>
      <w:lang w:val="en-US" w:eastAsia="ko-KR"/>
    </w:rPr>
  </w:style>
  <w:style w:type="paragraph" w:customStyle="1" w:styleId="TableContents">
    <w:name w:val="Table Contents"/>
    <w:basedOn w:val="a1"/>
    <w:rsid w:val="00C56F8E"/>
    <w:pPr>
      <w:widowControl w:val="0"/>
      <w:autoSpaceDN w:val="0"/>
      <w:adjustRightInd w:val="0"/>
      <w:jc w:val="both"/>
    </w:pPr>
    <w:rPr>
      <w:rFonts w:eastAsia="Batang"/>
      <w:color w:val="333333"/>
      <w:lang w:val="en-US" w:eastAsia="en-US"/>
    </w:rPr>
  </w:style>
  <w:style w:type="paragraph" w:customStyle="1" w:styleId="Default">
    <w:name w:val="Default"/>
    <w:rsid w:val="00C56F8E"/>
    <w:pPr>
      <w:autoSpaceDE w:val="0"/>
      <w:autoSpaceDN w:val="0"/>
      <w:adjustRightInd w:val="0"/>
      <w:spacing w:after="0" w:line="240" w:lineRule="auto"/>
      <w:jc w:val="both"/>
    </w:pPr>
    <w:rPr>
      <w:rFonts w:ascii="FSpaCaslon" w:eastAsia="Times New Roman" w:hAnsi="FSpaCaslon" w:cs="FSpaCaslon"/>
      <w:color w:val="000000"/>
      <w:sz w:val="24"/>
      <w:szCs w:val="24"/>
      <w:lang w:val="et-EE" w:eastAsia="et-EE"/>
    </w:rPr>
  </w:style>
  <w:style w:type="paragraph" w:styleId="afc">
    <w:name w:val="Subtitle"/>
    <w:next w:val="ab"/>
    <w:link w:val="afd"/>
    <w:qFormat/>
    <w:rsid w:val="00C56F8E"/>
    <w:pPr>
      <w:spacing w:before="240" w:after="0" w:line="240" w:lineRule="auto"/>
      <w:jc w:val="right"/>
    </w:pPr>
    <w:rPr>
      <w:rFonts w:ascii="Arial" w:eastAsia="Times New Roman" w:hAnsi="Arial" w:cs="Times New Roman"/>
      <w:i/>
      <w:sz w:val="28"/>
      <w:szCs w:val="28"/>
      <w:lang w:val="sv-SE" w:eastAsia="sv-SE"/>
    </w:rPr>
  </w:style>
  <w:style w:type="character" w:customStyle="1" w:styleId="afd">
    <w:name w:val="Подзаголовок Знак"/>
    <w:basedOn w:val="a2"/>
    <w:link w:val="afc"/>
    <w:rsid w:val="00C56F8E"/>
    <w:rPr>
      <w:rFonts w:ascii="Arial" w:eastAsia="Times New Roman" w:hAnsi="Arial" w:cs="Times New Roman"/>
      <w:i/>
      <w:sz w:val="28"/>
      <w:szCs w:val="28"/>
      <w:lang w:val="sv-SE" w:eastAsia="sv-SE"/>
    </w:rPr>
  </w:style>
  <w:style w:type="paragraph" w:customStyle="1" w:styleId="CharChar1">
    <w:name w:val="Char Char1"/>
    <w:basedOn w:val="a1"/>
    <w:rsid w:val="00C56F8E"/>
    <w:pPr>
      <w:widowControl w:val="0"/>
      <w:tabs>
        <w:tab w:val="left" w:pos="-3410"/>
      </w:tabs>
      <w:adjustRightInd w:val="0"/>
      <w:spacing w:after="160" w:line="240" w:lineRule="exact"/>
      <w:jc w:val="both"/>
      <w:textAlignment w:val="baseline"/>
    </w:pPr>
    <w:rPr>
      <w:sz w:val="20"/>
      <w:szCs w:val="20"/>
      <w:lang w:val="en-US" w:bidi="he-IL"/>
    </w:rPr>
  </w:style>
  <w:style w:type="paragraph" w:styleId="afe">
    <w:name w:val="Balloon Text"/>
    <w:basedOn w:val="a1"/>
    <w:link w:val="aff"/>
    <w:semiHidden/>
    <w:rsid w:val="00C56F8E"/>
    <w:pPr>
      <w:jc w:val="both"/>
    </w:pPr>
    <w:rPr>
      <w:rFonts w:ascii="Tahoma" w:hAnsi="Tahoma"/>
      <w:sz w:val="16"/>
      <w:szCs w:val="16"/>
      <w:lang w:val="x-none"/>
    </w:rPr>
  </w:style>
  <w:style w:type="character" w:customStyle="1" w:styleId="aff">
    <w:name w:val="Текст выноски Знак"/>
    <w:basedOn w:val="a2"/>
    <w:link w:val="afe"/>
    <w:uiPriority w:val="99"/>
    <w:semiHidden/>
    <w:rsid w:val="00C56F8E"/>
    <w:rPr>
      <w:rFonts w:ascii="Tahoma" w:eastAsia="Times New Roman" w:hAnsi="Tahoma" w:cs="Times New Roman"/>
      <w:sz w:val="16"/>
      <w:szCs w:val="16"/>
      <w:lang w:val="x-none" w:eastAsia="ru-RU"/>
    </w:rPr>
  </w:style>
  <w:style w:type="character" w:styleId="aff0">
    <w:name w:val="annotation reference"/>
    <w:rsid w:val="00C56F8E"/>
    <w:rPr>
      <w:sz w:val="16"/>
      <w:szCs w:val="16"/>
    </w:rPr>
  </w:style>
  <w:style w:type="paragraph" w:styleId="aff1">
    <w:name w:val="annotation text"/>
    <w:basedOn w:val="a1"/>
    <w:link w:val="aff2"/>
    <w:rsid w:val="00C56F8E"/>
    <w:pPr>
      <w:jc w:val="both"/>
    </w:pPr>
    <w:rPr>
      <w:sz w:val="20"/>
      <w:szCs w:val="20"/>
      <w:lang w:val="x-none"/>
    </w:rPr>
  </w:style>
  <w:style w:type="character" w:customStyle="1" w:styleId="aff2">
    <w:name w:val="Текст примечания Знак"/>
    <w:basedOn w:val="a2"/>
    <w:link w:val="aff1"/>
    <w:rsid w:val="00C56F8E"/>
    <w:rPr>
      <w:rFonts w:ascii="Times New Roman" w:eastAsia="Times New Roman" w:hAnsi="Times New Roman" w:cs="Times New Roman"/>
      <w:sz w:val="20"/>
      <w:szCs w:val="20"/>
      <w:lang w:val="x-none" w:eastAsia="ru-RU"/>
    </w:rPr>
  </w:style>
  <w:style w:type="paragraph" w:styleId="aff3">
    <w:name w:val="annotation subject"/>
    <w:basedOn w:val="aff1"/>
    <w:next w:val="aff1"/>
    <w:link w:val="aff4"/>
    <w:rsid w:val="00C56F8E"/>
    <w:rPr>
      <w:b/>
      <w:bCs/>
    </w:rPr>
  </w:style>
  <w:style w:type="character" w:customStyle="1" w:styleId="aff4">
    <w:name w:val="Тема примечания Знак"/>
    <w:basedOn w:val="aff2"/>
    <w:link w:val="aff3"/>
    <w:rsid w:val="00C56F8E"/>
    <w:rPr>
      <w:rFonts w:ascii="Times New Roman" w:eastAsia="Times New Roman" w:hAnsi="Times New Roman" w:cs="Times New Roman"/>
      <w:b/>
      <w:bCs/>
      <w:sz w:val="20"/>
      <w:szCs w:val="20"/>
      <w:lang w:val="x-none" w:eastAsia="ru-RU"/>
    </w:rPr>
  </w:style>
  <w:style w:type="paragraph" w:customStyle="1" w:styleId="220">
    <w:name w:val="Основной текст 22"/>
    <w:basedOn w:val="a1"/>
    <w:rsid w:val="00C56F8E"/>
    <w:pPr>
      <w:jc w:val="both"/>
    </w:pPr>
    <w:rPr>
      <w:sz w:val="28"/>
      <w:szCs w:val="20"/>
    </w:rPr>
  </w:style>
  <w:style w:type="paragraph" w:customStyle="1" w:styleId="15">
    <w:name w:val="Стиль1"/>
    <w:basedOn w:val="a1"/>
    <w:rsid w:val="00C56F8E"/>
    <w:pPr>
      <w:tabs>
        <w:tab w:val="num" w:pos="720"/>
      </w:tabs>
      <w:spacing w:before="120" w:after="120" w:line="360" w:lineRule="auto"/>
      <w:ind w:left="720" w:hanging="360"/>
      <w:jc w:val="both"/>
    </w:pPr>
    <w:rPr>
      <w:rFonts w:ascii="Arial" w:hAnsi="Arial" w:cs="Arial"/>
      <w:b/>
      <w:caps/>
      <w:sz w:val="20"/>
      <w:szCs w:val="20"/>
      <w:lang w:val="uk-UA"/>
    </w:rPr>
  </w:style>
  <w:style w:type="paragraph" w:customStyle="1" w:styleId="25">
    <w:name w:val="Стиль2"/>
    <w:basedOn w:val="a1"/>
    <w:link w:val="26"/>
    <w:rsid w:val="00C56F8E"/>
    <w:pPr>
      <w:tabs>
        <w:tab w:val="num" w:pos="360"/>
      </w:tabs>
      <w:spacing w:before="120" w:after="120" w:line="360" w:lineRule="auto"/>
      <w:jc w:val="both"/>
    </w:pPr>
    <w:rPr>
      <w:rFonts w:ascii="Arial" w:hAnsi="Arial"/>
      <w:sz w:val="20"/>
      <w:szCs w:val="20"/>
      <w:lang w:val="uk-UA"/>
    </w:rPr>
  </w:style>
  <w:style w:type="character" w:customStyle="1" w:styleId="26">
    <w:name w:val="Стиль2 Знак"/>
    <w:link w:val="25"/>
    <w:rsid w:val="00C56F8E"/>
    <w:rPr>
      <w:rFonts w:ascii="Arial" w:eastAsia="Times New Roman" w:hAnsi="Arial" w:cs="Times New Roman"/>
      <w:sz w:val="20"/>
      <w:szCs w:val="20"/>
      <w:lang w:eastAsia="ru-RU"/>
    </w:rPr>
  </w:style>
  <w:style w:type="paragraph" w:customStyle="1" w:styleId="35">
    <w:name w:val="Стиль3"/>
    <w:basedOn w:val="25"/>
    <w:rsid w:val="00C56F8E"/>
    <w:pPr>
      <w:numPr>
        <w:ilvl w:val="2"/>
      </w:numPr>
      <w:tabs>
        <w:tab w:val="num" w:pos="360"/>
        <w:tab w:val="num" w:pos="720"/>
        <w:tab w:val="num" w:pos="2160"/>
      </w:tabs>
      <w:ind w:left="720" w:hanging="360"/>
    </w:pPr>
  </w:style>
  <w:style w:type="character" w:customStyle="1" w:styleId="longtext1">
    <w:name w:val="long_text1"/>
    <w:rsid w:val="00C56F8E"/>
    <w:rPr>
      <w:rFonts w:cs="Times New Roman"/>
      <w:sz w:val="20"/>
      <w:szCs w:val="20"/>
    </w:rPr>
  </w:style>
  <w:style w:type="character" w:customStyle="1" w:styleId="aff5">
    <w:name w:val="Схема документа Знак"/>
    <w:link w:val="aff6"/>
    <w:semiHidden/>
    <w:rsid w:val="00C56F8E"/>
    <w:rPr>
      <w:rFonts w:ascii="Tahoma" w:eastAsia="Times New Roman" w:hAnsi="Tahoma" w:cs="Tahoma"/>
      <w:sz w:val="20"/>
      <w:szCs w:val="20"/>
      <w:shd w:val="clear" w:color="auto" w:fill="000080"/>
      <w:lang w:eastAsia="ru-RU"/>
    </w:rPr>
  </w:style>
  <w:style w:type="paragraph" w:styleId="aff6">
    <w:name w:val="Document Map"/>
    <w:basedOn w:val="a1"/>
    <w:link w:val="aff5"/>
    <w:semiHidden/>
    <w:rsid w:val="00C56F8E"/>
    <w:pPr>
      <w:shd w:val="clear" w:color="auto" w:fill="000080"/>
      <w:jc w:val="both"/>
    </w:pPr>
    <w:rPr>
      <w:rFonts w:ascii="Tahoma" w:hAnsi="Tahoma" w:cs="Tahoma"/>
      <w:sz w:val="20"/>
      <w:szCs w:val="20"/>
      <w:lang w:val="uk-UA"/>
    </w:rPr>
  </w:style>
  <w:style w:type="character" w:customStyle="1" w:styleId="16">
    <w:name w:val="Схема документа Знак1"/>
    <w:basedOn w:val="a2"/>
    <w:semiHidden/>
    <w:rsid w:val="00C56F8E"/>
    <w:rPr>
      <w:rFonts w:ascii="Tahoma" w:eastAsia="Times New Roman" w:hAnsi="Tahoma" w:cs="Tahoma"/>
      <w:sz w:val="16"/>
      <w:szCs w:val="16"/>
      <w:lang w:val="ru-RU" w:eastAsia="ru-RU"/>
    </w:rPr>
  </w:style>
  <w:style w:type="paragraph" w:styleId="aff7">
    <w:name w:val="Plain Text"/>
    <w:basedOn w:val="a1"/>
    <w:link w:val="aff8"/>
    <w:rsid w:val="00C56F8E"/>
    <w:pPr>
      <w:jc w:val="both"/>
    </w:pPr>
    <w:rPr>
      <w:rFonts w:ascii="Courier New" w:hAnsi="Courier New"/>
      <w:sz w:val="20"/>
      <w:szCs w:val="20"/>
      <w:lang w:val="x-none"/>
    </w:rPr>
  </w:style>
  <w:style w:type="character" w:customStyle="1" w:styleId="aff8">
    <w:name w:val="Текст Знак"/>
    <w:basedOn w:val="a2"/>
    <w:link w:val="aff7"/>
    <w:rsid w:val="00C56F8E"/>
    <w:rPr>
      <w:rFonts w:ascii="Courier New" w:eastAsia="Times New Roman" w:hAnsi="Courier New" w:cs="Times New Roman"/>
      <w:sz w:val="20"/>
      <w:szCs w:val="20"/>
      <w:lang w:val="x-none" w:eastAsia="ru-RU"/>
    </w:rPr>
  </w:style>
  <w:style w:type="paragraph" w:styleId="aff9">
    <w:name w:val="No Spacing"/>
    <w:link w:val="affa"/>
    <w:uiPriority w:val="1"/>
    <w:qFormat/>
    <w:rsid w:val="00C56F8E"/>
    <w:pPr>
      <w:spacing w:after="0" w:line="240" w:lineRule="auto"/>
      <w:jc w:val="both"/>
    </w:pPr>
    <w:rPr>
      <w:rFonts w:ascii="Calibri" w:eastAsia="Times New Roman" w:hAnsi="Calibri" w:cs="Times New Roman"/>
      <w:sz w:val="20"/>
      <w:szCs w:val="20"/>
      <w:lang w:val="ru-RU" w:eastAsia="ru-RU"/>
    </w:rPr>
  </w:style>
  <w:style w:type="character" w:customStyle="1" w:styleId="affa">
    <w:name w:val="Без интервала Знак"/>
    <w:link w:val="aff9"/>
    <w:uiPriority w:val="1"/>
    <w:rsid w:val="00C56F8E"/>
    <w:rPr>
      <w:rFonts w:ascii="Calibri" w:eastAsia="Times New Roman" w:hAnsi="Calibri" w:cs="Times New Roman"/>
      <w:sz w:val="20"/>
      <w:szCs w:val="20"/>
      <w:lang w:val="ru-RU" w:eastAsia="ru-RU"/>
    </w:rPr>
  </w:style>
  <w:style w:type="paragraph" w:styleId="affb">
    <w:name w:val="TOC Heading"/>
    <w:basedOn w:val="10"/>
    <w:next w:val="a1"/>
    <w:uiPriority w:val="39"/>
    <w:unhideWhenUsed/>
    <w:qFormat/>
    <w:rsid w:val="00C56F8E"/>
    <w:pPr>
      <w:spacing w:line="276" w:lineRule="auto"/>
      <w:jc w:val="both"/>
      <w:outlineLvl w:val="9"/>
    </w:pPr>
    <w:rPr>
      <w:rFonts w:ascii="Cambria" w:eastAsia="Times New Roman" w:hAnsi="Cambria" w:cs="Times New Roman"/>
      <w:color w:val="365F91"/>
      <w:lang w:eastAsia="x-none"/>
    </w:rPr>
  </w:style>
  <w:style w:type="paragraph" w:styleId="17">
    <w:name w:val="toc 1"/>
    <w:basedOn w:val="a1"/>
    <w:next w:val="a1"/>
    <w:autoRedefine/>
    <w:uiPriority w:val="39"/>
    <w:unhideWhenUsed/>
    <w:qFormat/>
    <w:rsid w:val="00C56F8E"/>
    <w:pPr>
      <w:tabs>
        <w:tab w:val="right" w:leader="dot" w:pos="9639"/>
      </w:tabs>
    </w:pPr>
    <w:rPr>
      <w:rFonts w:ascii="Arial" w:eastAsia="Calibri" w:hAnsi="Arial"/>
      <w:bCs/>
      <w:noProof/>
      <w:sz w:val="20"/>
      <w:lang w:eastAsia="en-US"/>
    </w:rPr>
  </w:style>
  <w:style w:type="paragraph" w:styleId="27">
    <w:name w:val="toc 2"/>
    <w:basedOn w:val="a1"/>
    <w:next w:val="a1"/>
    <w:autoRedefine/>
    <w:uiPriority w:val="39"/>
    <w:unhideWhenUsed/>
    <w:qFormat/>
    <w:rsid w:val="00C56F8E"/>
    <w:pPr>
      <w:tabs>
        <w:tab w:val="right" w:leader="dot" w:pos="9628"/>
      </w:tabs>
      <w:jc w:val="both"/>
    </w:pPr>
    <w:rPr>
      <w:rFonts w:ascii="Arial" w:eastAsia="Calibri" w:hAnsi="Arial" w:cs="Arial"/>
      <w:b/>
      <w:bCs/>
      <w:caps/>
      <w:noProof/>
      <w:sz w:val="20"/>
      <w:szCs w:val="20"/>
      <w:lang w:val="uk-UA" w:eastAsia="en-US"/>
    </w:rPr>
  </w:style>
  <w:style w:type="paragraph" w:styleId="36">
    <w:name w:val="toc 3"/>
    <w:basedOn w:val="a1"/>
    <w:next w:val="a1"/>
    <w:autoRedefine/>
    <w:uiPriority w:val="39"/>
    <w:unhideWhenUsed/>
    <w:qFormat/>
    <w:rsid w:val="00C56F8E"/>
    <w:pPr>
      <w:ind w:left="220"/>
      <w:jc w:val="both"/>
    </w:pPr>
    <w:rPr>
      <w:rFonts w:ascii="Verdana" w:eastAsia="Calibri" w:hAnsi="Verdana"/>
      <w:sz w:val="20"/>
      <w:szCs w:val="20"/>
      <w:lang w:eastAsia="en-US"/>
    </w:rPr>
  </w:style>
  <w:style w:type="paragraph" w:styleId="41">
    <w:name w:val="toc 4"/>
    <w:basedOn w:val="a1"/>
    <w:next w:val="a1"/>
    <w:autoRedefine/>
    <w:uiPriority w:val="39"/>
    <w:unhideWhenUsed/>
    <w:rsid w:val="00C56F8E"/>
    <w:pPr>
      <w:ind w:left="440"/>
      <w:jc w:val="both"/>
    </w:pPr>
    <w:rPr>
      <w:rFonts w:ascii="Verdana" w:eastAsia="Calibri" w:hAnsi="Verdana"/>
      <w:sz w:val="20"/>
      <w:szCs w:val="20"/>
      <w:lang w:eastAsia="en-US"/>
    </w:rPr>
  </w:style>
  <w:style w:type="paragraph" w:styleId="51">
    <w:name w:val="toc 5"/>
    <w:basedOn w:val="a1"/>
    <w:next w:val="a1"/>
    <w:autoRedefine/>
    <w:uiPriority w:val="39"/>
    <w:unhideWhenUsed/>
    <w:rsid w:val="00C56F8E"/>
    <w:pPr>
      <w:ind w:left="660"/>
      <w:jc w:val="both"/>
    </w:pPr>
    <w:rPr>
      <w:rFonts w:ascii="Verdana" w:eastAsia="Calibri" w:hAnsi="Verdana"/>
      <w:sz w:val="20"/>
      <w:szCs w:val="20"/>
      <w:lang w:eastAsia="en-US"/>
    </w:rPr>
  </w:style>
  <w:style w:type="paragraph" w:styleId="61">
    <w:name w:val="toc 6"/>
    <w:basedOn w:val="a1"/>
    <w:next w:val="a1"/>
    <w:autoRedefine/>
    <w:uiPriority w:val="39"/>
    <w:unhideWhenUsed/>
    <w:rsid w:val="00C56F8E"/>
    <w:pPr>
      <w:ind w:left="880"/>
      <w:jc w:val="both"/>
    </w:pPr>
    <w:rPr>
      <w:rFonts w:ascii="Verdana" w:eastAsia="Calibri" w:hAnsi="Verdana"/>
      <w:sz w:val="20"/>
      <w:szCs w:val="20"/>
      <w:lang w:eastAsia="en-US"/>
    </w:rPr>
  </w:style>
  <w:style w:type="paragraph" w:styleId="71">
    <w:name w:val="toc 7"/>
    <w:basedOn w:val="a1"/>
    <w:next w:val="a1"/>
    <w:autoRedefine/>
    <w:uiPriority w:val="39"/>
    <w:unhideWhenUsed/>
    <w:rsid w:val="00C56F8E"/>
    <w:pPr>
      <w:ind w:left="1100"/>
      <w:jc w:val="both"/>
    </w:pPr>
    <w:rPr>
      <w:rFonts w:ascii="Verdana" w:eastAsia="Calibri" w:hAnsi="Verdana"/>
      <w:sz w:val="20"/>
      <w:szCs w:val="20"/>
      <w:lang w:eastAsia="en-US"/>
    </w:rPr>
  </w:style>
  <w:style w:type="paragraph" w:styleId="81">
    <w:name w:val="toc 8"/>
    <w:basedOn w:val="a1"/>
    <w:next w:val="a1"/>
    <w:autoRedefine/>
    <w:uiPriority w:val="39"/>
    <w:unhideWhenUsed/>
    <w:rsid w:val="00C56F8E"/>
    <w:pPr>
      <w:ind w:left="1320"/>
      <w:jc w:val="both"/>
    </w:pPr>
    <w:rPr>
      <w:rFonts w:ascii="Verdana" w:eastAsia="Calibri" w:hAnsi="Verdana"/>
      <w:sz w:val="20"/>
      <w:szCs w:val="20"/>
      <w:lang w:eastAsia="en-US"/>
    </w:rPr>
  </w:style>
  <w:style w:type="paragraph" w:styleId="91">
    <w:name w:val="toc 9"/>
    <w:basedOn w:val="a1"/>
    <w:next w:val="a1"/>
    <w:autoRedefine/>
    <w:uiPriority w:val="39"/>
    <w:unhideWhenUsed/>
    <w:rsid w:val="00C56F8E"/>
    <w:pPr>
      <w:ind w:left="1540"/>
      <w:jc w:val="both"/>
    </w:pPr>
    <w:rPr>
      <w:rFonts w:ascii="Verdana" w:eastAsia="Calibri" w:hAnsi="Verdana"/>
      <w:sz w:val="20"/>
      <w:szCs w:val="20"/>
      <w:lang w:eastAsia="en-US"/>
    </w:rPr>
  </w:style>
  <w:style w:type="numbering" w:customStyle="1" w:styleId="18">
    <w:name w:val="Нет списка1"/>
    <w:next w:val="a4"/>
    <w:uiPriority w:val="99"/>
    <w:semiHidden/>
    <w:unhideWhenUsed/>
    <w:rsid w:val="00C56F8E"/>
  </w:style>
  <w:style w:type="paragraph" w:customStyle="1" w:styleId="affc">
    <w:name w:val="Текст отчета"/>
    <w:basedOn w:val="a1"/>
    <w:rsid w:val="00C56F8E"/>
    <w:pPr>
      <w:spacing w:before="60" w:after="60"/>
      <w:jc w:val="both"/>
    </w:pPr>
    <w:rPr>
      <w:szCs w:val="20"/>
    </w:rPr>
  </w:style>
  <w:style w:type="paragraph" w:styleId="affd">
    <w:name w:val="Revision"/>
    <w:hidden/>
    <w:uiPriority w:val="99"/>
    <w:semiHidden/>
    <w:rsid w:val="00C56F8E"/>
    <w:pPr>
      <w:spacing w:after="0" w:line="240" w:lineRule="auto"/>
      <w:jc w:val="both"/>
    </w:pPr>
    <w:rPr>
      <w:rFonts w:ascii="Calibri" w:eastAsia="Calibri" w:hAnsi="Calibri" w:cs="Times New Roman"/>
      <w:lang w:val="ru-RU"/>
    </w:rPr>
  </w:style>
  <w:style w:type="character" w:customStyle="1" w:styleId="BodyTextChar">
    <w:name w:val="Body Text Char"/>
    <w:locked/>
    <w:rsid w:val="00C56F8E"/>
    <w:rPr>
      <w:rFonts w:ascii="Times New Roman" w:hAnsi="Times New Roman" w:cs="Times New Roman"/>
      <w:sz w:val="24"/>
      <w:szCs w:val="24"/>
      <w:lang w:eastAsia="ru-RU"/>
    </w:rPr>
  </w:style>
  <w:style w:type="paragraph" w:customStyle="1" w:styleId="19">
    <w:name w:val="Абзац списка1"/>
    <w:basedOn w:val="a1"/>
    <w:rsid w:val="00C56F8E"/>
    <w:pPr>
      <w:ind w:left="720"/>
      <w:contextualSpacing/>
      <w:jc w:val="both"/>
    </w:pPr>
    <w:rPr>
      <w:rFonts w:ascii="Calibri" w:eastAsia="Calibri" w:hAnsi="Calibri"/>
      <w:sz w:val="16"/>
      <w:szCs w:val="22"/>
      <w:lang w:eastAsia="en-US"/>
    </w:rPr>
  </w:style>
  <w:style w:type="character" w:customStyle="1" w:styleId="BodyTextIndent3Char">
    <w:name w:val="Body Text Indent 3 Char"/>
    <w:locked/>
    <w:rsid w:val="00C56F8E"/>
    <w:rPr>
      <w:rFonts w:ascii="Times New Roman" w:hAnsi="Times New Roman" w:cs="Times New Roman"/>
      <w:sz w:val="16"/>
      <w:szCs w:val="16"/>
      <w:lang w:eastAsia="ru-RU"/>
    </w:rPr>
  </w:style>
  <w:style w:type="character" w:customStyle="1" w:styleId="Heading1Char">
    <w:name w:val="Heading 1 Char"/>
    <w:locked/>
    <w:rsid w:val="00C56F8E"/>
    <w:rPr>
      <w:rFonts w:ascii="Verdana" w:hAnsi="Verdana" w:cs="Times New Roman"/>
      <w:b/>
      <w:color w:val="FF0000"/>
      <w:sz w:val="16"/>
      <w:szCs w:val="16"/>
      <w:lang w:val="uk-UA"/>
    </w:rPr>
  </w:style>
  <w:style w:type="character" w:customStyle="1" w:styleId="CommentTextChar">
    <w:name w:val="Comment Text Char"/>
    <w:semiHidden/>
    <w:locked/>
    <w:rsid w:val="00C56F8E"/>
    <w:rPr>
      <w:rFonts w:ascii="Times New Roman" w:hAnsi="Times New Roman" w:cs="Times New Roman"/>
      <w:sz w:val="20"/>
      <w:szCs w:val="20"/>
      <w:lang w:eastAsia="ru-RU"/>
    </w:rPr>
  </w:style>
  <w:style w:type="paragraph" w:customStyle="1" w:styleId="pnumbered">
    <w:name w:val="pnumbered"/>
    <w:basedOn w:val="a1"/>
    <w:rsid w:val="00C56F8E"/>
    <w:pPr>
      <w:spacing w:before="100" w:beforeAutospacing="1" w:after="100" w:afterAutospacing="1"/>
    </w:pPr>
  </w:style>
  <w:style w:type="paragraph" w:styleId="affe">
    <w:name w:val="endnote text"/>
    <w:basedOn w:val="a1"/>
    <w:link w:val="afff"/>
    <w:semiHidden/>
    <w:unhideWhenUsed/>
    <w:rsid w:val="00C56F8E"/>
    <w:pPr>
      <w:jc w:val="both"/>
    </w:pPr>
    <w:rPr>
      <w:rFonts w:ascii="Verdana" w:eastAsia="Calibri" w:hAnsi="Verdana"/>
      <w:sz w:val="20"/>
      <w:szCs w:val="20"/>
      <w:lang w:val="x-none" w:eastAsia="x-none"/>
    </w:rPr>
  </w:style>
  <w:style w:type="character" w:customStyle="1" w:styleId="afff">
    <w:name w:val="Текст концевой сноски Знак"/>
    <w:basedOn w:val="a2"/>
    <w:link w:val="affe"/>
    <w:semiHidden/>
    <w:rsid w:val="00C56F8E"/>
    <w:rPr>
      <w:rFonts w:ascii="Verdana" w:eastAsia="Calibri" w:hAnsi="Verdana" w:cs="Times New Roman"/>
      <w:sz w:val="20"/>
      <w:szCs w:val="20"/>
      <w:lang w:val="x-none" w:eastAsia="x-none"/>
    </w:rPr>
  </w:style>
  <w:style w:type="character" w:styleId="afff0">
    <w:name w:val="endnote reference"/>
    <w:semiHidden/>
    <w:unhideWhenUsed/>
    <w:rsid w:val="00C56F8E"/>
    <w:rPr>
      <w:vertAlign w:val="superscript"/>
    </w:rPr>
  </w:style>
  <w:style w:type="character" w:styleId="afff1">
    <w:name w:val="footnote reference"/>
    <w:semiHidden/>
    <w:unhideWhenUsed/>
    <w:rsid w:val="00C56F8E"/>
    <w:rPr>
      <w:vertAlign w:val="superscript"/>
    </w:rPr>
  </w:style>
  <w:style w:type="paragraph" w:customStyle="1" w:styleId="afff2">
    <w:name w:val="Базовый"/>
    <w:rsid w:val="00C56F8E"/>
    <w:pPr>
      <w:tabs>
        <w:tab w:val="left" w:pos="709"/>
      </w:tabs>
      <w:suppressAutoHyphens/>
      <w:spacing w:after="0" w:line="200" w:lineRule="atLeast"/>
    </w:pPr>
    <w:rPr>
      <w:rFonts w:ascii="Times New Roman" w:eastAsia="Times New Roman" w:hAnsi="Times New Roman" w:cs="Times New Roman"/>
      <w:sz w:val="24"/>
      <w:szCs w:val="24"/>
      <w:lang w:eastAsia="ru-RU"/>
    </w:rPr>
  </w:style>
  <w:style w:type="paragraph" w:customStyle="1" w:styleId="WW-">
    <w:name w:val="WW-Базовый"/>
    <w:rsid w:val="00C56F8E"/>
    <w:pPr>
      <w:tabs>
        <w:tab w:val="left" w:pos="709"/>
      </w:tabs>
      <w:suppressAutoHyphens/>
      <w:spacing w:after="0" w:line="200" w:lineRule="atLeast"/>
    </w:pPr>
    <w:rPr>
      <w:rFonts w:ascii="Times New Roman" w:eastAsia="Arial" w:hAnsi="Times New Roman" w:cs="Calibri"/>
      <w:sz w:val="24"/>
      <w:szCs w:val="24"/>
      <w:lang w:eastAsia="ar-SA"/>
    </w:rPr>
  </w:style>
  <w:style w:type="paragraph" w:customStyle="1" w:styleId="WW-1">
    <w:name w:val="WW-Базовый1"/>
    <w:rsid w:val="00C56F8E"/>
    <w:pPr>
      <w:tabs>
        <w:tab w:val="left" w:pos="709"/>
      </w:tabs>
      <w:suppressAutoHyphens/>
      <w:spacing w:after="0" w:line="200" w:lineRule="atLeast"/>
    </w:pPr>
    <w:rPr>
      <w:rFonts w:ascii="Times New Roman" w:eastAsia="Arial" w:hAnsi="Times New Roman" w:cs="Times New Roman"/>
      <w:sz w:val="24"/>
      <w:szCs w:val="24"/>
      <w:lang w:eastAsia="ar-SA"/>
    </w:rPr>
  </w:style>
  <w:style w:type="character" w:styleId="afff3">
    <w:name w:val="FollowedHyperlink"/>
    <w:unhideWhenUsed/>
    <w:rsid w:val="00C56F8E"/>
    <w:rPr>
      <w:color w:val="800080"/>
      <w:u w:val="single"/>
    </w:rPr>
  </w:style>
  <w:style w:type="paragraph" w:customStyle="1" w:styleId="28">
    <w:name w:val="Абзац списка2"/>
    <w:basedOn w:val="a1"/>
    <w:rsid w:val="00C56F8E"/>
    <w:pPr>
      <w:ind w:left="720"/>
      <w:contextualSpacing/>
      <w:jc w:val="both"/>
    </w:pPr>
    <w:rPr>
      <w:rFonts w:ascii="Verdana" w:eastAsia="Calibri" w:hAnsi="Verdana"/>
      <w:sz w:val="16"/>
      <w:szCs w:val="22"/>
      <w:lang w:eastAsia="en-US"/>
    </w:rPr>
  </w:style>
  <w:style w:type="character" w:customStyle="1" w:styleId="1a">
    <w:name w:val="Текст примечания Знак1"/>
    <w:semiHidden/>
    <w:locked/>
    <w:rsid w:val="00C56F8E"/>
    <w:rPr>
      <w:rFonts w:ascii="Times New Roman" w:hAnsi="Times New Roman" w:cs="Times New Roman"/>
      <w:sz w:val="20"/>
      <w:szCs w:val="20"/>
      <w:lang w:eastAsia="ru-RU"/>
    </w:rPr>
  </w:style>
  <w:style w:type="paragraph" w:customStyle="1" w:styleId="1b">
    <w:name w:val="Без интервала1"/>
    <w:link w:val="NoSpacingChar"/>
    <w:rsid w:val="00C56F8E"/>
    <w:pPr>
      <w:spacing w:after="0" w:line="240" w:lineRule="auto"/>
      <w:jc w:val="both"/>
    </w:pPr>
    <w:rPr>
      <w:rFonts w:ascii="Calibri" w:eastAsia="Times New Roman" w:hAnsi="Calibri" w:cs="Times New Roman"/>
      <w:sz w:val="20"/>
      <w:szCs w:val="20"/>
      <w:lang w:val="ru-RU" w:eastAsia="ru-RU"/>
    </w:rPr>
  </w:style>
  <w:style w:type="character" w:customStyle="1" w:styleId="NoSpacingChar">
    <w:name w:val="No Spacing Char"/>
    <w:link w:val="1b"/>
    <w:locked/>
    <w:rsid w:val="00C56F8E"/>
    <w:rPr>
      <w:rFonts w:ascii="Calibri" w:eastAsia="Times New Roman" w:hAnsi="Calibri" w:cs="Times New Roman"/>
      <w:sz w:val="20"/>
      <w:szCs w:val="20"/>
      <w:lang w:val="ru-RU" w:eastAsia="ru-RU"/>
    </w:rPr>
  </w:style>
  <w:style w:type="paragraph" w:customStyle="1" w:styleId="1c">
    <w:name w:val="Заголовок оглавления1"/>
    <w:basedOn w:val="10"/>
    <w:next w:val="a1"/>
    <w:rsid w:val="00C56F8E"/>
    <w:pPr>
      <w:spacing w:line="276" w:lineRule="auto"/>
      <w:jc w:val="both"/>
      <w:outlineLvl w:val="9"/>
    </w:pPr>
    <w:rPr>
      <w:rFonts w:ascii="Cambria" w:eastAsia="Times New Roman" w:hAnsi="Cambria" w:cs="Times New Roman"/>
      <w:color w:val="365F91"/>
      <w:lang w:eastAsia="x-none"/>
    </w:rPr>
  </w:style>
  <w:style w:type="paragraph" w:customStyle="1" w:styleId="1d">
    <w:name w:val="Рецензия1"/>
    <w:hidden/>
    <w:semiHidden/>
    <w:rsid w:val="00C56F8E"/>
    <w:pPr>
      <w:spacing w:after="0" w:line="240" w:lineRule="auto"/>
      <w:jc w:val="both"/>
    </w:pPr>
    <w:rPr>
      <w:rFonts w:ascii="Calibri" w:eastAsia="Calibri" w:hAnsi="Calibri" w:cs="Times New Roman"/>
      <w:lang w:val="ru-RU"/>
    </w:rPr>
  </w:style>
  <w:style w:type="paragraph" w:customStyle="1" w:styleId="FR2">
    <w:name w:val="FR2"/>
    <w:rsid w:val="00C56F8E"/>
    <w:pPr>
      <w:widowControl w:val="0"/>
      <w:spacing w:after="0" w:line="240" w:lineRule="auto"/>
      <w:ind w:firstLine="860"/>
    </w:pPr>
    <w:rPr>
      <w:rFonts w:ascii="Times New Roman" w:eastAsia="Calibri" w:hAnsi="Times New Roman" w:cs="Times New Roman"/>
      <w:sz w:val="24"/>
      <w:szCs w:val="20"/>
      <w:lang w:val="ru-RU" w:eastAsia="ru-RU"/>
    </w:rPr>
  </w:style>
  <w:style w:type="character" w:customStyle="1" w:styleId="1e">
    <w:name w:val="Знак Знак1"/>
    <w:locked/>
    <w:rsid w:val="00C56F8E"/>
    <w:rPr>
      <w:rFonts w:ascii="Verdana" w:eastAsia="Calibri" w:hAnsi="Verdana"/>
      <w:b/>
      <w:color w:val="FF0000"/>
      <w:sz w:val="16"/>
      <w:szCs w:val="16"/>
      <w:lang w:val="uk-UA" w:eastAsia="en-US" w:bidi="ar-SA"/>
    </w:rPr>
  </w:style>
  <w:style w:type="paragraph" w:customStyle="1" w:styleId="230">
    <w:name w:val="Основной текст 23"/>
    <w:basedOn w:val="a1"/>
    <w:rsid w:val="00C56F8E"/>
    <w:pPr>
      <w:jc w:val="both"/>
    </w:pPr>
    <w:rPr>
      <w:sz w:val="28"/>
      <w:szCs w:val="20"/>
    </w:rPr>
  </w:style>
  <w:style w:type="paragraph" w:customStyle="1" w:styleId="Z1CompanyName14">
    <w:name w:val="Z1_CompanyName_14"/>
    <w:basedOn w:val="a1"/>
    <w:next w:val="a1"/>
    <w:rsid w:val="00C56F8E"/>
    <w:rPr>
      <w:rFonts w:ascii="Arial" w:eastAsia="Arial Unicode MS" w:hAnsi="Arial" w:cs="Arial"/>
      <w:b/>
      <w:caps/>
      <w:sz w:val="28"/>
      <w:szCs w:val="28"/>
      <w:lang w:val="en-US"/>
    </w:rPr>
  </w:style>
  <w:style w:type="paragraph" w:customStyle="1" w:styleId="ZX1CompanyName12">
    <w:name w:val="ZX_1CompanyName_12"/>
    <w:basedOn w:val="a1"/>
    <w:rsid w:val="00C56F8E"/>
    <w:rPr>
      <w:rFonts w:ascii="Arial" w:eastAsia="Arial Unicode MS" w:hAnsi="Arial" w:cs="Arial"/>
      <w:b/>
      <w:caps/>
      <w:lang w:val="en-US"/>
    </w:rPr>
  </w:style>
  <w:style w:type="paragraph" w:customStyle="1" w:styleId="ZX2Subhead">
    <w:name w:val="ZX_2Subhead"/>
    <w:basedOn w:val="a1"/>
    <w:next w:val="ab"/>
    <w:rsid w:val="00C56F8E"/>
    <w:rPr>
      <w:rFonts w:ascii="Arial" w:eastAsia="Arial Unicode MS" w:hAnsi="Arial" w:cs="Arial"/>
      <w:b/>
      <w:caps/>
      <w:sz w:val="20"/>
      <w:szCs w:val="20"/>
      <w:lang w:val="en-US"/>
    </w:rPr>
  </w:style>
  <w:style w:type="paragraph" w:customStyle="1" w:styleId="ZXCompanyName12">
    <w:name w:val="ZX_CompanyName_12"/>
    <w:basedOn w:val="Z1CompanyName14"/>
    <w:next w:val="2"/>
    <w:rsid w:val="00C56F8E"/>
    <w:rPr>
      <w:rFonts w:eastAsia="Times New Roman"/>
      <w:sz w:val="24"/>
      <w:lang w:val="en-GB"/>
    </w:rPr>
  </w:style>
  <w:style w:type="paragraph" w:customStyle="1" w:styleId="Address">
    <w:name w:val="Address"/>
    <w:rsid w:val="00C56F8E"/>
    <w:pPr>
      <w:spacing w:after="0" w:line="240" w:lineRule="auto"/>
    </w:pPr>
    <w:rPr>
      <w:rFonts w:ascii="Arial" w:eastAsia="Times New Roman" w:hAnsi="Arial" w:cs="Arial"/>
      <w:color w:val="1F5394"/>
      <w:sz w:val="15"/>
      <w:szCs w:val="15"/>
      <w:lang w:val="ru-RU" w:eastAsia="ru-RU"/>
    </w:rPr>
  </w:style>
  <w:style w:type="paragraph" w:styleId="afff4">
    <w:name w:val="List Number"/>
    <w:basedOn w:val="a1"/>
    <w:rsid w:val="00C56F8E"/>
    <w:pPr>
      <w:tabs>
        <w:tab w:val="num" w:pos="360"/>
      </w:tabs>
      <w:ind w:left="360" w:hanging="360"/>
    </w:pPr>
  </w:style>
  <w:style w:type="paragraph" w:styleId="afff5">
    <w:name w:val="table of figures"/>
    <w:basedOn w:val="a1"/>
    <w:semiHidden/>
    <w:rsid w:val="00C56F8E"/>
    <w:pPr>
      <w:jc w:val="both"/>
    </w:pPr>
    <w:rPr>
      <w:sz w:val="20"/>
      <w:szCs w:val="20"/>
      <w:lang w:val="en-GB"/>
    </w:rPr>
  </w:style>
  <w:style w:type="paragraph" w:customStyle="1" w:styleId="ABC-paragrahinNotes">
    <w:name w:val="ABC - paragrah in Notes"/>
    <w:link w:val="ABC-paragrahinNotesChar"/>
    <w:rsid w:val="00C56F8E"/>
    <w:pPr>
      <w:spacing w:after="240" w:line="240" w:lineRule="auto"/>
      <w:jc w:val="both"/>
    </w:pPr>
    <w:rPr>
      <w:rFonts w:ascii="Arial" w:eastAsia="Times New Roman" w:hAnsi="Arial" w:cs="Times New Roman"/>
      <w:sz w:val="18"/>
      <w:szCs w:val="18"/>
      <w:lang w:val="en-GB" w:eastAsia="ru-RU"/>
    </w:rPr>
  </w:style>
  <w:style w:type="character" w:customStyle="1" w:styleId="ABC-paragrahinNotesChar">
    <w:name w:val="ABC - paragrah in Notes Char"/>
    <w:link w:val="ABC-paragrahinNotes"/>
    <w:locked/>
    <w:rsid w:val="00C56F8E"/>
    <w:rPr>
      <w:rFonts w:ascii="Arial" w:eastAsia="Times New Roman" w:hAnsi="Arial" w:cs="Times New Roman"/>
      <w:sz w:val="18"/>
      <w:szCs w:val="18"/>
      <w:lang w:val="en-GB" w:eastAsia="ru-RU"/>
    </w:rPr>
  </w:style>
  <w:style w:type="character" w:customStyle="1" w:styleId="hps">
    <w:name w:val="hps"/>
    <w:basedOn w:val="a2"/>
    <w:rsid w:val="00C56F8E"/>
  </w:style>
  <w:style w:type="paragraph" w:styleId="z-">
    <w:name w:val="HTML Top of Form"/>
    <w:basedOn w:val="a1"/>
    <w:next w:val="a1"/>
    <w:link w:val="z-0"/>
    <w:hidden/>
    <w:uiPriority w:val="99"/>
    <w:semiHidden/>
    <w:unhideWhenUsed/>
    <w:rsid w:val="00C56F8E"/>
    <w:pPr>
      <w:pBdr>
        <w:bottom w:val="single" w:sz="6" w:space="1" w:color="auto"/>
      </w:pBdr>
      <w:jc w:val="center"/>
    </w:pPr>
    <w:rPr>
      <w:rFonts w:ascii="Arial" w:hAnsi="Arial"/>
      <w:vanish/>
      <w:sz w:val="16"/>
      <w:szCs w:val="16"/>
      <w:lang w:val="x-none"/>
    </w:rPr>
  </w:style>
  <w:style w:type="character" w:customStyle="1" w:styleId="z-0">
    <w:name w:val="z-Начало формы Знак"/>
    <w:basedOn w:val="a2"/>
    <w:link w:val="z-"/>
    <w:uiPriority w:val="99"/>
    <w:semiHidden/>
    <w:rsid w:val="00C56F8E"/>
    <w:rPr>
      <w:rFonts w:ascii="Arial" w:eastAsia="Times New Roman" w:hAnsi="Arial" w:cs="Times New Roman"/>
      <w:vanish/>
      <w:sz w:val="16"/>
      <w:szCs w:val="16"/>
      <w:lang w:val="x-none" w:eastAsia="ru-RU"/>
    </w:rPr>
  </w:style>
  <w:style w:type="paragraph" w:styleId="z-1">
    <w:name w:val="HTML Bottom of Form"/>
    <w:basedOn w:val="a1"/>
    <w:next w:val="a1"/>
    <w:link w:val="z-2"/>
    <w:hidden/>
    <w:uiPriority w:val="99"/>
    <w:unhideWhenUsed/>
    <w:rsid w:val="00C56F8E"/>
    <w:pPr>
      <w:pBdr>
        <w:top w:val="single" w:sz="6" w:space="1" w:color="auto"/>
      </w:pBdr>
      <w:jc w:val="center"/>
    </w:pPr>
    <w:rPr>
      <w:rFonts w:ascii="Arial" w:hAnsi="Arial"/>
      <w:vanish/>
      <w:sz w:val="16"/>
      <w:szCs w:val="16"/>
      <w:lang w:val="x-none"/>
    </w:rPr>
  </w:style>
  <w:style w:type="character" w:customStyle="1" w:styleId="z-2">
    <w:name w:val="z-Конец формы Знак"/>
    <w:basedOn w:val="a2"/>
    <w:link w:val="z-1"/>
    <w:uiPriority w:val="99"/>
    <w:rsid w:val="00C56F8E"/>
    <w:rPr>
      <w:rFonts w:ascii="Arial" w:eastAsia="Times New Roman" w:hAnsi="Arial" w:cs="Times New Roman"/>
      <w:vanish/>
      <w:sz w:val="16"/>
      <w:szCs w:val="16"/>
      <w:lang w:val="x-none" w:eastAsia="ru-RU"/>
    </w:rPr>
  </w:style>
  <w:style w:type="paragraph" w:customStyle="1" w:styleId="rvps2">
    <w:name w:val="rvps2"/>
    <w:basedOn w:val="a1"/>
    <w:rsid w:val="00C56F8E"/>
    <w:pPr>
      <w:jc w:val="both"/>
    </w:pPr>
    <w:rPr>
      <w:rFonts w:eastAsia="Calibri"/>
    </w:rPr>
  </w:style>
  <w:style w:type="character" w:customStyle="1" w:styleId="rvts9">
    <w:name w:val="rvts9"/>
    <w:rsid w:val="00C56F8E"/>
    <w:rPr>
      <w:rFonts w:ascii="Arial" w:hAnsi="Arial" w:cs="Arial" w:hint="default"/>
    </w:rPr>
  </w:style>
  <w:style w:type="character" w:customStyle="1" w:styleId="rvts11">
    <w:name w:val="rvts11"/>
    <w:rsid w:val="00C56F8E"/>
    <w:rPr>
      <w:rFonts w:ascii="Times New Roman" w:hAnsi="Times New Roman" w:cs="Times New Roman" w:hint="default"/>
    </w:rPr>
  </w:style>
  <w:style w:type="character" w:customStyle="1" w:styleId="Heading6Char1">
    <w:name w:val="Heading 6 Char1"/>
    <w:aliases w:val="Head 1 cont Char"/>
    <w:uiPriority w:val="99"/>
    <w:locked/>
    <w:rsid w:val="00C56F8E"/>
    <w:rPr>
      <w:rFonts w:ascii="Arial" w:hAnsi="Arial"/>
      <w:sz w:val="18"/>
      <w:szCs w:val="18"/>
      <w:lang w:val="uk-UA" w:eastAsia="uk-UA"/>
    </w:rPr>
  </w:style>
  <w:style w:type="paragraph" w:customStyle="1" w:styleId="Taskombank">
    <w:name w:val="Taskombank"/>
    <w:basedOn w:val="2"/>
    <w:qFormat/>
    <w:rsid w:val="00C56F8E"/>
    <w:pPr>
      <w:spacing w:before="240" w:after="120"/>
      <w:jc w:val="both"/>
      <w:outlineLvl w:val="0"/>
    </w:pPr>
    <w:rPr>
      <w:rFonts w:ascii="Arial" w:eastAsia="Times New Roman" w:hAnsi="Arial" w:cs="Arial"/>
      <w:bCs w:val="0"/>
      <w:color w:val="auto"/>
      <w:sz w:val="20"/>
      <w:szCs w:val="20"/>
      <w:lang w:val="uk-UA" w:eastAsia="x-none"/>
    </w:rPr>
  </w:style>
  <w:style w:type="paragraph" w:customStyle="1" w:styleId="Iauiue0">
    <w:name w:val="Iau.iue"/>
    <w:basedOn w:val="Default"/>
    <w:next w:val="Default"/>
    <w:rsid w:val="00F74F9B"/>
    <w:pPr>
      <w:jc w:val="left"/>
    </w:pPr>
    <w:rPr>
      <w:rFonts w:ascii="Times New Roman" w:hAnsi="Times New Roman" w:cs="Times New Roman"/>
      <w:color w:val="auto"/>
      <w:lang w:val="ru-RU" w:eastAsia="ru-RU"/>
    </w:rPr>
  </w:style>
  <w:style w:type="paragraph" w:customStyle="1" w:styleId="normal">
    <w:name w:val="_normal"/>
    <w:basedOn w:val="ab"/>
    <w:qFormat/>
    <w:rsid w:val="005B2576"/>
    <w:pPr>
      <w:overflowPunct w:val="0"/>
      <w:autoSpaceDE w:val="0"/>
      <w:autoSpaceDN w:val="0"/>
      <w:adjustRightInd w:val="0"/>
      <w:spacing w:before="120"/>
      <w:textAlignment w:val="baseline"/>
    </w:pPr>
    <w:rPr>
      <w:rFonts w:ascii="Arial" w:hAnsi="Arial" w:cs="Arial"/>
      <w:sz w:val="18"/>
      <w:szCs w:val="18"/>
      <w:lang w:val="en-GB" w:eastAsia="en-US"/>
    </w:rPr>
  </w:style>
  <w:style w:type="paragraph" w:customStyle="1" w:styleId="200Tableleft">
    <w:name w:val="200 Table left"/>
    <w:basedOn w:val="a1"/>
    <w:link w:val="200Tableleft0"/>
    <w:rsid w:val="005B2576"/>
    <w:pPr>
      <w:overflowPunct w:val="0"/>
      <w:autoSpaceDE w:val="0"/>
      <w:autoSpaceDN w:val="0"/>
      <w:adjustRightInd w:val="0"/>
      <w:spacing w:before="20" w:line="200" w:lineRule="exact"/>
      <w:textAlignment w:val="baseline"/>
    </w:pPr>
    <w:rPr>
      <w:rFonts w:ascii="Arial" w:hAnsi="Arial"/>
      <w:b/>
      <w:sz w:val="22"/>
      <w:szCs w:val="22"/>
      <w:lang w:eastAsia="en-US"/>
    </w:rPr>
  </w:style>
  <w:style w:type="character" w:customStyle="1" w:styleId="200Tableleft0">
    <w:name w:val="200 Table left Знак"/>
    <w:link w:val="200Tableleft"/>
    <w:rsid w:val="005B2576"/>
    <w:rPr>
      <w:rFonts w:ascii="Arial" w:eastAsia="Times New Roman" w:hAnsi="Arial" w:cs="Times New Roman"/>
      <w:b/>
      <w:lang w:val="ru-RU"/>
    </w:rPr>
  </w:style>
  <w:style w:type="character" w:customStyle="1" w:styleId="CharacterStyle1">
    <w:name w:val="Character Style 1"/>
    <w:uiPriority w:val="99"/>
    <w:rsid w:val="005B2576"/>
    <w:rPr>
      <w:sz w:val="22"/>
      <w:szCs w:val="22"/>
    </w:rPr>
  </w:style>
  <w:style w:type="character" w:customStyle="1" w:styleId="2Char">
    <w:name w:val="2підпід Char"/>
    <w:basedOn w:val="a2"/>
    <w:link w:val="29"/>
    <w:locked/>
    <w:rsid w:val="005B2576"/>
    <w:rPr>
      <w:rFonts w:ascii="Arial Black" w:eastAsiaTheme="majorEastAsia" w:hAnsi="Arial Black" w:cs="Times New Roman"/>
      <w:bCs/>
      <w:color w:val="7030A0"/>
      <w:sz w:val="19"/>
      <w:szCs w:val="24"/>
      <w:lang w:eastAsia="ru-RU"/>
    </w:rPr>
  </w:style>
  <w:style w:type="paragraph" w:customStyle="1" w:styleId="29">
    <w:name w:val="2підпід"/>
    <w:basedOn w:val="a1"/>
    <w:link w:val="2Char"/>
    <w:qFormat/>
    <w:rsid w:val="005B2576"/>
    <w:pPr>
      <w:tabs>
        <w:tab w:val="left" w:pos="851"/>
      </w:tabs>
      <w:autoSpaceDE w:val="0"/>
      <w:autoSpaceDN w:val="0"/>
      <w:adjustRightInd w:val="0"/>
      <w:spacing w:after="280" w:line="260" w:lineRule="atLeast"/>
    </w:pPr>
    <w:rPr>
      <w:rFonts w:ascii="Arial Black" w:eastAsiaTheme="majorEastAsia" w:hAnsi="Arial Black"/>
      <w:bCs/>
      <w:color w:val="7030A0"/>
      <w:sz w:val="19"/>
      <w:lang w:val="uk-UA"/>
    </w:rPr>
  </w:style>
  <w:style w:type="character" w:customStyle="1" w:styleId="Char">
    <w:name w:val="перечень Char"/>
    <w:basedOn w:val="a2"/>
    <w:link w:val="a"/>
    <w:locked/>
    <w:rsid w:val="005B2576"/>
    <w:rPr>
      <w:rFonts w:ascii="Garamond" w:eastAsia="Times New Roman" w:hAnsi="Garamond" w:cs="Times New Roman"/>
      <w:sz w:val="26"/>
      <w:lang w:eastAsia="ru-RU"/>
    </w:rPr>
  </w:style>
  <w:style w:type="paragraph" w:customStyle="1" w:styleId="a">
    <w:name w:val="перечень"/>
    <w:basedOn w:val="a1"/>
    <w:link w:val="Char"/>
    <w:qFormat/>
    <w:rsid w:val="005B2576"/>
    <w:pPr>
      <w:numPr>
        <w:numId w:val="4"/>
      </w:numPr>
      <w:tabs>
        <w:tab w:val="left" w:pos="709"/>
      </w:tabs>
      <w:spacing w:after="20" w:line="280" w:lineRule="atLeast"/>
      <w:ind w:left="227" w:hanging="227"/>
      <w:contextualSpacing/>
      <w:jc w:val="both"/>
    </w:pPr>
    <w:rPr>
      <w:rFonts w:ascii="Garamond" w:hAnsi="Garamond"/>
      <w:sz w:val="26"/>
      <w:szCs w:val="22"/>
      <w:lang w:val="uk-UA"/>
    </w:rPr>
  </w:style>
  <w:style w:type="character" w:customStyle="1" w:styleId="Char0">
    <w:name w:val="осн текст Char"/>
    <w:basedOn w:val="a2"/>
    <w:link w:val="afff6"/>
    <w:locked/>
    <w:rsid w:val="005B2576"/>
    <w:rPr>
      <w:rFonts w:ascii="Garamond" w:eastAsia="Times New Roman" w:hAnsi="Garamond" w:cs="Times New Roman"/>
      <w:sz w:val="26"/>
      <w:lang w:eastAsia="ru-RU"/>
    </w:rPr>
  </w:style>
  <w:style w:type="paragraph" w:customStyle="1" w:styleId="afff6">
    <w:name w:val="осн текст"/>
    <w:basedOn w:val="a1"/>
    <w:link w:val="Char0"/>
    <w:qFormat/>
    <w:rsid w:val="005B2576"/>
    <w:pPr>
      <w:tabs>
        <w:tab w:val="left" w:pos="426"/>
      </w:tabs>
      <w:spacing w:before="240" w:after="284"/>
      <w:jc w:val="both"/>
    </w:pPr>
    <w:rPr>
      <w:rFonts w:ascii="Garamond" w:hAnsi="Garamond"/>
      <w:sz w:val="26"/>
      <w:szCs w:val="22"/>
      <w:lang w:val="uk-UA"/>
    </w:rPr>
  </w:style>
  <w:style w:type="character" w:customStyle="1" w:styleId="Char1">
    <w:name w:val="не включ до змісту Char"/>
    <w:basedOn w:val="a2"/>
    <w:link w:val="afff7"/>
    <w:locked/>
    <w:rsid w:val="005B2576"/>
    <w:rPr>
      <w:rFonts w:ascii="Arial Black" w:eastAsiaTheme="majorEastAsia" w:hAnsi="Arial Black" w:cs="Times New Roman"/>
      <w:bCs/>
      <w:color w:val="7030A0"/>
      <w:sz w:val="19"/>
      <w:szCs w:val="19"/>
    </w:rPr>
  </w:style>
  <w:style w:type="paragraph" w:customStyle="1" w:styleId="afff7">
    <w:name w:val="не включ до змісту"/>
    <w:basedOn w:val="10"/>
    <w:link w:val="Char1"/>
    <w:qFormat/>
    <w:rsid w:val="005B2576"/>
    <w:pPr>
      <w:spacing w:before="120" w:after="284" w:line="280" w:lineRule="atLeast"/>
      <w:ind w:left="851" w:hanging="851"/>
    </w:pPr>
    <w:rPr>
      <w:rFonts w:ascii="Arial Black" w:hAnsi="Arial Black" w:cs="Times New Roman"/>
      <w:b w:val="0"/>
      <w:color w:val="7030A0"/>
      <w:sz w:val="19"/>
      <w:szCs w:val="19"/>
      <w:lang w:val="uk-UA" w:eastAsia="en-US"/>
    </w:rPr>
  </w:style>
  <w:style w:type="character" w:customStyle="1" w:styleId="1f">
    <w:name w:val="1 Знак"/>
    <w:basedOn w:val="Char1"/>
    <w:link w:val="1"/>
    <w:locked/>
    <w:rsid w:val="005B2576"/>
    <w:rPr>
      <w:rFonts w:ascii="Garamond" w:eastAsiaTheme="majorEastAsia" w:hAnsi="Garamond" w:cs="Times New Roman"/>
      <w:bCs/>
      <w:i/>
      <w:color w:val="7030A0"/>
      <w:sz w:val="26"/>
      <w:szCs w:val="19"/>
      <w:lang w:val="ru-RU"/>
    </w:rPr>
  </w:style>
  <w:style w:type="paragraph" w:customStyle="1" w:styleId="1">
    <w:name w:val="1"/>
    <w:basedOn w:val="afff7"/>
    <w:link w:val="1f"/>
    <w:qFormat/>
    <w:rsid w:val="005B2576"/>
    <w:pPr>
      <w:numPr>
        <w:numId w:val="5"/>
      </w:numPr>
      <w:ind w:left="567" w:hanging="567"/>
    </w:pPr>
    <w:rPr>
      <w:rFonts w:ascii="Garamond" w:hAnsi="Garamond"/>
      <w:i/>
      <w:sz w:val="26"/>
      <w:lang w:val="ru-RU"/>
    </w:rPr>
  </w:style>
  <w:style w:type="paragraph" w:customStyle="1" w:styleId="12">
    <w:name w:val="1.2"/>
    <w:basedOn w:val="a1"/>
    <w:qFormat/>
    <w:rsid w:val="005B2576"/>
    <w:pPr>
      <w:numPr>
        <w:ilvl w:val="1"/>
        <w:numId w:val="5"/>
      </w:numPr>
      <w:tabs>
        <w:tab w:val="left" w:pos="0"/>
      </w:tabs>
      <w:spacing w:before="240" w:after="120"/>
      <w:jc w:val="both"/>
    </w:pPr>
    <w:rPr>
      <w:rFonts w:ascii="Arial Black" w:hAnsi="Arial Black"/>
      <w:color w:val="7030A0"/>
      <w:sz w:val="19"/>
      <w:szCs w:val="19"/>
      <w:lang w:val="uk-UA"/>
    </w:rPr>
  </w:style>
  <w:style w:type="character" w:customStyle="1" w:styleId="Char2">
    <w:name w:val="Застереження Char"/>
    <w:basedOn w:val="Char"/>
    <w:link w:val="a0"/>
    <w:locked/>
    <w:rsid w:val="005B2576"/>
    <w:rPr>
      <w:rFonts w:ascii="Garamond" w:eastAsia="Times New Roman" w:hAnsi="Garamond" w:cs="Times New Roman"/>
      <w:sz w:val="26"/>
      <w:lang w:eastAsia="ru-RU"/>
    </w:rPr>
  </w:style>
  <w:style w:type="paragraph" w:customStyle="1" w:styleId="a0">
    <w:name w:val="Застереження"/>
    <w:basedOn w:val="a"/>
    <w:link w:val="Char2"/>
    <w:qFormat/>
    <w:rsid w:val="005B2576"/>
    <w:pPr>
      <w:numPr>
        <w:numId w:val="6"/>
      </w:numPr>
      <w:tabs>
        <w:tab w:val="clear" w:pos="709"/>
        <w:tab w:val="left" w:pos="0"/>
      </w:tabs>
      <w:spacing w:after="240"/>
      <w:contextualSpacing w:val="0"/>
    </w:pPr>
  </w:style>
  <w:style w:type="character" w:customStyle="1" w:styleId="Char3">
    <w:name w:val="Ранение по Левой стороне Char"/>
    <w:basedOn w:val="Char0"/>
    <w:link w:val="afff8"/>
    <w:locked/>
    <w:rsid w:val="005B2576"/>
    <w:rPr>
      <w:rFonts w:ascii="Garamond" w:eastAsia="Times New Roman" w:hAnsi="Garamond" w:cs="Times New Roman"/>
      <w:sz w:val="26"/>
      <w:szCs w:val="26"/>
      <w:lang w:eastAsia="ru-RU"/>
    </w:rPr>
  </w:style>
  <w:style w:type="paragraph" w:customStyle="1" w:styleId="afff8">
    <w:name w:val="Ранение по Левой стороне"/>
    <w:basedOn w:val="afff6"/>
    <w:link w:val="Char3"/>
    <w:qFormat/>
    <w:rsid w:val="005B2576"/>
    <w:pPr>
      <w:spacing w:before="0" w:after="0"/>
      <w:jc w:val="left"/>
    </w:pPr>
    <w:rPr>
      <w:szCs w:val="26"/>
    </w:rPr>
  </w:style>
  <w:style w:type="character" w:styleId="afff9">
    <w:name w:val="Book Title"/>
    <w:basedOn w:val="a2"/>
    <w:uiPriority w:val="33"/>
    <w:qFormat/>
    <w:rsid w:val="005B2576"/>
    <w:rPr>
      <w:b/>
      <w:bCs/>
      <w:smallCaps/>
      <w:spacing w:val="5"/>
    </w:rPr>
  </w:style>
  <w:style w:type="character" w:customStyle="1" w:styleId="shorttext1">
    <w:name w:val="short_text1"/>
    <w:rsid w:val="005B2576"/>
    <w:rPr>
      <w:sz w:val="29"/>
      <w:szCs w:val="29"/>
    </w:rPr>
  </w:style>
  <w:style w:type="character" w:customStyle="1" w:styleId="mediumtext1">
    <w:name w:val="medium_text1"/>
    <w:rsid w:val="005B2576"/>
    <w:rPr>
      <w:sz w:val="24"/>
      <w:szCs w:val="24"/>
    </w:rPr>
  </w:style>
  <w:style w:type="character" w:customStyle="1" w:styleId="txt">
    <w:name w:val="txt"/>
    <w:basedOn w:val="a2"/>
    <w:rsid w:val="005B2576"/>
  </w:style>
  <w:style w:type="paragraph" w:styleId="afffa">
    <w:name w:val="caption"/>
    <w:basedOn w:val="a1"/>
    <w:next w:val="a1"/>
    <w:qFormat/>
    <w:rsid w:val="005B2576"/>
    <w:pPr>
      <w:spacing w:after="200"/>
    </w:pPr>
    <w:rPr>
      <w:rFonts w:ascii="Arial" w:hAnsi="Arial"/>
      <w:b/>
      <w:bCs/>
      <w:color w:val="002776"/>
      <w:sz w:val="18"/>
      <w:szCs w:val="18"/>
      <w:lang w:val="en-GB" w:eastAsia="en-US"/>
    </w:rPr>
  </w:style>
  <w:style w:type="paragraph" w:customStyle="1" w:styleId="UTGSimpletext">
    <w:name w:val="UTG_Simple text"/>
    <w:basedOn w:val="a1"/>
    <w:link w:val="UTGSimpletextChar"/>
    <w:qFormat/>
    <w:rsid w:val="005B2576"/>
    <w:pPr>
      <w:spacing w:before="120" w:after="120" w:line="276" w:lineRule="auto"/>
      <w:jc w:val="both"/>
    </w:pPr>
    <w:rPr>
      <w:rFonts w:ascii="Garamond" w:hAnsi="Garamond"/>
      <w:sz w:val="22"/>
      <w:szCs w:val="22"/>
      <w:lang w:val="x-none" w:eastAsia="x-none"/>
    </w:rPr>
  </w:style>
  <w:style w:type="character" w:customStyle="1" w:styleId="UTGSimpletextChar">
    <w:name w:val="UTG_Simple text Char"/>
    <w:link w:val="UTGSimpletext"/>
    <w:rsid w:val="005B2576"/>
    <w:rPr>
      <w:rFonts w:ascii="Garamond" w:eastAsia="Times New Roman" w:hAnsi="Garamond" w:cs="Times New Roman"/>
      <w:lang w:val="x-none" w:eastAsia="x-none"/>
    </w:rPr>
  </w:style>
  <w:style w:type="paragraph" w:customStyle="1" w:styleId="Reportbullets">
    <w:name w:val="Report bullets"/>
    <w:rsid w:val="005B2576"/>
    <w:pPr>
      <w:numPr>
        <w:numId w:val="9"/>
      </w:numPr>
      <w:tabs>
        <w:tab w:val="clear" w:pos="450"/>
        <w:tab w:val="left" w:pos="567"/>
      </w:tabs>
      <w:spacing w:after="240" w:line="240" w:lineRule="auto"/>
      <w:ind w:left="567" w:hanging="567"/>
      <w:jc w:val="both"/>
    </w:pPr>
    <w:rPr>
      <w:rFonts w:ascii="Times New Roman" w:eastAsia="Times New Roman" w:hAnsi="Times New Roman" w:cs="Times New Roman"/>
      <w:snapToGrid w:val="0"/>
      <w:sz w:val="20"/>
      <w:szCs w:val="20"/>
      <w:lang w:val="en-GB"/>
    </w:rPr>
  </w:style>
  <w:style w:type="paragraph" w:customStyle="1" w:styleId="Normaltext">
    <w:name w:val="Normal text"/>
    <w:basedOn w:val="a1"/>
    <w:rsid w:val="005B2576"/>
    <w:pPr>
      <w:overflowPunct w:val="0"/>
      <w:autoSpaceDE w:val="0"/>
      <w:autoSpaceDN w:val="0"/>
      <w:adjustRightInd w:val="0"/>
      <w:spacing w:line="240" w:lineRule="atLeast"/>
      <w:ind w:right="568"/>
      <w:textAlignment w:val="baseline"/>
    </w:pPr>
    <w:rPr>
      <w:snapToGrid w:val="0"/>
      <w:sz w:val="18"/>
      <w:lang w:val="en-GB" w:eastAsia="en-US"/>
    </w:rPr>
  </w:style>
  <w:style w:type="paragraph" w:customStyle="1" w:styleId="000Normal">
    <w:name w:val="000 Normal"/>
    <w:basedOn w:val="a1"/>
    <w:rsid w:val="005B2576"/>
    <w:pPr>
      <w:overflowPunct w:val="0"/>
      <w:autoSpaceDE w:val="0"/>
      <w:autoSpaceDN w:val="0"/>
      <w:adjustRightInd w:val="0"/>
      <w:spacing w:before="60" w:after="40" w:line="220" w:lineRule="exact"/>
      <w:textAlignment w:val="baseline"/>
    </w:pPr>
    <w:rPr>
      <w:rFonts w:ascii="Arial" w:hAnsi="Arial"/>
      <w:b/>
      <w:sz w:val="22"/>
      <w:szCs w:val="22"/>
      <w:lang w:eastAsia="en-US"/>
    </w:rPr>
  </w:style>
  <w:style w:type="paragraph" w:customStyle="1" w:styleId="1f0">
    <w:name w:val="_1"/>
    <w:basedOn w:val="10"/>
    <w:qFormat/>
    <w:rsid w:val="005B2576"/>
    <w:pPr>
      <w:keepNext w:val="0"/>
      <w:keepLines w:val="0"/>
      <w:overflowPunct w:val="0"/>
      <w:autoSpaceDE w:val="0"/>
      <w:autoSpaceDN w:val="0"/>
      <w:adjustRightInd w:val="0"/>
      <w:spacing w:before="240" w:after="120"/>
      <w:ind w:left="738" w:hanging="360"/>
      <w:textAlignment w:val="baseline"/>
    </w:pPr>
    <w:rPr>
      <w:rFonts w:ascii="Arial" w:eastAsia="Times New Roman" w:hAnsi="Arial" w:cs="Arial"/>
      <w:color w:val="auto"/>
      <w:sz w:val="22"/>
      <w:szCs w:val="22"/>
      <w:lang w:val="en-GB" w:eastAsia="en-US"/>
    </w:rPr>
  </w:style>
  <w:style w:type="paragraph" w:customStyle="1" w:styleId="37">
    <w:name w:val="_3"/>
    <w:basedOn w:val="Normaltext"/>
    <w:qFormat/>
    <w:rsid w:val="005B2576"/>
    <w:pPr>
      <w:spacing w:before="120" w:after="120" w:line="240" w:lineRule="auto"/>
      <w:ind w:right="0"/>
    </w:pPr>
    <w:rPr>
      <w:rFonts w:ascii="Arial" w:hAnsi="Arial" w:cs="Arial"/>
      <w:i/>
      <w:szCs w:val="18"/>
    </w:rPr>
  </w:style>
  <w:style w:type="paragraph" w:customStyle="1" w:styleId="NumberedHeading1">
    <w:name w:val="Numbered Heading 1"/>
    <w:next w:val="ab"/>
    <w:rsid w:val="005B2576"/>
    <w:pPr>
      <w:numPr>
        <w:numId w:val="11"/>
      </w:numPr>
      <w:spacing w:after="0" w:line="260" w:lineRule="atLeast"/>
    </w:pPr>
    <w:rPr>
      <w:rFonts w:ascii="Arial Black" w:eastAsia="Times New Roman" w:hAnsi="Arial Black" w:cs="Arial"/>
      <w:color w:val="4F2D7F"/>
      <w:sz w:val="19"/>
      <w:szCs w:val="20"/>
      <w:lang w:val="en-GB"/>
    </w:rPr>
  </w:style>
  <w:style w:type="paragraph" w:customStyle="1" w:styleId="NumberedHeading2">
    <w:name w:val="Numbered Heading 2"/>
    <w:next w:val="ab"/>
    <w:rsid w:val="005B2576"/>
    <w:pPr>
      <w:numPr>
        <w:ilvl w:val="1"/>
        <w:numId w:val="11"/>
      </w:numPr>
      <w:spacing w:after="0" w:line="260" w:lineRule="atLeast"/>
    </w:pPr>
    <w:rPr>
      <w:rFonts w:ascii="Arial Black" w:eastAsia="Times New Roman" w:hAnsi="Arial Black" w:cs="Arial"/>
      <w:color w:val="4F2D7F"/>
      <w:sz w:val="19"/>
      <w:szCs w:val="20"/>
      <w:lang w:val="en-GB"/>
    </w:rPr>
  </w:style>
  <w:style w:type="paragraph" w:customStyle="1" w:styleId="ParagraphStyle">
    <w:name w:val="Paragraph Style"/>
    <w:uiPriority w:val="99"/>
    <w:rsid w:val="005B257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a8">
    <w:name w:val="Абзац списка Знак"/>
    <w:aliases w:val="Bullets Знак"/>
    <w:basedOn w:val="a2"/>
    <w:link w:val="a7"/>
    <w:uiPriority w:val="34"/>
    <w:rsid w:val="00284042"/>
    <w:rPr>
      <w:rFonts w:ascii="Franklin Gothic Book" w:eastAsia="Geneva CY" w:hAnsi="Franklin Gothic Book"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9188">
      <w:bodyDiv w:val="1"/>
      <w:marLeft w:val="0"/>
      <w:marRight w:val="0"/>
      <w:marTop w:val="0"/>
      <w:marBottom w:val="0"/>
      <w:divBdr>
        <w:top w:val="none" w:sz="0" w:space="0" w:color="auto"/>
        <w:left w:val="none" w:sz="0" w:space="0" w:color="auto"/>
        <w:bottom w:val="none" w:sz="0" w:space="0" w:color="auto"/>
        <w:right w:val="none" w:sz="0" w:space="0" w:color="auto"/>
      </w:divBdr>
    </w:div>
    <w:div w:id="278757250">
      <w:bodyDiv w:val="1"/>
      <w:marLeft w:val="0"/>
      <w:marRight w:val="0"/>
      <w:marTop w:val="0"/>
      <w:marBottom w:val="0"/>
      <w:divBdr>
        <w:top w:val="none" w:sz="0" w:space="0" w:color="auto"/>
        <w:left w:val="none" w:sz="0" w:space="0" w:color="auto"/>
        <w:bottom w:val="none" w:sz="0" w:space="0" w:color="auto"/>
        <w:right w:val="none" w:sz="0" w:space="0" w:color="auto"/>
      </w:divBdr>
    </w:div>
    <w:div w:id="282658962">
      <w:bodyDiv w:val="1"/>
      <w:marLeft w:val="0"/>
      <w:marRight w:val="0"/>
      <w:marTop w:val="0"/>
      <w:marBottom w:val="0"/>
      <w:divBdr>
        <w:top w:val="none" w:sz="0" w:space="0" w:color="auto"/>
        <w:left w:val="none" w:sz="0" w:space="0" w:color="auto"/>
        <w:bottom w:val="none" w:sz="0" w:space="0" w:color="auto"/>
        <w:right w:val="none" w:sz="0" w:space="0" w:color="auto"/>
      </w:divBdr>
    </w:div>
    <w:div w:id="494415153">
      <w:bodyDiv w:val="1"/>
      <w:marLeft w:val="0"/>
      <w:marRight w:val="0"/>
      <w:marTop w:val="0"/>
      <w:marBottom w:val="0"/>
      <w:divBdr>
        <w:top w:val="none" w:sz="0" w:space="0" w:color="auto"/>
        <w:left w:val="none" w:sz="0" w:space="0" w:color="auto"/>
        <w:bottom w:val="none" w:sz="0" w:space="0" w:color="auto"/>
        <w:right w:val="none" w:sz="0" w:space="0" w:color="auto"/>
      </w:divBdr>
    </w:div>
    <w:div w:id="1062289080">
      <w:bodyDiv w:val="1"/>
      <w:marLeft w:val="0"/>
      <w:marRight w:val="0"/>
      <w:marTop w:val="0"/>
      <w:marBottom w:val="0"/>
      <w:divBdr>
        <w:top w:val="none" w:sz="0" w:space="0" w:color="auto"/>
        <w:left w:val="none" w:sz="0" w:space="0" w:color="auto"/>
        <w:bottom w:val="none" w:sz="0" w:space="0" w:color="auto"/>
        <w:right w:val="none" w:sz="0" w:space="0" w:color="auto"/>
      </w:divBdr>
    </w:div>
    <w:div w:id="1304509797">
      <w:bodyDiv w:val="1"/>
      <w:marLeft w:val="0"/>
      <w:marRight w:val="0"/>
      <w:marTop w:val="0"/>
      <w:marBottom w:val="0"/>
      <w:divBdr>
        <w:top w:val="none" w:sz="0" w:space="0" w:color="auto"/>
        <w:left w:val="none" w:sz="0" w:space="0" w:color="auto"/>
        <w:bottom w:val="none" w:sz="0" w:space="0" w:color="auto"/>
        <w:right w:val="none" w:sz="0" w:space="0" w:color="auto"/>
      </w:divBdr>
    </w:div>
    <w:div w:id="13625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41025</Words>
  <Characters>233845</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274322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Шляхов Ярослав Миколайович</dc:creator>
  <cp:lastModifiedBy>T.Borysova</cp:lastModifiedBy>
  <cp:revision>2</cp:revision>
  <cp:lastPrinted>2018-06-26T08:55:00Z</cp:lastPrinted>
  <dcterms:created xsi:type="dcterms:W3CDTF">2018-08-29T14:10:00Z</dcterms:created>
  <dcterms:modified xsi:type="dcterms:W3CDTF">2018-08-29T14:10:00Z</dcterms:modified>
</cp:coreProperties>
</file>